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1AD25" w14:textId="77777777" w:rsidR="009107B7" w:rsidRPr="009107B7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9107B7">
        <w:rPr>
          <w:rFonts w:cstheme="minorHAnsi"/>
          <w:b/>
          <w:bCs/>
          <w:sz w:val="28"/>
          <w:szCs w:val="28"/>
        </w:rPr>
        <w:t>Wohnen:</w:t>
      </w:r>
    </w:p>
    <w:p w14:paraId="1ADC2E8C" w14:textId="77777777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 w:rsidRPr="007B7D4C">
        <w:rPr>
          <w:rFonts w:cstheme="minorHAnsi"/>
          <w:sz w:val="24"/>
          <w:szCs w:val="24"/>
        </w:rPr>
        <w:t>Was bedeutet nachhaltiges oder zukunftsfähiges Wohnen? Welche Aspekte sind für ein zukunftsfähiges</w:t>
      </w:r>
      <w:r>
        <w:rPr>
          <w:rFonts w:cstheme="minorHAnsi"/>
          <w:sz w:val="24"/>
          <w:szCs w:val="24"/>
        </w:rPr>
        <w:t xml:space="preserve"> </w:t>
      </w:r>
      <w:r w:rsidRPr="007B7D4C">
        <w:rPr>
          <w:rFonts w:cstheme="minorHAnsi"/>
          <w:sz w:val="24"/>
          <w:szCs w:val="24"/>
        </w:rPr>
        <w:t>Wohnen wichtig, welche Lösungsansätze werden hierzulande diskutiert? Im Folgenden werden einige</w:t>
      </w:r>
      <w:r>
        <w:rPr>
          <w:rFonts w:cstheme="minorHAnsi"/>
          <w:sz w:val="24"/>
          <w:szCs w:val="24"/>
        </w:rPr>
        <w:t xml:space="preserve"> </w:t>
      </w:r>
      <w:r w:rsidRPr="007B7D4C">
        <w:rPr>
          <w:rFonts w:cstheme="minorHAnsi"/>
          <w:sz w:val="24"/>
          <w:szCs w:val="24"/>
        </w:rPr>
        <w:t>Aspekte beschrieben und Links zu entsprechenden Lösungsansätzen und Projekten gegeben.</w:t>
      </w:r>
    </w:p>
    <w:p w14:paraId="0BF27CFD" w14:textId="77777777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color w:val="008348"/>
          <w:sz w:val="24"/>
          <w:szCs w:val="24"/>
        </w:rPr>
      </w:pPr>
      <w:r w:rsidRPr="007B7D4C">
        <w:rPr>
          <w:rFonts w:cstheme="minorHAnsi"/>
          <w:b/>
          <w:bCs/>
          <w:color w:val="008348"/>
          <w:sz w:val="24"/>
          <w:szCs w:val="24"/>
        </w:rPr>
        <w:t>Nutzungsmischung</w:t>
      </w:r>
    </w:p>
    <w:p w14:paraId="70B1BE5D" w14:textId="1519C55E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sz w:val="24"/>
          <w:szCs w:val="24"/>
        </w:rPr>
      </w:pPr>
      <w:r w:rsidRPr="007B7D4C">
        <w:rPr>
          <w:rFonts w:cstheme="minorHAnsi"/>
          <w:color w:val="000000"/>
          <w:sz w:val="24"/>
          <w:szCs w:val="24"/>
        </w:rPr>
        <w:t>Seit der Mitte des 20. Jahrhundert haben sich Städte vielerorts nach dem Leitbild der „Funktionstrennung“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entwickelt, das heißt vor allem die Trennung von Wohnen und Arbeiten, Einkauf und Freizeit – mit der Folge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monofunktionaler Stadtteile, einem hohen Flächenverbrauch und einer immensen Zunahme des motorisierten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Verkehrs. Die Mischung dieser Nutzungen ist als räumliches Ordnungsprinzip einer nachhaltigen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Stadtentwicklung daher mittlerweile fast unumstritten. Damit verbunden wird das Ziel einer lebendigen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„Stadt der kurzen Wege“, die allen Bewohnerinnen und Bewohnern – auch ohne Auto – eine Teilhabe am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öffentlichen Leben ermöglicht und zur Reduzierung des Verkehrs beiträgt. Dies ist vor allem für diejenigen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wichtig, die nicht (auto-)mobil sind, vor allem einkommens</w:t>
      </w:r>
      <w:r>
        <w:rPr>
          <w:rFonts w:cstheme="minorHAnsi"/>
          <w:color w:val="000000"/>
          <w:sz w:val="24"/>
          <w:szCs w:val="24"/>
        </w:rPr>
        <w:t>-</w:t>
      </w:r>
      <w:r w:rsidRPr="007B7D4C">
        <w:rPr>
          <w:rFonts w:cstheme="minorHAnsi"/>
          <w:color w:val="000000"/>
          <w:sz w:val="24"/>
          <w:szCs w:val="24"/>
        </w:rPr>
        <w:t>schwache Haushalte, Kinder und ältere Menschen,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wird aber zunehmend auch von anderen Bevölkerungsgruppen geschätzt.</w:t>
      </w:r>
    </w:p>
    <w:p w14:paraId="6DE0E86C" w14:textId="77777777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color w:val="008348"/>
          <w:sz w:val="24"/>
          <w:szCs w:val="24"/>
        </w:rPr>
      </w:pPr>
      <w:r w:rsidRPr="007B7D4C">
        <w:rPr>
          <w:rFonts w:cstheme="minorHAnsi"/>
          <w:b/>
          <w:bCs/>
          <w:color w:val="008348"/>
          <w:sz w:val="24"/>
          <w:szCs w:val="24"/>
        </w:rPr>
        <w:t>Soziale Mischung, Zusammenhalt und Integration</w:t>
      </w:r>
    </w:p>
    <w:p w14:paraId="68417423" w14:textId="77777777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sz w:val="24"/>
          <w:szCs w:val="24"/>
        </w:rPr>
      </w:pPr>
      <w:r w:rsidRPr="007B7D4C">
        <w:rPr>
          <w:rFonts w:cstheme="minorHAnsi"/>
          <w:color w:val="000000"/>
          <w:sz w:val="24"/>
          <w:szCs w:val="24"/>
        </w:rPr>
        <w:t>Stadtteile und Nachbarschaften sind immer auch Orte der gelebten Integration und des gesellschaftlichen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Zusammenhalts. Dabei wird davon ausgegangen, dass Stadtteile mit einer gemischten Bevölkerungsstruktur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bezogen auf Einkommen, Bildungshintergrund und Herkunft besser zur Integration geeignet sind. Eine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räumlich fragmentierte Stadtgesellschaft mit benachteiligten Gebieten auf der einen Seite, in denen sich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soziale Probleme bündeln, sowie besser gestellten Gebieten auf der anderen Seite birgt die Gefahr der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dauerhaften gesellschaftliche Ausgrenzung benachteiligter Gruppen – z.B. durch eine schlechtere Versorgung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aufgrund mangelnder Kaufkraft, schlechtere Bildungsangebote, mangelnde Jobchancen, Stigmatisierung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und vieles mehr. Dies kann, wie z.B. die wiederholten Ausschreitungen in den Pariser Vororten,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den sogenannten „Banlieues“ zeigen, den sozialen Frieden und Zusammenhalt gefährden. Eine soziale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Mischung sowie die Mischung von Wohnen, Arbeiten und Freizeit kann dagegen eine bessere soziale,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kulturelle und wirtschaftliche Teilhabe aller ermöglichen und damit einen Beitrag zur Chancengleichheit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und zum gesellschaftlichen Zusammenhalt leisten.</w:t>
      </w:r>
    </w:p>
    <w:p w14:paraId="1A7C2D1B" w14:textId="77777777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color w:val="008348"/>
          <w:sz w:val="24"/>
          <w:szCs w:val="24"/>
        </w:rPr>
      </w:pPr>
      <w:r w:rsidRPr="007B7D4C">
        <w:rPr>
          <w:rFonts w:cstheme="minorHAnsi"/>
          <w:b/>
          <w:bCs/>
          <w:color w:val="008348"/>
          <w:sz w:val="24"/>
          <w:szCs w:val="24"/>
        </w:rPr>
        <w:t>Klimaschutz</w:t>
      </w:r>
    </w:p>
    <w:p w14:paraId="28DB1F2E" w14:textId="77777777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sz w:val="24"/>
          <w:szCs w:val="24"/>
        </w:rPr>
      </w:pPr>
      <w:r w:rsidRPr="007B7D4C">
        <w:rPr>
          <w:rFonts w:cstheme="minorHAnsi"/>
          <w:color w:val="000000"/>
          <w:sz w:val="24"/>
          <w:szCs w:val="24"/>
        </w:rPr>
        <w:t>Wohnen verbraucht viel Energie – in unseren Breiten vor allem für Heizung und Warmwasser, in heißeren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 xml:space="preserve">Ländern vor allem für Kühlung. Laut Bundesbauministerium heißt entfallen </w:t>
      </w:r>
      <w:proofErr w:type="gramStart"/>
      <w:r w:rsidRPr="007B7D4C">
        <w:rPr>
          <w:rFonts w:cstheme="minorHAnsi"/>
          <w:color w:val="000000"/>
          <w:sz w:val="24"/>
          <w:szCs w:val="24"/>
        </w:rPr>
        <w:t>zur Zeit</w:t>
      </w:r>
      <w:proofErr w:type="gramEnd"/>
      <w:r w:rsidRPr="007B7D4C">
        <w:rPr>
          <w:rFonts w:cstheme="minorHAnsi"/>
          <w:color w:val="000000"/>
          <w:sz w:val="24"/>
          <w:szCs w:val="24"/>
        </w:rPr>
        <w:t xml:space="preserve"> rund 40 Prozent des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Endenergieverbrauchs in Deutschland und etwa 15 Prozent der direkten Treibhausgasemissionen auf den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Gebäudebereich. Ziel ist es, bis 2050 einen nahezu klimaneutralen Gebäudebestand zu erreichen. Dazu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können energetische Sanierungen im Bestand sowie intelligente Konzepte zur Nutzung regenerativer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Energien an und in Gebäuden beitragen. Bei Plusenergiehäusern kann durch Solaranlagen, Windkraft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und andere Konzepte sogar mehr Energie erzeugt werden, als in den einzelnen Gebäuden verbraucht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wird. Städte könnten sich eines Tages – so die Vision – von Energiefressern zu Energieerzeugern wandeln.</w:t>
      </w:r>
    </w:p>
    <w:p w14:paraId="7947EE4A" w14:textId="77777777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color w:val="008348"/>
          <w:sz w:val="24"/>
          <w:szCs w:val="24"/>
        </w:rPr>
      </w:pPr>
      <w:r w:rsidRPr="007B7D4C">
        <w:rPr>
          <w:rFonts w:cstheme="minorHAnsi"/>
          <w:b/>
          <w:bCs/>
          <w:color w:val="008348"/>
          <w:sz w:val="24"/>
          <w:szCs w:val="24"/>
        </w:rPr>
        <w:t>Flächen sparen</w:t>
      </w:r>
    </w:p>
    <w:p w14:paraId="578D9121" w14:textId="77777777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sz w:val="24"/>
          <w:szCs w:val="24"/>
        </w:rPr>
      </w:pPr>
      <w:r w:rsidRPr="007B7D4C">
        <w:rPr>
          <w:rFonts w:cstheme="minorHAnsi"/>
          <w:color w:val="000000"/>
          <w:sz w:val="24"/>
          <w:szCs w:val="24"/>
        </w:rPr>
        <w:t>In Deutschland wurden zwischen 2011 und 2014 jeden Tag knapp 70 ha Fläche neu für Siedlungs- und Verkehrsfläche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 xml:space="preserve">in Anspruch genommen. Auch wenn dabei nicht die ganze </w:t>
      </w:r>
      <w:r w:rsidRPr="007B7D4C">
        <w:rPr>
          <w:rFonts w:cstheme="minorHAnsi"/>
          <w:color w:val="000000"/>
          <w:sz w:val="24"/>
          <w:szCs w:val="24"/>
        </w:rPr>
        <w:lastRenderedPageBreak/>
        <w:t>Fläche versiegelt wird, wird dabei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immer wertvoller Boden dem natürlichen Kreislauf entzogen. Verkehrswege, die zur Erschließung neuer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Siedlungsfläche notwendig sind, zerschneiden zusätzlich wertvolle Landschaftsräume. Ein großes Problem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ist der „Flächenfraß“ durch ausgedehnte suburbane Einfamilienhaussiedlungen. Hier sind Flächen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sparende Bauweisen wie Reihenhäuser Geschosswohnungsbau gefragt – aber das passt nicht immer zu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den Wohnträumen vieler Menschen. Hier kommt ein weiteres Problem ins Spiel. Wir nutzen immer mehr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Wohnfläche pro Kopf. So werden weiterhin neue Flächen gebraucht, obwohl die Bevölkerung in Deutschland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 xml:space="preserve">nicht wächst. Innenentwicklung, d.h. die Verdichtung </w:t>
      </w:r>
      <w:proofErr w:type="gramStart"/>
      <w:r w:rsidRPr="007B7D4C">
        <w:rPr>
          <w:rFonts w:cstheme="minorHAnsi"/>
          <w:color w:val="000000"/>
          <w:sz w:val="24"/>
          <w:szCs w:val="24"/>
        </w:rPr>
        <w:t>von städtischen Bereich</w:t>
      </w:r>
      <w:proofErr w:type="gramEnd"/>
      <w:r w:rsidRPr="007B7D4C">
        <w:rPr>
          <w:rFonts w:cstheme="minorHAnsi"/>
          <w:color w:val="000000"/>
          <w:sz w:val="24"/>
          <w:szCs w:val="24"/>
        </w:rPr>
        <w:t>, sowie Konversion, d.h.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die Umwandlung ehemaliger Industrie- und Gewerbe- und Militärflächen, sind hier wichtige Strategien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 xml:space="preserve">globales lernen – Stadt der Zukunft </w:t>
      </w:r>
      <w:r w:rsidRPr="007B7D4C">
        <w:rPr>
          <w:rFonts w:cstheme="minorHAnsi"/>
          <w:b/>
          <w:bCs/>
          <w:color w:val="000000"/>
          <w:sz w:val="24"/>
          <w:szCs w:val="24"/>
        </w:rPr>
        <w:t>53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zur Gegensteuerung. Allerdings ist das nicht unbegrenzt möglich, denn auch der Erhalt und die Schaffung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von Freiflächen sind ein wichtiger Baustein einer zukunftsfähigen Stadtentwicklung.</w:t>
      </w:r>
    </w:p>
    <w:p w14:paraId="6D058FC1" w14:textId="77777777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b/>
          <w:bCs/>
          <w:color w:val="008348"/>
          <w:sz w:val="24"/>
          <w:szCs w:val="24"/>
        </w:rPr>
      </w:pPr>
      <w:r w:rsidRPr="007B7D4C">
        <w:rPr>
          <w:rFonts w:cstheme="minorHAnsi"/>
          <w:b/>
          <w:bCs/>
          <w:color w:val="008348"/>
          <w:sz w:val="24"/>
          <w:szCs w:val="24"/>
        </w:rPr>
        <w:t>Bezahlbares Wohnen</w:t>
      </w:r>
    </w:p>
    <w:p w14:paraId="0968C71E" w14:textId="77777777" w:rsidR="009107B7" w:rsidRPr="007B7D4C" w:rsidRDefault="009107B7" w:rsidP="009107B7">
      <w:pPr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sz w:val="24"/>
          <w:szCs w:val="24"/>
        </w:rPr>
      </w:pPr>
      <w:r w:rsidRPr="007B7D4C">
        <w:rPr>
          <w:rFonts w:cstheme="minorHAnsi"/>
          <w:color w:val="000000"/>
          <w:sz w:val="24"/>
          <w:szCs w:val="24"/>
        </w:rPr>
        <w:t>Die Medien sind voll von dem Thema, die Bundesregierung hat eine „Mietpreisbremse“ beschlossen, und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Städte wie München oder Hamburg versuchen, wieder verstärkt sozial geförderten Wohnraum zu schaffen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oder bestehende Gebiete durch sogenannte „Soziale Erhaltungsverordnungen“ zu schützen. „Bezahlbarer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Wohnraum“ ist in den wachsenden Städten der Welt ein zentrales Thema. Ein besonderes Problem ist dabei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die Gentrifizierung, d.h. die Verdrängung von einkommensschwächeren Bevölkerungsgruppen durch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finanziell besser gestellte Haushalte vor allem in innerstädtischen Gebieten. Grund dafür sind nicht nur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wachsende Bevölkerungszahlen und eine Zunahme von Ein-Personen-Haushalten, die im Verhältnis mehr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Wohnfläche nutzen, sondern auch die aktuellen Entwicklungen auf dem Kapitalmarkt. Immobilien sind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insbesondere in politisch und wirtschaftlich stabilen Regionen ein begehrtes Anlageobjekt. Hinzu kommen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 xml:space="preserve">hierzulande </w:t>
      </w:r>
      <w:proofErr w:type="gramStart"/>
      <w:r w:rsidRPr="007B7D4C">
        <w:rPr>
          <w:rFonts w:cstheme="minorHAnsi"/>
          <w:color w:val="000000"/>
          <w:sz w:val="24"/>
          <w:szCs w:val="24"/>
        </w:rPr>
        <w:t>extrem niedrige</w:t>
      </w:r>
      <w:proofErr w:type="gramEnd"/>
      <w:r w:rsidRPr="007B7D4C">
        <w:rPr>
          <w:rFonts w:cstheme="minorHAnsi"/>
          <w:color w:val="000000"/>
          <w:sz w:val="24"/>
          <w:szCs w:val="24"/>
        </w:rPr>
        <w:t xml:space="preserve"> Zinsen, die die Nachfrage nach Immobilienbesitz anheizen und damit die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Preise deutlich steigen lassen. Aber auch die gestiegenen Anforderungen an ein klimagerechtes Bauen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B7D4C">
        <w:rPr>
          <w:rFonts w:cstheme="minorHAnsi"/>
          <w:color w:val="000000"/>
          <w:sz w:val="24"/>
          <w:szCs w:val="24"/>
        </w:rPr>
        <w:t>führen zu höheren Baukosten und damit zu höheren Wohnungspreisen.</w:t>
      </w:r>
    </w:p>
    <w:p w14:paraId="30AF5239" w14:textId="76FFA580" w:rsidR="00C03072" w:rsidRDefault="00C03072"/>
    <w:p w14:paraId="487D052D" w14:textId="30AFB447" w:rsidR="009107B7" w:rsidRPr="009107B7" w:rsidRDefault="009107B7">
      <w:pPr>
        <w:rPr>
          <w:b/>
          <w:bCs/>
        </w:rPr>
      </w:pPr>
      <w:r w:rsidRPr="009107B7">
        <w:rPr>
          <w:b/>
          <w:bCs/>
        </w:rPr>
        <w:t>Aufgabe</w:t>
      </w:r>
      <w:r>
        <w:rPr>
          <w:b/>
          <w:bCs/>
        </w:rPr>
        <w:t>n</w:t>
      </w:r>
      <w:r w:rsidRPr="009107B7">
        <w:rPr>
          <w:b/>
          <w:bCs/>
        </w:rPr>
        <w:t>:</w:t>
      </w:r>
    </w:p>
    <w:p w14:paraId="76D94614" w14:textId="7277778D" w:rsidR="009107B7" w:rsidRPr="009107B7" w:rsidRDefault="009107B7" w:rsidP="00C6364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426"/>
        <w:rPr>
          <w:rFonts w:ascii="UniversLT" w:hAnsi="UniversLT" w:cs="UniversLT"/>
          <w:color w:val="000000"/>
          <w:sz w:val="24"/>
          <w:szCs w:val="24"/>
        </w:rPr>
      </w:pPr>
      <w:r w:rsidRPr="009107B7">
        <w:rPr>
          <w:rFonts w:ascii="UniversLT" w:hAnsi="UniversLT" w:cs="UniversLT"/>
          <w:color w:val="000000"/>
          <w:sz w:val="24"/>
          <w:szCs w:val="24"/>
        </w:rPr>
        <w:t xml:space="preserve">Erstellt ein </w:t>
      </w:r>
      <w:r w:rsidR="00C63640">
        <w:rPr>
          <w:rFonts w:ascii="UniversLT" w:hAnsi="UniversLT" w:cs="UniversLT"/>
          <w:color w:val="000000"/>
          <w:sz w:val="24"/>
          <w:szCs w:val="24"/>
        </w:rPr>
        <w:t xml:space="preserve">übersichtliches </w:t>
      </w:r>
      <w:r w:rsidRPr="009107B7">
        <w:rPr>
          <w:rFonts w:ascii="UniversLT" w:hAnsi="UniversLT" w:cs="UniversLT"/>
          <w:color w:val="000000"/>
          <w:sz w:val="24"/>
          <w:szCs w:val="24"/>
        </w:rPr>
        <w:t>Lernplakat</w:t>
      </w:r>
      <w:r>
        <w:rPr>
          <w:rFonts w:ascii="UniversLT" w:hAnsi="UniversLT" w:cs="UniversLT"/>
          <w:color w:val="000000"/>
          <w:sz w:val="24"/>
          <w:szCs w:val="24"/>
        </w:rPr>
        <w:t xml:space="preserve"> (DinA3)</w:t>
      </w:r>
      <w:r w:rsidRPr="009107B7">
        <w:rPr>
          <w:rFonts w:ascii="UniversLT" w:hAnsi="UniversLT" w:cs="UniversLT"/>
          <w:color w:val="000000"/>
          <w:sz w:val="24"/>
          <w:szCs w:val="24"/>
        </w:rPr>
        <w:t xml:space="preserve">, in der die verschiedenen Aspekte des Themas Wohnen herausgestellt und erläutert werden. </w:t>
      </w:r>
    </w:p>
    <w:p w14:paraId="0AB4F40F" w14:textId="5D1E7FA0" w:rsidR="009107B7" w:rsidRPr="009107B7" w:rsidRDefault="00C63640" w:rsidP="00C63640">
      <w:pPr>
        <w:autoSpaceDE w:val="0"/>
        <w:autoSpaceDN w:val="0"/>
        <w:adjustRightInd w:val="0"/>
        <w:spacing w:after="120" w:line="240" w:lineRule="auto"/>
        <w:rPr>
          <w:rFonts w:ascii="UniversLT" w:hAnsi="UniversLT" w:cs="UniversLT"/>
          <w:color w:val="000000"/>
          <w:sz w:val="24"/>
          <w:szCs w:val="24"/>
        </w:rPr>
      </w:pPr>
      <w:r>
        <w:rPr>
          <w:rFonts w:ascii="UniversLT" w:hAnsi="UniversLT" w:cs="UniversLT"/>
          <w:color w:val="000000"/>
          <w:sz w:val="24"/>
          <w:szCs w:val="24"/>
        </w:rPr>
        <w:t xml:space="preserve">        </w:t>
      </w:r>
      <w:r w:rsidR="009107B7" w:rsidRPr="009107B7">
        <w:rPr>
          <w:rFonts w:ascii="UniversLT" w:hAnsi="UniversLT" w:cs="UniversLT"/>
          <w:color w:val="000000"/>
          <w:sz w:val="24"/>
          <w:szCs w:val="24"/>
        </w:rPr>
        <w:t>Ordnet diese Aspekte den Dimensionen der Nachhaltigkeit zu.</w:t>
      </w:r>
    </w:p>
    <w:p w14:paraId="7BE8EB0D" w14:textId="3B373BA9" w:rsidR="009107B7" w:rsidRPr="009107B7" w:rsidRDefault="009107B7" w:rsidP="00C6364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sz w:val="24"/>
          <w:szCs w:val="24"/>
        </w:rPr>
      </w:pPr>
      <w:r w:rsidRPr="009107B7">
        <w:rPr>
          <w:rFonts w:ascii="UniversLT" w:hAnsi="UniversLT" w:cs="UniversLT"/>
          <w:color w:val="000000"/>
          <w:sz w:val="24"/>
          <w:szCs w:val="24"/>
        </w:rPr>
        <w:t xml:space="preserve">Formuliert </w:t>
      </w:r>
      <w:r>
        <w:rPr>
          <w:rFonts w:ascii="UniversLT" w:hAnsi="UniversLT" w:cs="UniversLT"/>
          <w:color w:val="000000"/>
          <w:sz w:val="24"/>
          <w:szCs w:val="24"/>
        </w:rPr>
        <w:t xml:space="preserve">auf der Basis dieser Informationen </w:t>
      </w:r>
      <w:r w:rsidRPr="009107B7">
        <w:rPr>
          <w:rFonts w:ascii="UniversLT" w:hAnsi="UniversLT" w:cs="UniversLT"/>
          <w:color w:val="000000"/>
          <w:sz w:val="24"/>
          <w:szCs w:val="24"/>
        </w:rPr>
        <w:t xml:space="preserve">eine Vision, wie ihr in </w:t>
      </w:r>
      <w:r w:rsidR="00D05119">
        <w:rPr>
          <w:rFonts w:ascii="UniversLT" w:hAnsi="UniversLT" w:cs="UniversLT"/>
          <w:color w:val="000000"/>
          <w:sz w:val="24"/>
          <w:szCs w:val="24"/>
        </w:rPr>
        <w:t>Zukunft</w:t>
      </w:r>
      <w:r w:rsidRPr="009107B7">
        <w:rPr>
          <w:rFonts w:ascii="UniversLT" w:hAnsi="UniversLT" w:cs="UniversLT"/>
          <w:color w:val="000000"/>
          <w:sz w:val="24"/>
          <w:szCs w:val="24"/>
        </w:rPr>
        <w:t xml:space="preserve"> wohnen möchtet,</w:t>
      </w:r>
      <w:r>
        <w:rPr>
          <w:rFonts w:ascii="UniversLT" w:hAnsi="UniversLT" w:cs="UniversLT"/>
          <w:color w:val="000000"/>
          <w:sz w:val="24"/>
          <w:szCs w:val="24"/>
        </w:rPr>
        <w:t xml:space="preserve"> </w:t>
      </w:r>
      <w:r w:rsidRPr="009107B7">
        <w:rPr>
          <w:rFonts w:ascii="UniversLT" w:hAnsi="UniversLT" w:cs="UniversLT"/>
          <w:color w:val="000000"/>
          <w:sz w:val="24"/>
          <w:szCs w:val="24"/>
        </w:rPr>
        <w:t>z.B. in Form der Beschreibung eines typischen Tages im Jahr 20</w:t>
      </w:r>
      <w:r w:rsidRPr="009107B7">
        <w:rPr>
          <w:rFonts w:ascii="UniversLT" w:hAnsi="UniversLT" w:cs="UniversLT"/>
          <w:color w:val="000000"/>
          <w:sz w:val="24"/>
          <w:szCs w:val="24"/>
        </w:rPr>
        <w:t>40</w:t>
      </w:r>
      <w:r w:rsidRPr="009107B7">
        <w:rPr>
          <w:rFonts w:ascii="UniversLT" w:hAnsi="UniversLT" w:cs="UniversLT"/>
          <w:color w:val="000000"/>
          <w:sz w:val="24"/>
          <w:szCs w:val="24"/>
        </w:rPr>
        <w:t>.</w:t>
      </w:r>
    </w:p>
    <w:sectPr w:rsidR="009107B7" w:rsidRPr="009107B7" w:rsidSect="009107B7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L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32A11"/>
    <w:multiLevelType w:val="hybridMultilevel"/>
    <w:tmpl w:val="F676B2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02250"/>
    <w:multiLevelType w:val="hybridMultilevel"/>
    <w:tmpl w:val="25B26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B7"/>
    <w:rsid w:val="009107B7"/>
    <w:rsid w:val="00C03072"/>
    <w:rsid w:val="00C63640"/>
    <w:rsid w:val="00D05119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BFA0"/>
  <w15:chartTrackingRefBased/>
  <w15:docId w15:val="{A823E047-74F5-4AF2-AF49-620FF766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7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824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5</cp:revision>
  <dcterms:created xsi:type="dcterms:W3CDTF">2021-07-09T06:18:00Z</dcterms:created>
  <dcterms:modified xsi:type="dcterms:W3CDTF">2021-07-09T07:00:00Z</dcterms:modified>
</cp:coreProperties>
</file>