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2" w:type="dxa"/>
        <w:tblCellSpacing w:w="0" w:type="dxa"/>
        <w:tblCellMar>
          <w:left w:w="0" w:type="dxa"/>
          <w:right w:w="0" w:type="dxa"/>
        </w:tblCellMar>
        <w:tblLook w:val="04A0"/>
      </w:tblPr>
      <w:tblGrid>
        <w:gridCol w:w="2277"/>
        <w:gridCol w:w="375"/>
        <w:gridCol w:w="6275"/>
        <w:gridCol w:w="145"/>
      </w:tblGrid>
      <w:tr w:rsidR="00F66E2A" w:rsidRPr="00F66E2A" w:rsidTr="00F66E2A">
        <w:trPr>
          <w:gridAfter w:val="1"/>
          <w:wAfter w:w="141" w:type="dxa"/>
          <w:tblCellSpacing w:w="0" w:type="dxa"/>
        </w:trPr>
        <w:tc>
          <w:tcPr>
            <w:tcW w:w="8931" w:type="dxa"/>
            <w:gridSpan w:val="3"/>
            <w:hideMark/>
          </w:tcPr>
          <w:p w:rsidR="00F66E2A" w:rsidRPr="00F66E2A" w:rsidRDefault="00F66E2A" w:rsidP="00F66E2A">
            <w:pPr>
              <w:spacing w:before="45" w:after="45"/>
              <w:rPr>
                <w:rFonts w:eastAsia="Times New Roman" w:cs="Arial"/>
                <w:b/>
                <w:bCs/>
                <w:color w:val="7A1E3D"/>
                <w:szCs w:val="24"/>
                <w:lang w:eastAsia="de-DE"/>
              </w:rPr>
            </w:pPr>
            <w:r w:rsidRPr="00F66E2A">
              <w:rPr>
                <w:rFonts w:eastAsia="Times New Roman" w:cs="Arial"/>
                <w:b/>
                <w:bCs/>
                <w:color w:val="7A1E3D"/>
                <w:szCs w:val="24"/>
                <w:lang w:eastAsia="de-DE"/>
              </w:rPr>
              <w:t>Disparitäten in Deutschland</w:t>
            </w:r>
          </w:p>
          <w:p w:rsidR="00F66E2A" w:rsidRPr="00F66E2A" w:rsidRDefault="00F66E2A" w:rsidP="00F66E2A">
            <w:pPr>
              <w:spacing w:before="0" w:after="100" w:afterAutospacing="1"/>
              <w:rPr>
                <w:rFonts w:eastAsia="Times New Roman" w:cs="Arial"/>
                <w:color w:val="000000"/>
                <w:sz w:val="21"/>
                <w:szCs w:val="21"/>
                <w:lang w:eastAsia="de-DE"/>
              </w:rPr>
            </w:pPr>
            <w:r w:rsidRPr="00F66E2A">
              <w:rPr>
                <w:rFonts w:eastAsia="Times New Roman" w:cs="Arial"/>
                <w:b/>
                <w:bCs/>
                <w:color w:val="000000"/>
                <w:sz w:val="21"/>
                <w:lang w:eastAsia="de-DE"/>
              </w:rPr>
              <w:t>Disparitäten in Deutschland</w:t>
            </w:r>
            <w:r w:rsidRPr="00F66E2A">
              <w:rPr>
                <w:rFonts w:eastAsia="Times New Roman" w:cs="Arial"/>
                <w:color w:val="000000"/>
                <w:sz w:val="21"/>
                <w:szCs w:val="21"/>
                <w:lang w:eastAsia="de-DE"/>
              </w:rPr>
              <w:br/>
              <w:t xml:space="preserve">Ungleichheiten im Entwicklungsstand oder den Entwicklungschancen von Gebieten werden als </w:t>
            </w:r>
            <w:bookmarkStart w:id="0" w:name="raumlumlicheDisparitaumlten"/>
            <w:r w:rsidRPr="00F66E2A">
              <w:rPr>
                <w:rFonts w:eastAsia="Times New Roman" w:cs="Arial"/>
                <w:b/>
                <w:bCs/>
                <w:color w:val="CC3366"/>
                <w:sz w:val="21"/>
                <w:szCs w:val="21"/>
                <w:lang w:eastAsia="de-DE"/>
              </w:rPr>
              <w:t>räumliche Disparitäten</w:t>
            </w:r>
            <w:bookmarkEnd w:id="0"/>
            <w:r w:rsidRPr="00F66E2A">
              <w:rPr>
                <w:rFonts w:eastAsia="Times New Roman" w:cs="Arial"/>
                <w:color w:val="000000"/>
                <w:sz w:val="21"/>
                <w:szCs w:val="21"/>
                <w:lang w:eastAsia="de-DE"/>
              </w:rPr>
              <w:t xml:space="preserve"> bezeichnet. Auch in Deutschland gibt es deutliche Unterschiede im Entwicklungsstand von Ländern und Regionen. </w:t>
            </w:r>
            <w:r w:rsidRPr="00F66E2A">
              <w:rPr>
                <w:rFonts w:eastAsia="Times New Roman" w:cs="Arial"/>
                <w:color w:val="000000"/>
                <w:sz w:val="21"/>
                <w:szCs w:val="21"/>
                <w:lang w:eastAsia="de-DE"/>
              </w:rPr>
              <w:br/>
              <w:t xml:space="preserve">Diese </w:t>
            </w:r>
            <w:r w:rsidRPr="00F66E2A">
              <w:rPr>
                <w:rFonts w:eastAsia="Times New Roman" w:cs="Arial"/>
                <w:color w:val="000000"/>
                <w:sz w:val="21"/>
                <w:lang w:eastAsia="de-DE"/>
              </w:rPr>
              <w:t>Disparitäten betreffen</w:t>
            </w:r>
            <w:r w:rsidRPr="00F66E2A">
              <w:rPr>
                <w:rFonts w:eastAsia="Times New Roman" w:cs="Arial"/>
                <w:color w:val="000000"/>
                <w:sz w:val="21"/>
                <w:szCs w:val="21"/>
                <w:lang w:eastAsia="de-DE"/>
              </w:rPr>
              <w:t xml:space="preserve"> vor allem: </w:t>
            </w:r>
          </w:p>
          <w:p w:rsidR="00F66E2A" w:rsidRPr="00F66E2A" w:rsidRDefault="00F66E2A" w:rsidP="00F66E2A">
            <w:pPr>
              <w:numPr>
                <w:ilvl w:val="0"/>
                <w:numId w:val="1"/>
              </w:numPr>
              <w:spacing w:before="100" w:beforeAutospacing="1" w:after="240"/>
              <w:ind w:left="780"/>
              <w:rPr>
                <w:rFonts w:eastAsia="Times New Roman" w:cs="Arial"/>
                <w:color w:val="000000"/>
                <w:sz w:val="21"/>
                <w:szCs w:val="21"/>
                <w:lang w:eastAsia="de-DE"/>
              </w:rPr>
            </w:pPr>
            <w:r w:rsidRPr="00F66E2A">
              <w:rPr>
                <w:rFonts w:eastAsia="Times New Roman" w:cs="Arial"/>
                <w:color w:val="000000"/>
                <w:sz w:val="21"/>
                <w:szCs w:val="21"/>
                <w:lang w:eastAsia="de-DE"/>
              </w:rPr>
              <w:t xml:space="preserve">die </w:t>
            </w:r>
            <w:bookmarkStart w:id="1" w:name="natuumlrlicheAusstattung"/>
            <w:r w:rsidRPr="00F66E2A">
              <w:rPr>
                <w:rFonts w:eastAsia="Times New Roman" w:cs="Arial"/>
                <w:b/>
                <w:bCs/>
                <w:color w:val="CC3366"/>
                <w:sz w:val="21"/>
                <w:szCs w:val="21"/>
                <w:lang w:eastAsia="de-DE"/>
              </w:rPr>
              <w:t>natürliche Ausstattung</w:t>
            </w:r>
            <w:bookmarkEnd w:id="1"/>
            <w:r w:rsidRPr="00F66E2A">
              <w:rPr>
                <w:rFonts w:eastAsia="Times New Roman" w:cs="Arial"/>
                <w:color w:val="000000"/>
                <w:sz w:val="21"/>
                <w:szCs w:val="21"/>
                <w:lang w:eastAsia="de-DE"/>
              </w:rPr>
              <w:t xml:space="preserve"> der Räume, z. B. die Güte der Böden, die Ausstattung mit Bodenschätzen, aber auch das Relief und das Klima,</w:t>
            </w:r>
          </w:p>
          <w:p w:rsidR="00F66E2A" w:rsidRPr="00F66E2A" w:rsidRDefault="00F66E2A" w:rsidP="00F66E2A">
            <w:pPr>
              <w:numPr>
                <w:ilvl w:val="0"/>
                <w:numId w:val="1"/>
              </w:numPr>
              <w:spacing w:before="100" w:beforeAutospacing="1" w:after="240"/>
              <w:ind w:left="780"/>
              <w:rPr>
                <w:rFonts w:eastAsia="Times New Roman" w:cs="Arial"/>
                <w:color w:val="000000"/>
                <w:sz w:val="21"/>
                <w:szCs w:val="21"/>
                <w:lang w:eastAsia="de-DE"/>
              </w:rPr>
            </w:pPr>
            <w:r w:rsidRPr="00F66E2A">
              <w:rPr>
                <w:rFonts w:eastAsia="Times New Roman" w:cs="Arial"/>
                <w:color w:val="000000"/>
                <w:sz w:val="21"/>
                <w:szCs w:val="21"/>
                <w:lang w:eastAsia="de-DE"/>
              </w:rPr>
              <w:t xml:space="preserve">die </w:t>
            </w:r>
            <w:r w:rsidRPr="00F66E2A">
              <w:rPr>
                <w:rFonts w:eastAsia="Times New Roman" w:cs="Arial"/>
                <w:b/>
                <w:bCs/>
                <w:color w:val="000000"/>
                <w:sz w:val="21"/>
                <w:lang w:eastAsia="de-DE"/>
              </w:rPr>
              <w:t>Dichte</w:t>
            </w:r>
            <w:r w:rsidRPr="00F66E2A">
              <w:rPr>
                <w:rFonts w:eastAsia="Times New Roman" w:cs="Arial"/>
                <w:color w:val="000000"/>
                <w:sz w:val="21"/>
                <w:szCs w:val="21"/>
                <w:lang w:eastAsia="de-DE"/>
              </w:rPr>
              <w:t xml:space="preserve"> und die </w:t>
            </w:r>
            <w:r w:rsidRPr="00F66E2A">
              <w:rPr>
                <w:rFonts w:eastAsia="Times New Roman" w:cs="Arial"/>
                <w:b/>
                <w:bCs/>
                <w:color w:val="000000"/>
                <w:sz w:val="21"/>
                <w:lang w:eastAsia="de-DE"/>
              </w:rPr>
              <w:t>Verteilung</w:t>
            </w:r>
            <w:r w:rsidRPr="00F66E2A">
              <w:rPr>
                <w:rFonts w:eastAsia="Times New Roman" w:cs="Arial"/>
                <w:color w:val="000000"/>
                <w:sz w:val="21"/>
                <w:szCs w:val="21"/>
                <w:lang w:eastAsia="de-DE"/>
              </w:rPr>
              <w:t xml:space="preserve"> der Bevölkerung in den unterschiedlichen Regionen (Bild 1),</w:t>
            </w:r>
          </w:p>
          <w:p w:rsidR="00F66E2A" w:rsidRPr="00F66E2A" w:rsidRDefault="00F66E2A" w:rsidP="00F66E2A">
            <w:pPr>
              <w:numPr>
                <w:ilvl w:val="0"/>
                <w:numId w:val="1"/>
              </w:numPr>
              <w:spacing w:before="100" w:beforeAutospacing="1" w:after="240"/>
              <w:ind w:left="780"/>
              <w:rPr>
                <w:rFonts w:eastAsia="Times New Roman" w:cs="Arial"/>
                <w:color w:val="000000"/>
                <w:sz w:val="21"/>
                <w:szCs w:val="21"/>
                <w:lang w:eastAsia="de-DE"/>
              </w:rPr>
            </w:pPr>
            <w:r w:rsidRPr="00F66E2A">
              <w:rPr>
                <w:rFonts w:eastAsia="Times New Roman" w:cs="Arial"/>
                <w:color w:val="000000"/>
                <w:sz w:val="21"/>
                <w:szCs w:val="21"/>
                <w:lang w:eastAsia="de-DE"/>
              </w:rPr>
              <w:t xml:space="preserve">die </w:t>
            </w:r>
            <w:bookmarkStart w:id="2" w:name="Bevoumllkerungsentwicklung"/>
            <w:r w:rsidRPr="00F66E2A">
              <w:rPr>
                <w:rFonts w:eastAsia="Times New Roman" w:cs="Arial"/>
                <w:b/>
                <w:bCs/>
                <w:color w:val="CC3366"/>
                <w:sz w:val="21"/>
                <w:szCs w:val="21"/>
                <w:lang w:eastAsia="de-DE"/>
              </w:rPr>
              <w:t>Bevölkerungsentwicklung</w:t>
            </w:r>
            <w:bookmarkEnd w:id="2"/>
            <w:r w:rsidRPr="00F66E2A">
              <w:rPr>
                <w:rFonts w:eastAsia="Times New Roman" w:cs="Arial"/>
                <w:color w:val="000000"/>
                <w:sz w:val="21"/>
                <w:szCs w:val="21"/>
                <w:lang w:eastAsia="de-DE"/>
              </w:rPr>
              <w:t>, wo Gebiete mit Bevölkerungszuwachs durch Binnenwanderung solchen mit Abwanderungstendenzen gegenüberstehen,</w:t>
            </w:r>
          </w:p>
          <w:p w:rsidR="00F66E2A" w:rsidRPr="00F66E2A" w:rsidRDefault="00F66E2A" w:rsidP="00F66E2A">
            <w:pPr>
              <w:numPr>
                <w:ilvl w:val="0"/>
                <w:numId w:val="1"/>
              </w:numPr>
              <w:spacing w:before="100" w:beforeAutospacing="1" w:after="100" w:afterAutospacing="1"/>
              <w:ind w:left="780"/>
              <w:rPr>
                <w:rFonts w:eastAsia="Times New Roman" w:cs="Arial"/>
                <w:color w:val="000000"/>
                <w:sz w:val="21"/>
                <w:szCs w:val="21"/>
                <w:lang w:eastAsia="de-DE"/>
              </w:rPr>
            </w:pPr>
            <w:r w:rsidRPr="00F66E2A">
              <w:rPr>
                <w:rFonts w:eastAsia="Times New Roman" w:cs="Arial"/>
                <w:color w:val="000000"/>
                <w:sz w:val="21"/>
                <w:szCs w:val="21"/>
                <w:lang w:eastAsia="de-DE"/>
              </w:rPr>
              <w:t xml:space="preserve">die </w:t>
            </w:r>
            <w:bookmarkStart w:id="3" w:name="Wirtschaftsstruktur"/>
            <w:r w:rsidRPr="00F66E2A">
              <w:rPr>
                <w:rFonts w:eastAsia="Times New Roman" w:cs="Arial"/>
                <w:b/>
                <w:bCs/>
                <w:color w:val="CC3366"/>
                <w:sz w:val="21"/>
                <w:szCs w:val="21"/>
                <w:lang w:eastAsia="de-DE"/>
              </w:rPr>
              <w:t>Wirtschaftsstruktur</w:t>
            </w:r>
            <w:bookmarkEnd w:id="3"/>
            <w:r w:rsidRPr="00F66E2A">
              <w:rPr>
                <w:rFonts w:eastAsia="Times New Roman" w:cs="Arial"/>
                <w:color w:val="000000"/>
                <w:sz w:val="21"/>
                <w:szCs w:val="21"/>
                <w:lang w:eastAsia="de-DE"/>
              </w:rPr>
              <w:t xml:space="preserve"> und die erbrachten </w:t>
            </w:r>
            <w:bookmarkStart w:id="4" w:name="Wirtschaftsleistungen"/>
            <w:r w:rsidRPr="00F66E2A">
              <w:rPr>
                <w:rFonts w:eastAsia="Times New Roman" w:cs="Arial"/>
                <w:b/>
                <w:bCs/>
                <w:color w:val="CC3366"/>
                <w:sz w:val="21"/>
                <w:szCs w:val="21"/>
                <w:lang w:eastAsia="de-DE"/>
              </w:rPr>
              <w:t>Wirtschaftsleistungen</w:t>
            </w:r>
            <w:bookmarkEnd w:id="4"/>
            <w:r w:rsidRPr="00F66E2A">
              <w:rPr>
                <w:rFonts w:eastAsia="Times New Roman" w:cs="Arial"/>
                <w:color w:val="000000"/>
                <w:sz w:val="21"/>
                <w:szCs w:val="21"/>
                <w:lang w:eastAsia="de-DE"/>
              </w:rPr>
              <w:t xml:space="preserve"> eines Raumes, von denen in der Regel das Angebot an Arbeitsplätzen und die Ausstattung mit </w:t>
            </w:r>
            <w:r w:rsidRPr="00F66E2A">
              <w:rPr>
                <w:rFonts w:eastAsia="Times New Roman" w:cs="Arial"/>
                <w:b/>
                <w:bCs/>
                <w:color w:val="000000"/>
                <w:sz w:val="21"/>
                <w:lang w:eastAsia="de-DE"/>
              </w:rPr>
              <w:t>Infrastruktur</w:t>
            </w:r>
            <w:r w:rsidRPr="00F66E2A">
              <w:rPr>
                <w:rFonts w:eastAsia="Times New Roman" w:cs="Arial"/>
                <w:color w:val="000000"/>
                <w:sz w:val="21"/>
                <w:szCs w:val="21"/>
                <w:lang w:eastAsia="de-DE"/>
              </w:rPr>
              <w:t xml:space="preserve"> </w:t>
            </w:r>
            <w:proofErr w:type="gramStart"/>
            <w:r w:rsidRPr="00F66E2A">
              <w:rPr>
                <w:rFonts w:eastAsia="Times New Roman" w:cs="Arial"/>
                <w:color w:val="000000"/>
                <w:sz w:val="21"/>
                <w:szCs w:val="21"/>
                <w:lang w:eastAsia="de-DE"/>
              </w:rPr>
              <w:t>abhängt</w:t>
            </w:r>
            <w:proofErr w:type="gramEnd"/>
            <w:r w:rsidRPr="00F66E2A">
              <w:rPr>
                <w:rFonts w:eastAsia="Times New Roman" w:cs="Arial"/>
                <w:color w:val="000000"/>
                <w:sz w:val="21"/>
                <w:szCs w:val="21"/>
                <w:lang w:eastAsia="de-DE"/>
              </w:rPr>
              <w:t xml:space="preserve"> (Bild 2).</w:t>
            </w:r>
          </w:p>
        </w:tc>
      </w:tr>
      <w:tr w:rsidR="00F66E2A" w:rsidRPr="00F66E2A" w:rsidTr="00F66E2A">
        <w:trPr>
          <w:tblCellSpacing w:w="0" w:type="dxa"/>
        </w:trPr>
        <w:tc>
          <w:tcPr>
            <w:tcW w:w="2831" w:type="dxa"/>
            <w:vAlign w:val="center"/>
            <w:hideMark/>
          </w:tcPr>
          <w:p w:rsidR="00F66E2A" w:rsidRPr="00F66E2A" w:rsidRDefault="00F66E2A" w:rsidP="00F66E2A">
            <w:pPr>
              <w:spacing w:before="0" w:after="0"/>
              <w:rPr>
                <w:rFonts w:ascii="Times New Roman" w:eastAsia="Times New Roman" w:hAnsi="Times New Roman" w:cs="Times New Roman"/>
                <w:szCs w:val="24"/>
                <w:lang w:eastAsia="de-DE"/>
              </w:rPr>
            </w:pPr>
            <w:r>
              <w:rPr>
                <w:rFonts w:ascii="Times New Roman" w:eastAsia="Times New Roman" w:hAnsi="Times New Roman" w:cs="Times New Roman"/>
                <w:noProof/>
                <w:szCs w:val="24"/>
                <w:lang w:eastAsia="de-DE"/>
              </w:rPr>
              <w:drawing>
                <wp:inline distT="0" distB="0" distL="0" distR="0">
                  <wp:extent cx="952500" cy="9525"/>
                  <wp:effectExtent l="0" t="0" r="0" b="0"/>
                  <wp:docPr id="1" name="Bild 1" descr="http://www.schuelerlexikon.de/SID/667f78947219e9b538a33cd6f30fb1af/lexika/geographie/images/le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huelerlexikon.de/SID/667f78947219e9b538a33cd6f30fb1af/lexika/geographie/images/leer.gif"/>
                          <pic:cNvPicPr>
                            <a:picLocks noChangeAspect="1" noChangeArrowheads="1"/>
                          </pic:cNvPicPr>
                        </pic:nvPicPr>
                        <pic:blipFill>
                          <a:blip r:embed="rId5"/>
                          <a:srcRect/>
                          <a:stretch>
                            <a:fillRect/>
                          </a:stretch>
                        </pic:blipFill>
                        <pic:spPr bwMode="auto">
                          <a:xfrm>
                            <a:off x="0" y="0"/>
                            <a:ext cx="952500" cy="9525"/>
                          </a:xfrm>
                          <a:prstGeom prst="rect">
                            <a:avLst/>
                          </a:prstGeom>
                          <a:noFill/>
                          <a:ln w="9525">
                            <a:noFill/>
                            <a:miter lim="800000"/>
                            <a:headEnd/>
                            <a:tailEnd/>
                          </a:ln>
                        </pic:spPr>
                      </pic:pic>
                    </a:graphicData>
                  </a:graphic>
                </wp:inline>
              </w:drawing>
            </w:r>
          </w:p>
        </w:tc>
        <w:tc>
          <w:tcPr>
            <w:tcW w:w="344" w:type="dxa"/>
            <w:vAlign w:val="center"/>
            <w:hideMark/>
          </w:tcPr>
          <w:p w:rsidR="00F66E2A" w:rsidRPr="00F66E2A" w:rsidRDefault="00F66E2A" w:rsidP="00F66E2A">
            <w:pPr>
              <w:spacing w:before="0" w:after="0"/>
              <w:rPr>
                <w:rFonts w:ascii="Times New Roman" w:eastAsia="Times New Roman" w:hAnsi="Times New Roman" w:cs="Times New Roman"/>
                <w:szCs w:val="24"/>
                <w:lang w:eastAsia="de-DE"/>
              </w:rPr>
            </w:pPr>
            <w:r>
              <w:rPr>
                <w:rFonts w:ascii="Times New Roman" w:eastAsia="Times New Roman" w:hAnsi="Times New Roman" w:cs="Times New Roman"/>
                <w:noProof/>
                <w:szCs w:val="24"/>
                <w:lang w:eastAsia="de-DE"/>
              </w:rPr>
              <w:drawing>
                <wp:inline distT="0" distB="0" distL="0" distR="0">
                  <wp:extent cx="238125" cy="9525"/>
                  <wp:effectExtent l="0" t="0" r="0" b="0"/>
                  <wp:docPr id="2" name="Bild 2" descr="http://www.schuelerlexikon.de/SID/667f78947219e9b538a33cd6f30fb1af/lexika/geographie/images/le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chuelerlexikon.de/SID/667f78947219e9b538a33cd6f30fb1af/lexika/geographie/images/leer.gif"/>
                          <pic:cNvPicPr>
                            <a:picLocks noChangeAspect="1" noChangeArrowheads="1"/>
                          </pic:cNvPicPr>
                        </pic:nvPicPr>
                        <pic:blipFill>
                          <a:blip r:embed="rId5"/>
                          <a:srcRect/>
                          <a:stretch>
                            <a:fillRect/>
                          </a:stretch>
                        </pic:blipFill>
                        <pic:spPr bwMode="auto">
                          <a:xfrm>
                            <a:off x="0" y="0"/>
                            <a:ext cx="238125" cy="9525"/>
                          </a:xfrm>
                          <a:prstGeom prst="rect">
                            <a:avLst/>
                          </a:prstGeom>
                          <a:noFill/>
                          <a:ln w="9525">
                            <a:noFill/>
                            <a:miter lim="800000"/>
                            <a:headEnd/>
                            <a:tailEnd/>
                          </a:ln>
                        </pic:spPr>
                      </pic:pic>
                    </a:graphicData>
                  </a:graphic>
                </wp:inline>
              </w:drawing>
            </w:r>
          </w:p>
        </w:tc>
        <w:tc>
          <w:tcPr>
            <w:tcW w:w="5897" w:type="dxa"/>
            <w:gridSpan w:val="2"/>
            <w:vAlign w:val="center"/>
            <w:hideMark/>
          </w:tcPr>
          <w:p w:rsidR="00F66E2A" w:rsidRPr="00F66E2A" w:rsidRDefault="00F66E2A" w:rsidP="00F66E2A">
            <w:pPr>
              <w:spacing w:before="0" w:after="0"/>
              <w:rPr>
                <w:rFonts w:ascii="Times New Roman" w:eastAsia="Times New Roman" w:hAnsi="Times New Roman" w:cs="Times New Roman"/>
                <w:szCs w:val="24"/>
                <w:lang w:eastAsia="de-DE"/>
              </w:rPr>
            </w:pPr>
            <w:r>
              <w:rPr>
                <w:rFonts w:ascii="Times New Roman" w:eastAsia="Times New Roman" w:hAnsi="Times New Roman" w:cs="Times New Roman"/>
                <w:noProof/>
                <w:szCs w:val="24"/>
                <w:lang w:eastAsia="de-DE"/>
              </w:rPr>
              <w:drawing>
                <wp:inline distT="0" distB="0" distL="0" distR="0">
                  <wp:extent cx="4076700" cy="9525"/>
                  <wp:effectExtent l="0" t="0" r="0" b="0"/>
                  <wp:docPr id="3" name="Bild 3" descr="http://www.schuelerlexikon.de/SID/667f78947219e9b538a33cd6f30fb1af/lexika/geographie/images/le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chuelerlexikon.de/SID/667f78947219e9b538a33cd6f30fb1af/lexika/geographie/images/leer.gif"/>
                          <pic:cNvPicPr>
                            <a:picLocks noChangeAspect="1" noChangeArrowheads="1"/>
                          </pic:cNvPicPr>
                        </pic:nvPicPr>
                        <pic:blipFill>
                          <a:blip r:embed="rId5"/>
                          <a:srcRect/>
                          <a:stretch>
                            <a:fillRect/>
                          </a:stretch>
                        </pic:blipFill>
                        <pic:spPr bwMode="auto">
                          <a:xfrm>
                            <a:off x="0" y="0"/>
                            <a:ext cx="4076700" cy="9525"/>
                          </a:xfrm>
                          <a:prstGeom prst="rect">
                            <a:avLst/>
                          </a:prstGeom>
                          <a:noFill/>
                          <a:ln w="9525">
                            <a:noFill/>
                            <a:miter lim="800000"/>
                            <a:headEnd/>
                            <a:tailEnd/>
                          </a:ln>
                        </pic:spPr>
                      </pic:pic>
                    </a:graphicData>
                  </a:graphic>
                </wp:inline>
              </w:drawing>
            </w:r>
          </w:p>
        </w:tc>
      </w:tr>
    </w:tbl>
    <w:p w:rsidR="00F66E2A" w:rsidRPr="00F66E2A" w:rsidRDefault="00F66E2A" w:rsidP="00F66E2A">
      <w:pPr>
        <w:spacing w:before="0" w:after="0"/>
        <w:rPr>
          <w:rFonts w:ascii="Times New Roman" w:eastAsia="Times New Roman" w:hAnsi="Times New Roman" w:cs="Times New Roman"/>
          <w:vanish/>
          <w:szCs w:val="24"/>
          <w:lang w:eastAsia="de-DE"/>
        </w:rPr>
      </w:pPr>
    </w:p>
    <w:tbl>
      <w:tblPr>
        <w:tblW w:w="8295" w:type="dxa"/>
        <w:tblCellSpacing w:w="0" w:type="dxa"/>
        <w:tblCellMar>
          <w:left w:w="0" w:type="dxa"/>
          <w:right w:w="0" w:type="dxa"/>
        </w:tblCellMar>
        <w:tblLook w:val="04A0"/>
      </w:tblPr>
      <w:tblGrid>
        <w:gridCol w:w="1530"/>
        <w:gridCol w:w="420"/>
        <w:gridCol w:w="6420"/>
      </w:tblGrid>
      <w:tr w:rsidR="00F66E2A" w:rsidRPr="00F66E2A" w:rsidTr="00F66E2A">
        <w:trPr>
          <w:tblCellSpacing w:w="0" w:type="dxa"/>
        </w:trPr>
        <w:tc>
          <w:tcPr>
            <w:tcW w:w="1500" w:type="dxa"/>
            <w:hideMark/>
          </w:tcPr>
          <w:p w:rsidR="00F66E2A" w:rsidRPr="00F66E2A" w:rsidRDefault="00F66E2A" w:rsidP="00F66E2A">
            <w:pPr>
              <w:spacing w:before="0" w:after="240"/>
              <w:jc w:val="center"/>
              <w:rPr>
                <w:rFonts w:ascii="Times New Roman" w:eastAsia="Times New Roman" w:hAnsi="Times New Roman" w:cs="Times New Roman"/>
                <w:szCs w:val="24"/>
                <w:lang w:eastAsia="de-DE"/>
              </w:rPr>
            </w:pPr>
            <w:r>
              <w:rPr>
                <w:rFonts w:eastAsia="Times New Roman" w:cs="Arial"/>
                <w:noProof/>
                <w:color w:val="CC0000"/>
                <w:sz w:val="21"/>
                <w:szCs w:val="21"/>
                <w:lang w:eastAsia="de-DE"/>
              </w:rPr>
              <w:drawing>
                <wp:inline distT="0" distB="0" distL="0" distR="0">
                  <wp:extent cx="952500" cy="952500"/>
                  <wp:effectExtent l="19050" t="0" r="0" b="0"/>
                  <wp:docPr id="4" name="Bild 4" descr="Arbeitlosenquoten in den Bundesländern ">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beitlosenquoten in den Bundesländern ">
                            <a:hlinkClick r:id="rId6"/>
                          </pic:cNvPr>
                          <pic:cNvPicPr>
                            <a:picLocks noChangeAspect="1" noChangeArrowheads="1"/>
                          </pic:cNvPicPr>
                        </pic:nvPicPr>
                        <pic:blipFill>
                          <a:blip r:embed="rId7"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r w:rsidRPr="00F66E2A">
              <w:rPr>
                <w:rFonts w:ascii="Times New Roman" w:eastAsia="Times New Roman" w:hAnsi="Times New Roman" w:cs="Times New Roman"/>
                <w:szCs w:val="24"/>
                <w:lang w:eastAsia="de-DE"/>
              </w:rPr>
              <w:br/>
            </w:r>
            <w:hyperlink r:id="rId8" w:history="1">
              <w:r w:rsidRPr="00F66E2A">
                <w:rPr>
                  <w:rFonts w:eastAsia="Times New Roman" w:cs="Arial"/>
                  <w:color w:val="CC0000"/>
                  <w:sz w:val="21"/>
                  <w:u w:val="single"/>
                  <w:lang w:eastAsia="de-DE"/>
                </w:rPr>
                <w:t>Bild 3</w:t>
              </w:r>
            </w:hyperlink>
          </w:p>
        </w:tc>
        <w:tc>
          <w:tcPr>
            <w:tcW w:w="375" w:type="dxa"/>
            <w:hideMark/>
          </w:tcPr>
          <w:p w:rsidR="00F66E2A" w:rsidRPr="00F66E2A" w:rsidRDefault="00F66E2A" w:rsidP="00F66E2A">
            <w:pPr>
              <w:spacing w:before="0" w:after="0"/>
              <w:rPr>
                <w:rFonts w:ascii="Times New Roman" w:eastAsia="Times New Roman" w:hAnsi="Times New Roman" w:cs="Times New Roman"/>
                <w:szCs w:val="24"/>
                <w:lang w:eastAsia="de-DE"/>
              </w:rPr>
            </w:pPr>
            <w:r>
              <w:rPr>
                <w:rFonts w:ascii="Times New Roman" w:eastAsia="Times New Roman" w:hAnsi="Times New Roman" w:cs="Times New Roman"/>
                <w:noProof/>
                <w:szCs w:val="24"/>
                <w:lang w:eastAsia="de-DE"/>
              </w:rPr>
              <w:drawing>
                <wp:inline distT="0" distB="0" distL="0" distR="0">
                  <wp:extent cx="238125" cy="238125"/>
                  <wp:effectExtent l="19050" t="0" r="9525" b="0"/>
                  <wp:docPr id="5" name="Bild 5" descr="http://www.schuelerlexikon.de/SID/667f78947219e9b538a33cd6f30fb1af/lexika/geographie/images/i_rau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chuelerlexikon.de/SID/667f78947219e9b538a33cd6f30fb1af/lexika/geographie/images/i_raute.gif"/>
                          <pic:cNvPicPr>
                            <a:picLocks noChangeAspect="1" noChangeArrowheads="1"/>
                          </pic:cNvPicPr>
                        </pic:nvPicPr>
                        <pic:blipFill>
                          <a:blip r:embed="rId9" cstate="print"/>
                          <a:srcRect/>
                          <a:stretch>
                            <a:fillRect/>
                          </a:stretch>
                        </pic:blipFill>
                        <pic:spPr bwMode="auto">
                          <a:xfrm>
                            <a:off x="0" y="0"/>
                            <a:ext cx="238125" cy="238125"/>
                          </a:xfrm>
                          <a:prstGeom prst="rect">
                            <a:avLst/>
                          </a:prstGeom>
                          <a:noFill/>
                          <a:ln w="9525">
                            <a:noFill/>
                            <a:miter lim="800000"/>
                            <a:headEnd/>
                            <a:tailEnd/>
                          </a:ln>
                        </pic:spPr>
                      </pic:pic>
                    </a:graphicData>
                  </a:graphic>
                </wp:inline>
              </w:drawing>
            </w:r>
          </w:p>
        </w:tc>
        <w:tc>
          <w:tcPr>
            <w:tcW w:w="6420" w:type="dxa"/>
            <w:hideMark/>
          </w:tcPr>
          <w:p w:rsidR="00F66E2A" w:rsidRPr="00F66E2A" w:rsidRDefault="00F66E2A" w:rsidP="00F66E2A">
            <w:pPr>
              <w:spacing w:before="0" w:after="100" w:afterAutospacing="1"/>
              <w:rPr>
                <w:rFonts w:eastAsia="Times New Roman" w:cs="Arial"/>
                <w:color w:val="000000"/>
                <w:sz w:val="21"/>
                <w:szCs w:val="21"/>
                <w:lang w:eastAsia="de-DE"/>
              </w:rPr>
            </w:pPr>
            <w:r w:rsidRPr="00F66E2A">
              <w:rPr>
                <w:rFonts w:eastAsia="Times New Roman" w:cs="Arial"/>
                <w:color w:val="000000"/>
                <w:sz w:val="21"/>
                <w:szCs w:val="21"/>
                <w:lang w:eastAsia="de-DE"/>
              </w:rPr>
              <w:t xml:space="preserve">Zwischen den einzelnen räumlichen Disparitäten gibt es viele </w:t>
            </w:r>
            <w:r w:rsidRPr="00F66E2A">
              <w:rPr>
                <w:rFonts w:eastAsia="Times New Roman" w:cs="Arial"/>
                <w:b/>
                <w:bCs/>
                <w:color w:val="000000"/>
                <w:sz w:val="21"/>
                <w:lang w:eastAsia="de-DE"/>
              </w:rPr>
              <w:t>Wechselbeziehungen</w:t>
            </w:r>
            <w:r w:rsidRPr="00F66E2A">
              <w:rPr>
                <w:rFonts w:eastAsia="Times New Roman" w:cs="Arial"/>
                <w:color w:val="000000"/>
                <w:sz w:val="21"/>
                <w:szCs w:val="21"/>
                <w:lang w:eastAsia="de-DE"/>
              </w:rPr>
              <w:t xml:space="preserve"> und enge </w:t>
            </w:r>
            <w:r w:rsidRPr="00F66E2A">
              <w:rPr>
                <w:rFonts w:eastAsia="Times New Roman" w:cs="Arial"/>
                <w:b/>
                <w:bCs/>
                <w:color w:val="000000"/>
                <w:sz w:val="21"/>
                <w:lang w:eastAsia="de-DE"/>
              </w:rPr>
              <w:t>Zusammenhänge:</w:t>
            </w:r>
            <w:r w:rsidRPr="00F66E2A">
              <w:rPr>
                <w:rFonts w:eastAsia="Times New Roman" w:cs="Arial"/>
                <w:color w:val="000000"/>
                <w:sz w:val="21"/>
                <w:szCs w:val="21"/>
                <w:lang w:eastAsia="de-DE"/>
              </w:rPr>
              <w:br/>
              <w:t xml:space="preserve">So besitzen wirtschaftlich stark </w:t>
            </w:r>
            <w:bookmarkStart w:id="5" w:name="aufstrebendeBallungsraumlume"/>
            <w:r w:rsidRPr="00F66E2A">
              <w:rPr>
                <w:rFonts w:eastAsia="Times New Roman" w:cs="Arial"/>
                <w:b/>
                <w:bCs/>
                <w:color w:val="CC3366"/>
                <w:sz w:val="21"/>
                <w:szCs w:val="21"/>
                <w:lang w:eastAsia="de-DE"/>
              </w:rPr>
              <w:t>aufstrebende Ballungsräume</w:t>
            </w:r>
            <w:bookmarkEnd w:id="5"/>
            <w:r w:rsidRPr="00F66E2A">
              <w:rPr>
                <w:rFonts w:eastAsia="Times New Roman" w:cs="Arial"/>
                <w:color w:val="000000"/>
                <w:sz w:val="21"/>
                <w:szCs w:val="21"/>
                <w:lang w:eastAsia="de-DE"/>
              </w:rPr>
              <w:t xml:space="preserve">, beispielsweise der Ballungsraum München, eine vielseitige Wirtschaftsstruktur und eine relativ geringe Arbeitslosenquote. Sie sind deshalb die erklärten </w:t>
            </w:r>
            <w:r w:rsidRPr="00F66E2A">
              <w:rPr>
                <w:rFonts w:eastAsia="Times New Roman" w:cs="Arial"/>
                <w:b/>
                <w:bCs/>
                <w:color w:val="000000"/>
                <w:sz w:val="21"/>
                <w:lang w:eastAsia="de-DE"/>
              </w:rPr>
              <w:t>Ziele der Binnenwanderung,</w:t>
            </w:r>
            <w:r w:rsidRPr="00F66E2A">
              <w:rPr>
                <w:rFonts w:eastAsia="Times New Roman" w:cs="Arial"/>
                <w:color w:val="000000"/>
                <w:sz w:val="21"/>
                <w:szCs w:val="21"/>
                <w:lang w:eastAsia="de-DE"/>
              </w:rPr>
              <w:t xml:space="preserve"> vor allem von jüngeren Arbeitskräften und Familien. </w:t>
            </w:r>
            <w:r w:rsidRPr="00F66E2A">
              <w:rPr>
                <w:rFonts w:eastAsia="Times New Roman" w:cs="Arial"/>
                <w:color w:val="000000"/>
                <w:sz w:val="21"/>
                <w:szCs w:val="21"/>
                <w:lang w:eastAsia="de-DE"/>
              </w:rPr>
              <w:br/>
              <w:t xml:space="preserve">Umgekehrt verlieren </w:t>
            </w:r>
            <w:bookmarkStart w:id="6" w:name="strukturschwacheRaumlume"/>
            <w:r w:rsidRPr="00F66E2A">
              <w:rPr>
                <w:rFonts w:eastAsia="Times New Roman" w:cs="Arial"/>
                <w:b/>
                <w:bCs/>
                <w:color w:val="CC3366"/>
                <w:sz w:val="21"/>
                <w:szCs w:val="21"/>
                <w:lang w:eastAsia="de-DE"/>
              </w:rPr>
              <w:t>strukturschwache Räume</w:t>
            </w:r>
            <w:bookmarkEnd w:id="6"/>
            <w:r w:rsidRPr="00F66E2A">
              <w:rPr>
                <w:rFonts w:eastAsia="Times New Roman" w:cs="Arial"/>
                <w:color w:val="000000"/>
                <w:sz w:val="21"/>
                <w:szCs w:val="21"/>
                <w:lang w:eastAsia="de-DE"/>
              </w:rPr>
              <w:t xml:space="preserve"> mit gering entwickelter Industrie, wenig leistungsfähiger Landwirtschaft und mangelhafter Infrastruktur Teile ihrer Bevölkerung durch Abwanderung.</w:t>
            </w:r>
            <w:r w:rsidRPr="00F66E2A">
              <w:rPr>
                <w:rFonts w:eastAsia="Times New Roman" w:cs="Arial"/>
                <w:color w:val="000000"/>
                <w:sz w:val="21"/>
                <w:szCs w:val="21"/>
                <w:lang w:eastAsia="de-DE"/>
              </w:rPr>
              <w:br/>
              <w:t>Zu solchen strukturschwachen Räumen gehören ganze Regionen in den östlichen Bundesländern, in denen u. a. die Arbeitslosigkeit sehr hoch ist (Bild 3).</w:t>
            </w:r>
          </w:p>
          <w:p w:rsidR="00F66E2A" w:rsidRPr="00F66E2A" w:rsidRDefault="00F66E2A" w:rsidP="00F66E2A">
            <w:pPr>
              <w:spacing w:before="0" w:after="100" w:afterAutospacing="1"/>
              <w:rPr>
                <w:rFonts w:eastAsia="Times New Roman" w:cs="Arial"/>
                <w:color w:val="000000"/>
                <w:sz w:val="21"/>
                <w:szCs w:val="21"/>
                <w:lang w:eastAsia="de-DE"/>
              </w:rPr>
            </w:pPr>
            <w:r w:rsidRPr="00F66E2A">
              <w:rPr>
                <w:rFonts w:eastAsia="Times New Roman" w:cs="Arial"/>
                <w:b/>
                <w:bCs/>
                <w:color w:val="000000"/>
                <w:sz w:val="21"/>
                <w:lang w:eastAsia="de-DE"/>
              </w:rPr>
              <w:t>Förderprogramme</w:t>
            </w:r>
            <w:r w:rsidRPr="00F66E2A">
              <w:rPr>
                <w:rFonts w:eastAsia="Times New Roman" w:cs="Arial"/>
                <w:color w:val="000000"/>
                <w:sz w:val="21"/>
                <w:szCs w:val="21"/>
                <w:lang w:eastAsia="de-DE"/>
              </w:rPr>
              <w:t xml:space="preserve"> der Bundesländer, der Bundesregierung und der </w:t>
            </w:r>
            <w:bookmarkStart w:id="7" w:name="EuropaumlischenUnion"/>
            <w:r w:rsidRPr="00F66E2A">
              <w:rPr>
                <w:rFonts w:eastAsia="Times New Roman" w:cs="Arial"/>
                <w:b/>
                <w:bCs/>
                <w:color w:val="CC3366"/>
                <w:sz w:val="21"/>
                <w:szCs w:val="21"/>
                <w:lang w:eastAsia="de-DE"/>
              </w:rPr>
              <w:t>Europäischen Union</w:t>
            </w:r>
            <w:bookmarkEnd w:id="7"/>
            <w:r w:rsidRPr="00F66E2A">
              <w:rPr>
                <w:rFonts w:eastAsia="Times New Roman" w:cs="Arial"/>
                <w:color w:val="000000"/>
                <w:sz w:val="21"/>
                <w:szCs w:val="21"/>
                <w:lang w:eastAsia="de-DE"/>
              </w:rPr>
              <w:t xml:space="preserve"> konzentrieren sich deshalb sehr stark auf solche ländlichen Regionen und Industriegebiete in den </w:t>
            </w:r>
            <w:bookmarkStart w:id="8" w:name="oumlstlichenBundeslaumlndern"/>
            <w:r w:rsidRPr="00F66E2A">
              <w:rPr>
                <w:rFonts w:eastAsia="Times New Roman" w:cs="Arial"/>
                <w:b/>
                <w:bCs/>
                <w:color w:val="CC3366"/>
                <w:sz w:val="21"/>
                <w:szCs w:val="21"/>
                <w:lang w:eastAsia="de-DE"/>
              </w:rPr>
              <w:t>östlichen Bundesländern</w:t>
            </w:r>
            <w:bookmarkEnd w:id="8"/>
            <w:r w:rsidRPr="00F66E2A">
              <w:rPr>
                <w:rFonts w:eastAsia="Times New Roman" w:cs="Arial"/>
                <w:color w:val="000000"/>
                <w:sz w:val="21"/>
                <w:szCs w:val="21"/>
                <w:lang w:eastAsia="de-DE"/>
              </w:rPr>
              <w:t>, die sich in der Umstrukturierung befinden. Mit den zur Verfügung gestellten Mitteln wurden neue Gewerbegebiete erschlossen, alte Betriebe abgerissen und industrielle Altlasten entsorgt sowie die Ansiedlung neuer Betriebe unterstützt. Unterstützt wurde auch die Umstrukturierung der Landwirtschaft u. a. bei der Umstellung auf den ökologischen Landbau. Das Verkehrsnetz wurde modernisiert und erweitert, z. B. durch neue Autobahnen und ICE-Strecken. Auch die Sanierung von Wohnungen und öffentlichen Gebäuden wurde und wird gefördert.</w:t>
            </w:r>
          </w:p>
        </w:tc>
      </w:tr>
      <w:tr w:rsidR="00F66E2A" w:rsidRPr="00F66E2A" w:rsidTr="00F66E2A">
        <w:trPr>
          <w:tblCellSpacing w:w="0" w:type="dxa"/>
        </w:trPr>
        <w:tc>
          <w:tcPr>
            <w:tcW w:w="1500" w:type="dxa"/>
            <w:vAlign w:val="center"/>
            <w:hideMark/>
          </w:tcPr>
          <w:p w:rsidR="00F66E2A" w:rsidRPr="00F66E2A" w:rsidRDefault="00F66E2A" w:rsidP="00F66E2A">
            <w:pPr>
              <w:spacing w:before="0" w:after="0"/>
              <w:rPr>
                <w:rFonts w:ascii="Times New Roman" w:eastAsia="Times New Roman" w:hAnsi="Times New Roman" w:cs="Times New Roman"/>
                <w:szCs w:val="24"/>
                <w:lang w:eastAsia="de-DE"/>
              </w:rPr>
            </w:pPr>
            <w:r>
              <w:rPr>
                <w:rFonts w:ascii="Times New Roman" w:eastAsia="Times New Roman" w:hAnsi="Times New Roman" w:cs="Times New Roman"/>
                <w:noProof/>
                <w:szCs w:val="24"/>
                <w:lang w:eastAsia="de-DE"/>
              </w:rPr>
              <w:drawing>
                <wp:inline distT="0" distB="0" distL="0" distR="0">
                  <wp:extent cx="952500" cy="9525"/>
                  <wp:effectExtent l="0" t="0" r="0" b="0"/>
                  <wp:docPr id="6" name="Bild 6" descr="http://www.schuelerlexikon.de/SID/667f78947219e9b538a33cd6f30fb1af/lexika/geographie/images/le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chuelerlexikon.de/SID/667f78947219e9b538a33cd6f30fb1af/lexika/geographie/images/leer.gif"/>
                          <pic:cNvPicPr>
                            <a:picLocks noChangeAspect="1" noChangeArrowheads="1"/>
                          </pic:cNvPicPr>
                        </pic:nvPicPr>
                        <pic:blipFill>
                          <a:blip r:embed="rId5"/>
                          <a:srcRect/>
                          <a:stretch>
                            <a:fillRect/>
                          </a:stretch>
                        </pic:blipFill>
                        <pic:spPr bwMode="auto">
                          <a:xfrm>
                            <a:off x="0" y="0"/>
                            <a:ext cx="952500" cy="9525"/>
                          </a:xfrm>
                          <a:prstGeom prst="rect">
                            <a:avLst/>
                          </a:prstGeom>
                          <a:noFill/>
                          <a:ln w="9525">
                            <a:noFill/>
                            <a:miter lim="800000"/>
                            <a:headEnd/>
                            <a:tailEnd/>
                          </a:ln>
                        </pic:spPr>
                      </pic:pic>
                    </a:graphicData>
                  </a:graphic>
                </wp:inline>
              </w:drawing>
            </w:r>
          </w:p>
        </w:tc>
        <w:tc>
          <w:tcPr>
            <w:tcW w:w="375" w:type="dxa"/>
            <w:vAlign w:val="center"/>
            <w:hideMark/>
          </w:tcPr>
          <w:p w:rsidR="00F66E2A" w:rsidRPr="00F66E2A" w:rsidRDefault="00F66E2A" w:rsidP="00F66E2A">
            <w:pPr>
              <w:spacing w:before="0" w:after="0"/>
              <w:rPr>
                <w:rFonts w:ascii="Times New Roman" w:eastAsia="Times New Roman" w:hAnsi="Times New Roman" w:cs="Times New Roman"/>
                <w:szCs w:val="24"/>
                <w:lang w:eastAsia="de-DE"/>
              </w:rPr>
            </w:pPr>
            <w:r>
              <w:rPr>
                <w:rFonts w:ascii="Times New Roman" w:eastAsia="Times New Roman" w:hAnsi="Times New Roman" w:cs="Times New Roman"/>
                <w:noProof/>
                <w:szCs w:val="24"/>
                <w:lang w:eastAsia="de-DE"/>
              </w:rPr>
              <w:drawing>
                <wp:inline distT="0" distB="0" distL="0" distR="0">
                  <wp:extent cx="238125" cy="9525"/>
                  <wp:effectExtent l="0" t="0" r="0" b="0"/>
                  <wp:docPr id="7" name="Bild 7" descr="http://www.schuelerlexikon.de/SID/667f78947219e9b538a33cd6f30fb1af/lexika/geographie/images/le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chuelerlexikon.de/SID/667f78947219e9b538a33cd6f30fb1af/lexika/geographie/images/leer.gif"/>
                          <pic:cNvPicPr>
                            <a:picLocks noChangeAspect="1" noChangeArrowheads="1"/>
                          </pic:cNvPicPr>
                        </pic:nvPicPr>
                        <pic:blipFill>
                          <a:blip r:embed="rId5"/>
                          <a:srcRect/>
                          <a:stretch>
                            <a:fillRect/>
                          </a:stretch>
                        </pic:blipFill>
                        <pic:spPr bwMode="auto">
                          <a:xfrm>
                            <a:off x="0" y="0"/>
                            <a:ext cx="238125" cy="9525"/>
                          </a:xfrm>
                          <a:prstGeom prst="rect">
                            <a:avLst/>
                          </a:prstGeom>
                          <a:noFill/>
                          <a:ln w="9525">
                            <a:noFill/>
                            <a:miter lim="800000"/>
                            <a:headEnd/>
                            <a:tailEnd/>
                          </a:ln>
                        </pic:spPr>
                      </pic:pic>
                    </a:graphicData>
                  </a:graphic>
                </wp:inline>
              </w:drawing>
            </w:r>
          </w:p>
        </w:tc>
        <w:tc>
          <w:tcPr>
            <w:tcW w:w="6420" w:type="dxa"/>
            <w:vAlign w:val="center"/>
            <w:hideMark/>
          </w:tcPr>
          <w:p w:rsidR="00F66E2A" w:rsidRPr="00F66E2A" w:rsidRDefault="00F66E2A" w:rsidP="00F66E2A">
            <w:pPr>
              <w:spacing w:before="0" w:after="0"/>
              <w:rPr>
                <w:rFonts w:ascii="Times New Roman" w:eastAsia="Times New Roman" w:hAnsi="Times New Roman" w:cs="Times New Roman"/>
                <w:szCs w:val="24"/>
                <w:lang w:eastAsia="de-DE"/>
              </w:rPr>
            </w:pPr>
            <w:r>
              <w:rPr>
                <w:rFonts w:ascii="Times New Roman" w:eastAsia="Times New Roman" w:hAnsi="Times New Roman" w:cs="Times New Roman"/>
                <w:noProof/>
                <w:szCs w:val="24"/>
                <w:lang w:eastAsia="de-DE"/>
              </w:rPr>
              <w:drawing>
                <wp:inline distT="0" distB="0" distL="0" distR="0">
                  <wp:extent cx="4076700" cy="9525"/>
                  <wp:effectExtent l="0" t="0" r="0" b="0"/>
                  <wp:docPr id="8" name="Bild 8" descr="http://www.schuelerlexikon.de/SID/667f78947219e9b538a33cd6f30fb1af/lexika/geographie/images/le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chuelerlexikon.de/SID/667f78947219e9b538a33cd6f30fb1af/lexika/geographie/images/leer.gif"/>
                          <pic:cNvPicPr>
                            <a:picLocks noChangeAspect="1" noChangeArrowheads="1"/>
                          </pic:cNvPicPr>
                        </pic:nvPicPr>
                        <pic:blipFill>
                          <a:blip r:embed="rId5"/>
                          <a:srcRect/>
                          <a:stretch>
                            <a:fillRect/>
                          </a:stretch>
                        </pic:blipFill>
                        <pic:spPr bwMode="auto">
                          <a:xfrm>
                            <a:off x="0" y="0"/>
                            <a:ext cx="4076700" cy="9525"/>
                          </a:xfrm>
                          <a:prstGeom prst="rect">
                            <a:avLst/>
                          </a:prstGeom>
                          <a:noFill/>
                          <a:ln w="9525">
                            <a:noFill/>
                            <a:miter lim="800000"/>
                            <a:headEnd/>
                            <a:tailEnd/>
                          </a:ln>
                        </pic:spPr>
                      </pic:pic>
                    </a:graphicData>
                  </a:graphic>
                </wp:inline>
              </w:drawing>
            </w:r>
          </w:p>
        </w:tc>
      </w:tr>
    </w:tbl>
    <w:p w:rsidR="00F66E2A" w:rsidRPr="00F66E2A" w:rsidRDefault="00F66E2A" w:rsidP="00F66E2A">
      <w:pPr>
        <w:spacing w:before="0" w:after="0"/>
        <w:rPr>
          <w:rFonts w:ascii="Times New Roman" w:eastAsia="Times New Roman" w:hAnsi="Times New Roman" w:cs="Times New Roman"/>
          <w:vanish/>
          <w:szCs w:val="24"/>
          <w:lang w:eastAsia="de-DE"/>
        </w:rPr>
      </w:pPr>
    </w:p>
    <w:tbl>
      <w:tblPr>
        <w:tblW w:w="8295" w:type="dxa"/>
        <w:tblCellSpacing w:w="0" w:type="dxa"/>
        <w:tblCellMar>
          <w:left w:w="0" w:type="dxa"/>
          <w:right w:w="0" w:type="dxa"/>
        </w:tblCellMar>
        <w:tblLook w:val="04A0"/>
      </w:tblPr>
      <w:tblGrid>
        <w:gridCol w:w="1530"/>
        <w:gridCol w:w="420"/>
        <w:gridCol w:w="6420"/>
      </w:tblGrid>
      <w:tr w:rsidR="00F66E2A" w:rsidRPr="00F66E2A" w:rsidTr="00F66E2A">
        <w:trPr>
          <w:tblCellSpacing w:w="0" w:type="dxa"/>
        </w:trPr>
        <w:tc>
          <w:tcPr>
            <w:tcW w:w="1500" w:type="dxa"/>
            <w:hideMark/>
          </w:tcPr>
          <w:p w:rsidR="00F66E2A" w:rsidRPr="00F66E2A" w:rsidRDefault="00F66E2A" w:rsidP="00F66E2A">
            <w:pPr>
              <w:spacing w:before="0" w:after="240"/>
              <w:jc w:val="center"/>
              <w:rPr>
                <w:rFonts w:ascii="Times New Roman" w:eastAsia="Times New Roman" w:hAnsi="Times New Roman" w:cs="Times New Roman"/>
                <w:szCs w:val="24"/>
                <w:lang w:eastAsia="de-DE"/>
              </w:rPr>
            </w:pPr>
            <w:r>
              <w:rPr>
                <w:rFonts w:eastAsia="Times New Roman" w:cs="Arial"/>
                <w:noProof/>
                <w:color w:val="CC0000"/>
                <w:sz w:val="21"/>
                <w:szCs w:val="21"/>
                <w:lang w:eastAsia="de-DE"/>
              </w:rPr>
              <w:drawing>
                <wp:inline distT="0" distB="0" distL="0" distR="0">
                  <wp:extent cx="952500" cy="952500"/>
                  <wp:effectExtent l="19050" t="0" r="0" b="0"/>
                  <wp:docPr id="9" name="Bild 9" descr="Bevölkerungszu- und -abwanderungen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völkerungszu- und -abwanderungen ">
                            <a:hlinkClick r:id="rId10"/>
                          </pic:cNvPr>
                          <pic:cNvPicPr>
                            <a:picLocks noChangeAspect="1" noChangeArrowheads="1"/>
                          </pic:cNvPicPr>
                        </pic:nvPicPr>
                        <pic:blipFill>
                          <a:blip r:embed="rId11"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r w:rsidRPr="00F66E2A">
              <w:rPr>
                <w:rFonts w:ascii="Times New Roman" w:eastAsia="Times New Roman" w:hAnsi="Times New Roman" w:cs="Times New Roman"/>
                <w:szCs w:val="24"/>
                <w:lang w:eastAsia="de-DE"/>
              </w:rPr>
              <w:br/>
            </w:r>
            <w:hyperlink r:id="rId12" w:history="1">
              <w:r w:rsidRPr="00F66E2A">
                <w:rPr>
                  <w:rFonts w:eastAsia="Times New Roman" w:cs="Arial"/>
                  <w:color w:val="CC0000"/>
                  <w:sz w:val="21"/>
                  <w:u w:val="single"/>
                  <w:lang w:eastAsia="de-DE"/>
                </w:rPr>
                <w:t>Bild 4</w:t>
              </w:r>
            </w:hyperlink>
          </w:p>
        </w:tc>
        <w:tc>
          <w:tcPr>
            <w:tcW w:w="375" w:type="dxa"/>
            <w:hideMark/>
          </w:tcPr>
          <w:p w:rsidR="00F66E2A" w:rsidRPr="00F66E2A" w:rsidRDefault="00F66E2A" w:rsidP="00F66E2A">
            <w:pPr>
              <w:spacing w:before="0" w:after="0"/>
              <w:rPr>
                <w:rFonts w:ascii="Times New Roman" w:eastAsia="Times New Roman" w:hAnsi="Times New Roman" w:cs="Times New Roman"/>
                <w:szCs w:val="24"/>
                <w:lang w:eastAsia="de-DE"/>
              </w:rPr>
            </w:pPr>
            <w:r>
              <w:rPr>
                <w:rFonts w:ascii="Times New Roman" w:eastAsia="Times New Roman" w:hAnsi="Times New Roman" w:cs="Times New Roman"/>
                <w:noProof/>
                <w:szCs w:val="24"/>
                <w:lang w:eastAsia="de-DE"/>
              </w:rPr>
              <w:drawing>
                <wp:inline distT="0" distB="0" distL="0" distR="0">
                  <wp:extent cx="238125" cy="238125"/>
                  <wp:effectExtent l="19050" t="0" r="9525" b="0"/>
                  <wp:docPr id="10" name="Bild 10" descr="http://www.schuelerlexikon.de/SID/667f78947219e9b538a33cd6f30fb1af/lexika/geographie/images/i_rau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chuelerlexikon.de/SID/667f78947219e9b538a33cd6f30fb1af/lexika/geographie/images/i_raute.gif"/>
                          <pic:cNvPicPr>
                            <a:picLocks noChangeAspect="1" noChangeArrowheads="1"/>
                          </pic:cNvPicPr>
                        </pic:nvPicPr>
                        <pic:blipFill>
                          <a:blip r:embed="rId9" cstate="print"/>
                          <a:srcRect/>
                          <a:stretch>
                            <a:fillRect/>
                          </a:stretch>
                        </pic:blipFill>
                        <pic:spPr bwMode="auto">
                          <a:xfrm>
                            <a:off x="0" y="0"/>
                            <a:ext cx="238125" cy="238125"/>
                          </a:xfrm>
                          <a:prstGeom prst="rect">
                            <a:avLst/>
                          </a:prstGeom>
                          <a:noFill/>
                          <a:ln w="9525">
                            <a:noFill/>
                            <a:miter lim="800000"/>
                            <a:headEnd/>
                            <a:tailEnd/>
                          </a:ln>
                        </pic:spPr>
                      </pic:pic>
                    </a:graphicData>
                  </a:graphic>
                </wp:inline>
              </w:drawing>
            </w:r>
          </w:p>
        </w:tc>
        <w:tc>
          <w:tcPr>
            <w:tcW w:w="6420" w:type="dxa"/>
            <w:hideMark/>
          </w:tcPr>
          <w:p w:rsidR="00F66E2A" w:rsidRPr="00F66E2A" w:rsidRDefault="00F66E2A" w:rsidP="00F66E2A">
            <w:pPr>
              <w:spacing w:before="0" w:after="90"/>
              <w:rPr>
                <w:rFonts w:eastAsia="Times New Roman" w:cs="Arial"/>
                <w:color w:val="000000"/>
                <w:sz w:val="21"/>
                <w:szCs w:val="21"/>
                <w:lang w:eastAsia="de-DE"/>
              </w:rPr>
            </w:pPr>
            <w:r w:rsidRPr="00F66E2A">
              <w:rPr>
                <w:rFonts w:eastAsia="Times New Roman" w:cs="Arial"/>
                <w:color w:val="000000"/>
                <w:sz w:val="21"/>
                <w:szCs w:val="21"/>
                <w:lang w:eastAsia="de-DE"/>
              </w:rPr>
              <w:t xml:space="preserve">Trotz all dieser Maßnahmen und erheblichen Mittelaufwands sind die </w:t>
            </w:r>
            <w:r w:rsidRPr="00F66E2A">
              <w:rPr>
                <w:rFonts w:eastAsia="Times New Roman" w:cs="Arial"/>
                <w:b/>
                <w:bCs/>
                <w:color w:val="000000"/>
                <w:sz w:val="21"/>
                <w:lang w:eastAsia="de-DE"/>
              </w:rPr>
              <w:t>räumlichen Disparitäten</w:t>
            </w:r>
            <w:r w:rsidRPr="00F66E2A">
              <w:rPr>
                <w:rFonts w:eastAsia="Times New Roman" w:cs="Arial"/>
                <w:color w:val="000000"/>
                <w:sz w:val="21"/>
                <w:szCs w:val="21"/>
                <w:lang w:eastAsia="de-DE"/>
              </w:rPr>
              <w:t xml:space="preserve"> zwischen vielen Regionen in den östlichen Bundesländern und den Altbundesländern nach wie vor </w:t>
            </w:r>
            <w:r w:rsidRPr="00F66E2A">
              <w:rPr>
                <w:rFonts w:eastAsia="Times New Roman" w:cs="Arial"/>
                <w:b/>
                <w:bCs/>
                <w:color w:val="000000"/>
                <w:sz w:val="21"/>
                <w:lang w:eastAsia="de-DE"/>
              </w:rPr>
              <w:t xml:space="preserve">gravierend. </w:t>
            </w:r>
            <w:r w:rsidRPr="00F66E2A">
              <w:rPr>
                <w:rFonts w:eastAsia="Times New Roman" w:cs="Arial"/>
                <w:color w:val="000000"/>
                <w:sz w:val="21"/>
                <w:szCs w:val="21"/>
                <w:lang w:eastAsia="de-DE"/>
              </w:rPr>
              <w:t>Ihr Ausgleich, wenn er überhaupt gelingt, wird noch Jahrzehnte dauern. Deshalb wandern auch nach wie vor viele Jüngere in die alten Bundesländer ab, um sich dort eine berufliche Perspektive aufzubauen bzw. eine dauerhafte Existenzgrundlage zu schaffen (Bild 4).</w:t>
            </w:r>
          </w:p>
        </w:tc>
      </w:tr>
      <w:tr w:rsidR="00F66E2A" w:rsidRPr="00F66E2A" w:rsidTr="00F66E2A">
        <w:trPr>
          <w:tblCellSpacing w:w="0" w:type="dxa"/>
        </w:trPr>
        <w:tc>
          <w:tcPr>
            <w:tcW w:w="1500" w:type="dxa"/>
            <w:vAlign w:val="center"/>
            <w:hideMark/>
          </w:tcPr>
          <w:p w:rsidR="00F66E2A" w:rsidRPr="00F66E2A" w:rsidRDefault="00F66E2A" w:rsidP="00F66E2A">
            <w:pPr>
              <w:spacing w:before="0" w:after="0"/>
              <w:rPr>
                <w:rFonts w:ascii="Times New Roman" w:eastAsia="Times New Roman" w:hAnsi="Times New Roman" w:cs="Times New Roman"/>
                <w:szCs w:val="24"/>
                <w:lang w:eastAsia="de-DE"/>
              </w:rPr>
            </w:pPr>
            <w:r>
              <w:rPr>
                <w:rFonts w:ascii="Times New Roman" w:eastAsia="Times New Roman" w:hAnsi="Times New Roman" w:cs="Times New Roman"/>
                <w:noProof/>
                <w:szCs w:val="24"/>
                <w:lang w:eastAsia="de-DE"/>
              </w:rPr>
              <w:drawing>
                <wp:inline distT="0" distB="0" distL="0" distR="0">
                  <wp:extent cx="952500" cy="9525"/>
                  <wp:effectExtent l="0" t="0" r="0" b="0"/>
                  <wp:docPr id="11" name="Bild 11" descr="http://www.schuelerlexikon.de/SID/667f78947219e9b538a33cd6f30fb1af/lexika/geographie/images/le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chuelerlexikon.de/SID/667f78947219e9b538a33cd6f30fb1af/lexika/geographie/images/leer.gif"/>
                          <pic:cNvPicPr>
                            <a:picLocks noChangeAspect="1" noChangeArrowheads="1"/>
                          </pic:cNvPicPr>
                        </pic:nvPicPr>
                        <pic:blipFill>
                          <a:blip r:embed="rId5"/>
                          <a:srcRect/>
                          <a:stretch>
                            <a:fillRect/>
                          </a:stretch>
                        </pic:blipFill>
                        <pic:spPr bwMode="auto">
                          <a:xfrm>
                            <a:off x="0" y="0"/>
                            <a:ext cx="952500" cy="9525"/>
                          </a:xfrm>
                          <a:prstGeom prst="rect">
                            <a:avLst/>
                          </a:prstGeom>
                          <a:noFill/>
                          <a:ln w="9525">
                            <a:noFill/>
                            <a:miter lim="800000"/>
                            <a:headEnd/>
                            <a:tailEnd/>
                          </a:ln>
                        </pic:spPr>
                      </pic:pic>
                    </a:graphicData>
                  </a:graphic>
                </wp:inline>
              </w:drawing>
            </w:r>
          </w:p>
        </w:tc>
        <w:tc>
          <w:tcPr>
            <w:tcW w:w="375" w:type="dxa"/>
            <w:vAlign w:val="center"/>
            <w:hideMark/>
          </w:tcPr>
          <w:p w:rsidR="00F66E2A" w:rsidRPr="00F66E2A" w:rsidRDefault="00F66E2A" w:rsidP="00F66E2A">
            <w:pPr>
              <w:spacing w:before="0" w:after="0"/>
              <w:rPr>
                <w:rFonts w:ascii="Times New Roman" w:eastAsia="Times New Roman" w:hAnsi="Times New Roman" w:cs="Times New Roman"/>
                <w:szCs w:val="24"/>
                <w:lang w:eastAsia="de-DE"/>
              </w:rPr>
            </w:pPr>
            <w:r>
              <w:rPr>
                <w:rFonts w:ascii="Times New Roman" w:eastAsia="Times New Roman" w:hAnsi="Times New Roman" w:cs="Times New Roman"/>
                <w:noProof/>
                <w:szCs w:val="24"/>
                <w:lang w:eastAsia="de-DE"/>
              </w:rPr>
              <w:drawing>
                <wp:inline distT="0" distB="0" distL="0" distR="0">
                  <wp:extent cx="238125" cy="9525"/>
                  <wp:effectExtent l="0" t="0" r="0" b="0"/>
                  <wp:docPr id="12" name="Bild 12" descr="http://www.schuelerlexikon.de/SID/667f78947219e9b538a33cd6f30fb1af/lexika/geographie/images/le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chuelerlexikon.de/SID/667f78947219e9b538a33cd6f30fb1af/lexika/geographie/images/leer.gif"/>
                          <pic:cNvPicPr>
                            <a:picLocks noChangeAspect="1" noChangeArrowheads="1"/>
                          </pic:cNvPicPr>
                        </pic:nvPicPr>
                        <pic:blipFill>
                          <a:blip r:embed="rId5"/>
                          <a:srcRect/>
                          <a:stretch>
                            <a:fillRect/>
                          </a:stretch>
                        </pic:blipFill>
                        <pic:spPr bwMode="auto">
                          <a:xfrm>
                            <a:off x="0" y="0"/>
                            <a:ext cx="238125" cy="9525"/>
                          </a:xfrm>
                          <a:prstGeom prst="rect">
                            <a:avLst/>
                          </a:prstGeom>
                          <a:noFill/>
                          <a:ln w="9525">
                            <a:noFill/>
                            <a:miter lim="800000"/>
                            <a:headEnd/>
                            <a:tailEnd/>
                          </a:ln>
                        </pic:spPr>
                      </pic:pic>
                    </a:graphicData>
                  </a:graphic>
                </wp:inline>
              </w:drawing>
            </w:r>
          </w:p>
        </w:tc>
        <w:tc>
          <w:tcPr>
            <w:tcW w:w="6420" w:type="dxa"/>
            <w:vAlign w:val="center"/>
            <w:hideMark/>
          </w:tcPr>
          <w:p w:rsidR="00F66E2A" w:rsidRPr="00F66E2A" w:rsidRDefault="00F66E2A" w:rsidP="00F66E2A">
            <w:pPr>
              <w:spacing w:before="0" w:after="0"/>
              <w:rPr>
                <w:rFonts w:ascii="Times New Roman" w:eastAsia="Times New Roman" w:hAnsi="Times New Roman" w:cs="Times New Roman"/>
                <w:szCs w:val="24"/>
                <w:lang w:eastAsia="de-DE"/>
              </w:rPr>
            </w:pPr>
            <w:r>
              <w:rPr>
                <w:rFonts w:ascii="Times New Roman" w:eastAsia="Times New Roman" w:hAnsi="Times New Roman" w:cs="Times New Roman"/>
                <w:noProof/>
                <w:szCs w:val="24"/>
                <w:lang w:eastAsia="de-DE"/>
              </w:rPr>
              <w:drawing>
                <wp:inline distT="0" distB="0" distL="0" distR="0">
                  <wp:extent cx="4076700" cy="9525"/>
                  <wp:effectExtent l="0" t="0" r="0" b="0"/>
                  <wp:docPr id="13" name="Bild 13" descr="http://www.schuelerlexikon.de/SID/667f78947219e9b538a33cd6f30fb1af/lexika/geographie/images/le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chuelerlexikon.de/SID/667f78947219e9b538a33cd6f30fb1af/lexika/geographie/images/leer.gif"/>
                          <pic:cNvPicPr>
                            <a:picLocks noChangeAspect="1" noChangeArrowheads="1"/>
                          </pic:cNvPicPr>
                        </pic:nvPicPr>
                        <pic:blipFill>
                          <a:blip r:embed="rId5"/>
                          <a:srcRect/>
                          <a:stretch>
                            <a:fillRect/>
                          </a:stretch>
                        </pic:blipFill>
                        <pic:spPr bwMode="auto">
                          <a:xfrm>
                            <a:off x="0" y="0"/>
                            <a:ext cx="4076700" cy="9525"/>
                          </a:xfrm>
                          <a:prstGeom prst="rect">
                            <a:avLst/>
                          </a:prstGeom>
                          <a:noFill/>
                          <a:ln w="9525">
                            <a:noFill/>
                            <a:miter lim="800000"/>
                            <a:headEnd/>
                            <a:tailEnd/>
                          </a:ln>
                        </pic:spPr>
                      </pic:pic>
                    </a:graphicData>
                  </a:graphic>
                </wp:inline>
              </w:drawing>
            </w:r>
          </w:p>
        </w:tc>
      </w:tr>
    </w:tbl>
    <w:p w:rsidR="00F66E2A" w:rsidRPr="00F66E2A" w:rsidRDefault="00F66E2A" w:rsidP="00F66E2A">
      <w:pPr>
        <w:spacing w:after="0"/>
        <w:rPr>
          <w:rFonts w:eastAsia="Times New Roman" w:cs="Arial"/>
          <w:color w:val="7A1E3D"/>
          <w:sz w:val="15"/>
          <w:szCs w:val="15"/>
          <w:lang w:eastAsia="de-DE"/>
        </w:rPr>
      </w:pPr>
      <w:r w:rsidRPr="00F66E2A">
        <w:rPr>
          <w:rFonts w:ascii="Times New Roman" w:eastAsia="Times New Roman" w:hAnsi="Times New Roman" w:cs="Times New Roman"/>
          <w:szCs w:val="24"/>
          <w:lang w:eastAsia="de-DE"/>
        </w:rPr>
        <w:pict/>
      </w:r>
      <w:r w:rsidRPr="00F66E2A">
        <w:rPr>
          <w:rFonts w:eastAsia="Times New Roman" w:cs="Arial"/>
          <w:color w:val="7A1E3D"/>
          <w:sz w:val="15"/>
          <w:szCs w:val="15"/>
          <w:lang w:eastAsia="de-DE"/>
        </w:rPr>
        <w:t>© Bibliographisches Institut &amp; F. A. Brockhaus AG, Mannheim und DUDEN PAETEC GmbH, Berlin. Alle Rechte vorbehalten. www.schuelerlexikon.de</w:t>
      </w:r>
    </w:p>
    <w:p w:rsidR="004E245D" w:rsidRDefault="004E245D"/>
    <w:sectPr w:rsidR="004E245D" w:rsidSect="004E245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17624"/>
    <w:multiLevelType w:val="multilevel"/>
    <w:tmpl w:val="E002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66E2A"/>
    <w:rsid w:val="001405AA"/>
    <w:rsid w:val="002D5025"/>
    <w:rsid w:val="004A7794"/>
    <w:rsid w:val="004E245D"/>
    <w:rsid w:val="006003A1"/>
    <w:rsid w:val="007D798F"/>
    <w:rsid w:val="00CE24F1"/>
    <w:rsid w:val="00D27793"/>
    <w:rsid w:val="00F66E2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A7794"/>
    <w:pPr>
      <w:spacing w:before="120" w:after="120"/>
    </w:pPr>
    <w:rPr>
      <w:rFonts w:ascii="Arial" w:hAnsi="Arial"/>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F66E2A"/>
    <w:rPr>
      <w:rFonts w:ascii="Arial" w:hAnsi="Arial" w:cs="Arial" w:hint="default"/>
      <w:b w:val="0"/>
      <w:bCs w:val="0"/>
      <w:i w:val="0"/>
      <w:iCs w:val="0"/>
      <w:color w:val="CC0000"/>
      <w:sz w:val="21"/>
      <w:szCs w:val="21"/>
      <w:u w:val="single"/>
    </w:rPr>
  </w:style>
  <w:style w:type="paragraph" w:styleId="StandardWeb">
    <w:name w:val="Normal (Web)"/>
    <w:basedOn w:val="Standard"/>
    <w:uiPriority w:val="99"/>
    <w:unhideWhenUsed/>
    <w:rsid w:val="00F66E2A"/>
    <w:pPr>
      <w:spacing w:before="0" w:after="100" w:afterAutospacing="1"/>
    </w:pPr>
    <w:rPr>
      <w:rFonts w:ascii="Times New Roman" w:eastAsia="Times New Roman" w:hAnsi="Times New Roman" w:cs="Times New Roman"/>
      <w:szCs w:val="24"/>
      <w:lang w:eastAsia="de-DE"/>
    </w:rPr>
  </w:style>
  <w:style w:type="character" w:customStyle="1" w:styleId="zwischenueberschrift1">
    <w:name w:val="zwischenueberschrift1"/>
    <w:basedOn w:val="Absatz-Standardschriftart"/>
    <w:rsid w:val="00F66E2A"/>
    <w:rPr>
      <w:rFonts w:ascii="Arial" w:hAnsi="Arial" w:cs="Arial" w:hint="default"/>
      <w:b/>
      <w:bCs/>
      <w:strike w:val="0"/>
      <w:dstrike w:val="0"/>
      <w:color w:val="000000"/>
      <w:sz w:val="21"/>
      <w:szCs w:val="21"/>
      <w:u w:val="none"/>
      <w:effect w:val="none"/>
    </w:rPr>
  </w:style>
  <w:style w:type="character" w:customStyle="1" w:styleId="text1">
    <w:name w:val="text1"/>
    <w:basedOn w:val="Absatz-Standardschriftart"/>
    <w:rsid w:val="00F66E2A"/>
    <w:rPr>
      <w:rFonts w:ascii="Arial" w:hAnsi="Arial" w:cs="Arial" w:hint="default"/>
      <w:b w:val="0"/>
      <w:bCs w:val="0"/>
      <w:i w:val="0"/>
      <w:iCs w:val="0"/>
      <w:smallCaps w:val="0"/>
      <w:color w:val="000000"/>
      <w:sz w:val="21"/>
      <w:szCs w:val="21"/>
    </w:rPr>
  </w:style>
  <w:style w:type="character" w:customStyle="1" w:styleId="hervorgehoben1">
    <w:name w:val="hervorgehoben1"/>
    <w:basedOn w:val="Absatz-Standardschriftart"/>
    <w:rsid w:val="00F66E2A"/>
    <w:rPr>
      <w:rFonts w:ascii="Arial" w:hAnsi="Arial" w:cs="Arial" w:hint="default"/>
      <w:b/>
      <w:bCs/>
      <w:i w:val="0"/>
      <w:iCs w:val="0"/>
      <w:smallCaps w:val="0"/>
      <w:strike w:val="0"/>
      <w:dstrike w:val="0"/>
      <w:color w:val="000000"/>
      <w:sz w:val="21"/>
      <w:szCs w:val="21"/>
      <w:u w:val="none"/>
      <w:effect w:val="none"/>
    </w:rPr>
  </w:style>
  <w:style w:type="paragraph" w:styleId="Sprechblasentext">
    <w:name w:val="Balloon Text"/>
    <w:basedOn w:val="Standard"/>
    <w:link w:val="SprechblasentextZchn"/>
    <w:uiPriority w:val="99"/>
    <w:semiHidden/>
    <w:unhideWhenUsed/>
    <w:rsid w:val="00F66E2A"/>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66E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4163926">
      <w:bodyDiv w:val="1"/>
      <w:marLeft w:val="0"/>
      <w:marRight w:val="0"/>
      <w:marTop w:val="0"/>
      <w:marBottom w:val="0"/>
      <w:divBdr>
        <w:top w:val="none" w:sz="0" w:space="0" w:color="auto"/>
        <w:left w:val="none" w:sz="0" w:space="0" w:color="auto"/>
        <w:bottom w:val="none" w:sz="0" w:space="0" w:color="auto"/>
        <w:right w:val="none" w:sz="0" w:space="0" w:color="auto"/>
      </w:divBdr>
      <w:divsChild>
        <w:div w:id="415396600">
          <w:marLeft w:val="60"/>
          <w:marRight w:val="30"/>
          <w:marTop w:val="0"/>
          <w:marBottom w:val="90"/>
          <w:divBdr>
            <w:top w:val="none" w:sz="0" w:space="0" w:color="auto"/>
            <w:left w:val="none" w:sz="0" w:space="0" w:color="auto"/>
            <w:bottom w:val="none" w:sz="0" w:space="0" w:color="auto"/>
            <w:right w:val="none" w:sz="0" w:space="0" w:color="auto"/>
          </w:divBdr>
          <w:divsChild>
            <w:div w:id="1553615540">
              <w:marLeft w:val="0"/>
              <w:marRight w:val="0"/>
              <w:marTop w:val="45"/>
              <w:marBottom w:val="45"/>
              <w:divBdr>
                <w:top w:val="none" w:sz="0" w:space="0" w:color="auto"/>
                <w:left w:val="none" w:sz="0" w:space="0" w:color="auto"/>
                <w:bottom w:val="none" w:sz="0" w:space="0" w:color="auto"/>
                <w:right w:val="none" w:sz="0" w:space="0" w:color="auto"/>
              </w:divBdr>
            </w:div>
          </w:divsChild>
        </w:div>
        <w:div w:id="1296136034">
          <w:marLeft w:val="60"/>
          <w:marRight w:val="30"/>
          <w:marTop w:val="0"/>
          <w:marBottom w:val="90"/>
          <w:divBdr>
            <w:top w:val="none" w:sz="0" w:space="0" w:color="auto"/>
            <w:left w:val="none" w:sz="0" w:space="0" w:color="auto"/>
            <w:bottom w:val="none" w:sz="0" w:space="0" w:color="auto"/>
            <w:right w:val="none" w:sz="0" w:space="0" w:color="auto"/>
          </w:divBdr>
        </w:div>
        <w:div w:id="58948079">
          <w:marLeft w:val="60"/>
          <w:marRight w:val="30"/>
          <w:marTop w:val="0"/>
          <w:marBottom w:val="90"/>
          <w:divBdr>
            <w:top w:val="none" w:sz="0" w:space="0" w:color="auto"/>
            <w:left w:val="none" w:sz="0" w:space="0" w:color="auto"/>
            <w:bottom w:val="none" w:sz="0" w:space="0" w:color="auto"/>
            <w:right w:val="none" w:sz="0" w:space="0" w:color="auto"/>
          </w:divBdr>
        </w:div>
        <w:div w:id="31923570">
          <w:marLeft w:val="1950"/>
          <w:marRight w:val="0"/>
          <w:marTop w:val="15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FensterOpen('print03.htm','MyExter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javascript:FensterOpen('print04.htm','MyExte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FensterOpen('print03.htm','MyExtern')" TargetMode="External"/><Relationship Id="rId11" Type="http://schemas.openxmlformats.org/officeDocument/2006/relationships/image" Target="media/image4.jpeg"/><Relationship Id="rId5" Type="http://schemas.openxmlformats.org/officeDocument/2006/relationships/image" Target="media/image1.gif"/><Relationship Id="rId10" Type="http://schemas.openxmlformats.org/officeDocument/2006/relationships/hyperlink" Target="javascript:FensterOpen('print04.htm','MyExtern')"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2697</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Häsi</dc:creator>
  <cp:lastModifiedBy>Häsi</cp:lastModifiedBy>
  <cp:revision>1</cp:revision>
  <dcterms:created xsi:type="dcterms:W3CDTF">2010-06-16T20:31:00Z</dcterms:created>
  <dcterms:modified xsi:type="dcterms:W3CDTF">2010-06-16T20:31:00Z</dcterms:modified>
</cp:coreProperties>
</file>