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63522" w:rsidRPr="009E6F50" w:rsidRDefault="00C63522" w:rsidP="00C63522">
      <w:pPr>
        <w:jc w:val="center"/>
        <w:rPr>
          <w:rFonts w:cstheme="minorHAnsi"/>
          <w:b/>
          <w:sz w:val="28"/>
          <w:szCs w:val="28"/>
        </w:rPr>
      </w:pPr>
      <w:bookmarkStart w:id="0" w:name="_GoBack"/>
      <w:bookmarkEnd w:id="0"/>
      <w:r w:rsidRPr="009E6F50">
        <w:rPr>
          <w:rFonts w:cstheme="minorHAnsi"/>
          <w:b/>
          <w:sz w:val="28"/>
          <w:szCs w:val="28"/>
        </w:rPr>
        <w:t>Klausur Nr. 2</w:t>
      </w:r>
    </w:p>
    <w:p w:rsidR="00C63522" w:rsidRPr="009E6F50" w:rsidRDefault="00C63522" w:rsidP="00C63522">
      <w:pPr>
        <w:jc w:val="center"/>
        <w:rPr>
          <w:rFonts w:cstheme="minorHAnsi"/>
          <w:b/>
          <w:sz w:val="28"/>
          <w:szCs w:val="28"/>
        </w:rPr>
      </w:pPr>
      <w:r w:rsidRPr="009E6F50">
        <w:rPr>
          <w:rFonts w:cstheme="minorHAnsi"/>
          <w:b/>
          <w:sz w:val="28"/>
          <w:szCs w:val="28"/>
        </w:rPr>
        <w:t>Wirtschaftsstrukturen und -</w:t>
      </w:r>
      <w:proofErr w:type="gramStart"/>
      <w:r w:rsidRPr="009E6F50">
        <w:rPr>
          <w:rFonts w:cstheme="minorHAnsi"/>
          <w:b/>
          <w:sz w:val="28"/>
          <w:szCs w:val="28"/>
        </w:rPr>
        <w:t>prozesse,  Globalisierung</w:t>
      </w:r>
      <w:proofErr w:type="gramEnd"/>
    </w:p>
    <w:p w:rsidR="00C63522" w:rsidRDefault="00C63522" w:rsidP="00C63522">
      <w:pPr>
        <w:rPr>
          <w:rFonts w:cstheme="minorHAnsi"/>
        </w:rPr>
      </w:pPr>
    </w:p>
    <w:p w:rsidR="00C63522" w:rsidRDefault="00C63522" w:rsidP="00C63522">
      <w:pPr>
        <w:rPr>
          <w:rFonts w:cstheme="minorHAnsi"/>
        </w:rPr>
      </w:pPr>
      <w:r w:rsidRPr="009E6F50">
        <w:rPr>
          <w:rFonts w:cstheme="minorHAnsi"/>
          <w:sz w:val="24"/>
          <w:szCs w:val="24"/>
        </w:rPr>
        <w:t>Name:</w:t>
      </w:r>
      <w:r>
        <w:rPr>
          <w:rFonts w:cstheme="minorHAnsi"/>
        </w:rPr>
        <w:t xml:space="preserve"> ___________________________________________________</w:t>
      </w:r>
    </w:p>
    <w:p w:rsidR="00C63522" w:rsidRDefault="00C63522" w:rsidP="00C63522">
      <w:pPr>
        <w:jc w:val="center"/>
      </w:pPr>
    </w:p>
    <w:p w:rsidR="00C63522" w:rsidRDefault="00C63522" w:rsidP="00C63522"/>
    <w:p w:rsidR="00C63522" w:rsidRPr="009E6F50" w:rsidRDefault="00C63522" w:rsidP="00C63522">
      <w:pPr>
        <w:rPr>
          <w:b/>
          <w:sz w:val="24"/>
          <w:szCs w:val="24"/>
        </w:rPr>
      </w:pPr>
      <w:r w:rsidRPr="009E6F50">
        <w:rPr>
          <w:b/>
          <w:sz w:val="24"/>
          <w:szCs w:val="24"/>
        </w:rPr>
        <w:t>Aufgabe 1</w:t>
      </w:r>
    </w:p>
    <w:p w:rsidR="00D34B15" w:rsidRDefault="00C63522" w:rsidP="00C63522">
      <w:pPr>
        <w:rPr>
          <w:sz w:val="24"/>
          <w:szCs w:val="24"/>
        </w:rPr>
      </w:pPr>
      <w:r w:rsidRPr="009E6F50">
        <w:rPr>
          <w:sz w:val="24"/>
          <w:szCs w:val="24"/>
        </w:rPr>
        <w:t xml:space="preserve">Stellen Sie </w:t>
      </w:r>
      <w:r w:rsidR="00787BD6">
        <w:rPr>
          <w:sz w:val="24"/>
          <w:szCs w:val="24"/>
        </w:rPr>
        <w:t>den Welthandel</w:t>
      </w:r>
      <w:r w:rsidRPr="009E6F50">
        <w:rPr>
          <w:sz w:val="24"/>
          <w:szCs w:val="24"/>
        </w:rPr>
        <w:t xml:space="preserve"> </w:t>
      </w:r>
      <w:r w:rsidR="00D34B15" w:rsidRPr="009E6F50">
        <w:rPr>
          <w:sz w:val="24"/>
          <w:szCs w:val="24"/>
        </w:rPr>
        <w:t>dar</w:t>
      </w:r>
      <w:r w:rsidR="00D34B15">
        <w:rPr>
          <w:sz w:val="24"/>
          <w:szCs w:val="24"/>
        </w:rPr>
        <w:t xml:space="preserve"> und beschreiben Sie die Ursachen und Auswirkungen.</w:t>
      </w:r>
    </w:p>
    <w:p w:rsidR="00C63522" w:rsidRPr="009E6F50" w:rsidRDefault="00D34B15" w:rsidP="00C63522">
      <w:pPr>
        <w:rPr>
          <w:sz w:val="24"/>
          <w:szCs w:val="24"/>
        </w:rPr>
      </w:pPr>
      <w:r>
        <w:rPr>
          <w:sz w:val="24"/>
          <w:szCs w:val="24"/>
        </w:rPr>
        <w:t xml:space="preserve">Materialien: </w:t>
      </w:r>
      <w:r w:rsidR="00C63522" w:rsidRPr="009E6F50">
        <w:rPr>
          <w:sz w:val="24"/>
          <w:szCs w:val="24"/>
        </w:rPr>
        <w:t>M</w:t>
      </w:r>
      <w:r>
        <w:rPr>
          <w:sz w:val="24"/>
          <w:szCs w:val="24"/>
        </w:rPr>
        <w:t xml:space="preserve">1, </w:t>
      </w:r>
      <w:r w:rsidR="00C63522" w:rsidRPr="009E6F50">
        <w:rPr>
          <w:sz w:val="24"/>
          <w:szCs w:val="24"/>
        </w:rPr>
        <w:t>M2</w:t>
      </w:r>
      <w:r w:rsidR="00AC1A62" w:rsidRPr="009E6F50">
        <w:rPr>
          <w:sz w:val="24"/>
          <w:szCs w:val="24"/>
        </w:rPr>
        <w:t xml:space="preserve">, Atlas (S. 266, Karte1, Erde) </w:t>
      </w:r>
    </w:p>
    <w:p w:rsidR="00AC1A62" w:rsidRPr="009E6F50" w:rsidRDefault="00AC1A62" w:rsidP="00AC1A62">
      <w:pPr>
        <w:rPr>
          <w:sz w:val="24"/>
          <w:szCs w:val="24"/>
        </w:rPr>
      </w:pPr>
    </w:p>
    <w:p w:rsidR="009E6F50" w:rsidRPr="009E6F50" w:rsidRDefault="009E6F50" w:rsidP="00AC1A62">
      <w:pPr>
        <w:rPr>
          <w:sz w:val="24"/>
          <w:szCs w:val="24"/>
        </w:rPr>
      </w:pPr>
    </w:p>
    <w:p w:rsidR="00AC1A62" w:rsidRPr="009E6F50" w:rsidRDefault="00AC1A62" w:rsidP="00AC1A62">
      <w:pPr>
        <w:rPr>
          <w:b/>
          <w:sz w:val="24"/>
          <w:szCs w:val="24"/>
        </w:rPr>
      </w:pPr>
      <w:r w:rsidRPr="009E6F50">
        <w:rPr>
          <w:b/>
          <w:sz w:val="24"/>
          <w:szCs w:val="24"/>
        </w:rPr>
        <w:t>Aufgabe 2</w:t>
      </w:r>
    </w:p>
    <w:p w:rsidR="00FF5747" w:rsidRPr="009E6F50" w:rsidRDefault="001E7FFE" w:rsidP="00AC1A62">
      <w:pPr>
        <w:rPr>
          <w:sz w:val="24"/>
          <w:szCs w:val="24"/>
        </w:rPr>
      </w:pPr>
      <w:r w:rsidRPr="009E6F50">
        <w:rPr>
          <w:sz w:val="24"/>
          <w:szCs w:val="24"/>
        </w:rPr>
        <w:t>Slowenien</w:t>
      </w:r>
      <w:r w:rsidR="00FF5747" w:rsidRPr="009E6F50">
        <w:rPr>
          <w:sz w:val="24"/>
          <w:szCs w:val="24"/>
        </w:rPr>
        <w:t xml:space="preserve"> war nach dem 2. Weltkrieg</w:t>
      </w:r>
      <w:r w:rsidRPr="009E6F50">
        <w:rPr>
          <w:sz w:val="24"/>
          <w:szCs w:val="24"/>
        </w:rPr>
        <w:t xml:space="preserve"> Teilrepublik </w:t>
      </w:r>
      <w:r w:rsidR="00FF5747" w:rsidRPr="009E6F50">
        <w:rPr>
          <w:sz w:val="24"/>
          <w:szCs w:val="24"/>
        </w:rPr>
        <w:t>des sozialistischen</w:t>
      </w:r>
      <w:r w:rsidRPr="009E6F50">
        <w:rPr>
          <w:sz w:val="24"/>
          <w:szCs w:val="24"/>
        </w:rPr>
        <w:t xml:space="preserve"> Jugoslawien. Nach der Unabhängigkeitserklärung </w:t>
      </w:r>
      <w:r w:rsidR="00FF5747" w:rsidRPr="009E6F50">
        <w:rPr>
          <w:sz w:val="24"/>
          <w:szCs w:val="24"/>
        </w:rPr>
        <w:t xml:space="preserve">1991 </w:t>
      </w:r>
      <w:r w:rsidRPr="009E6F50">
        <w:rPr>
          <w:sz w:val="24"/>
          <w:szCs w:val="24"/>
        </w:rPr>
        <w:t>wurde es</w:t>
      </w:r>
      <w:r w:rsidR="00FF5747" w:rsidRPr="009E6F50">
        <w:rPr>
          <w:sz w:val="24"/>
          <w:szCs w:val="24"/>
        </w:rPr>
        <w:t xml:space="preserve"> eine</w:t>
      </w:r>
      <w:r w:rsidRPr="009E6F50">
        <w:rPr>
          <w:sz w:val="24"/>
          <w:szCs w:val="24"/>
        </w:rPr>
        <w:t xml:space="preserve"> eigenständige Republik, die 2004 </w:t>
      </w:r>
      <w:r w:rsidR="00FF5747" w:rsidRPr="009E6F50">
        <w:rPr>
          <w:sz w:val="24"/>
          <w:szCs w:val="24"/>
        </w:rPr>
        <w:t xml:space="preserve">der Europäischen Union beitrat und seit 2007 Mitglied der Eurozone ist. </w:t>
      </w:r>
    </w:p>
    <w:p w:rsidR="00FF5747" w:rsidRPr="009E6F50" w:rsidRDefault="00FF5747" w:rsidP="009E6F50">
      <w:pPr>
        <w:pStyle w:val="Listenabsatz"/>
        <w:numPr>
          <w:ilvl w:val="0"/>
          <w:numId w:val="2"/>
        </w:numPr>
        <w:ind w:left="425" w:hanging="357"/>
        <w:contextualSpacing w:val="0"/>
        <w:rPr>
          <w:sz w:val="24"/>
          <w:szCs w:val="24"/>
        </w:rPr>
      </w:pPr>
      <w:r w:rsidRPr="009E6F50">
        <w:rPr>
          <w:sz w:val="24"/>
          <w:szCs w:val="24"/>
        </w:rPr>
        <w:t>Analysieren Sie den Wirtschaftsraum Slowenien innerhalb Europas hinsichtlich seiner Stärken und Schwächen</w:t>
      </w:r>
      <w:r w:rsidR="009E6F50" w:rsidRPr="009E6F50">
        <w:rPr>
          <w:sz w:val="24"/>
          <w:szCs w:val="24"/>
        </w:rPr>
        <w:t>.</w:t>
      </w:r>
      <w:r w:rsidRPr="009E6F50">
        <w:rPr>
          <w:sz w:val="24"/>
          <w:szCs w:val="24"/>
        </w:rPr>
        <w:t xml:space="preserve"> </w:t>
      </w:r>
    </w:p>
    <w:p w:rsidR="00C63522" w:rsidRDefault="009E6F50" w:rsidP="009E6F50">
      <w:pPr>
        <w:pStyle w:val="Listenabsatz"/>
        <w:numPr>
          <w:ilvl w:val="0"/>
          <w:numId w:val="2"/>
        </w:numPr>
        <w:ind w:left="426"/>
        <w:rPr>
          <w:sz w:val="24"/>
          <w:szCs w:val="24"/>
        </w:rPr>
      </w:pPr>
      <w:r w:rsidRPr="009E6F50">
        <w:rPr>
          <w:sz w:val="24"/>
          <w:szCs w:val="24"/>
        </w:rPr>
        <w:t>Bewerten Sie die wirtschaftlichen Perspektiven</w:t>
      </w:r>
      <w:r w:rsidR="00FF5747" w:rsidRPr="009E6F50">
        <w:rPr>
          <w:sz w:val="24"/>
          <w:szCs w:val="24"/>
        </w:rPr>
        <w:t xml:space="preserve"> </w:t>
      </w:r>
      <w:r w:rsidRPr="009E6F50">
        <w:rPr>
          <w:sz w:val="24"/>
          <w:szCs w:val="24"/>
        </w:rPr>
        <w:t>(</w:t>
      </w:r>
      <w:r w:rsidR="00FF5747" w:rsidRPr="009E6F50">
        <w:rPr>
          <w:sz w:val="24"/>
          <w:szCs w:val="24"/>
        </w:rPr>
        <w:t>Chancen und Risiken</w:t>
      </w:r>
      <w:r w:rsidRPr="009E6F50">
        <w:rPr>
          <w:sz w:val="24"/>
          <w:szCs w:val="24"/>
        </w:rPr>
        <w:t>)</w:t>
      </w:r>
      <w:r w:rsidR="00FF5747" w:rsidRPr="009E6F50">
        <w:rPr>
          <w:sz w:val="24"/>
          <w:szCs w:val="24"/>
        </w:rPr>
        <w:t xml:space="preserve"> für </w:t>
      </w:r>
      <w:r w:rsidR="002E4736">
        <w:rPr>
          <w:sz w:val="24"/>
          <w:szCs w:val="24"/>
        </w:rPr>
        <w:t>Slowenien.</w:t>
      </w:r>
    </w:p>
    <w:p w:rsidR="00F10EB2" w:rsidRPr="00F10EB2" w:rsidRDefault="00F10EB2" w:rsidP="00F10EB2">
      <w:pPr>
        <w:ind w:left="66"/>
        <w:rPr>
          <w:sz w:val="24"/>
          <w:szCs w:val="24"/>
        </w:rPr>
      </w:pPr>
      <w:r>
        <w:rPr>
          <w:sz w:val="24"/>
          <w:szCs w:val="24"/>
        </w:rPr>
        <w:t>Materialien: M3-M</w:t>
      </w:r>
      <w:r w:rsidR="00BB6F66">
        <w:rPr>
          <w:sz w:val="24"/>
          <w:szCs w:val="24"/>
        </w:rPr>
        <w:t>6, Karte Slowenien Wirtschaft, Atlas</w:t>
      </w:r>
    </w:p>
    <w:p w:rsidR="00FF5747" w:rsidRDefault="00FF5747" w:rsidP="00AC1A62">
      <w:pPr>
        <w:rPr>
          <w:rFonts w:cstheme="minorHAnsi"/>
        </w:rPr>
      </w:pPr>
    </w:p>
    <w:p w:rsidR="009E6F50" w:rsidRDefault="009E6F50" w:rsidP="00AC1A62">
      <w:pPr>
        <w:rPr>
          <w:rFonts w:cstheme="minorHAnsi"/>
        </w:rPr>
      </w:pPr>
    </w:p>
    <w:p w:rsidR="009E6F50" w:rsidRDefault="009E6F50" w:rsidP="00AC1A62">
      <w:pPr>
        <w:rPr>
          <w:rFonts w:cstheme="minorHAnsi"/>
        </w:rPr>
      </w:pPr>
    </w:p>
    <w:p w:rsidR="009E6F50" w:rsidRDefault="009E6F50" w:rsidP="00AC1A62">
      <w:pPr>
        <w:rPr>
          <w:rFonts w:cstheme="minorHAnsi"/>
        </w:rPr>
      </w:pPr>
    </w:p>
    <w:p w:rsidR="009E6F50" w:rsidRPr="00BB6F66" w:rsidRDefault="00BB6F66" w:rsidP="00BB6F66">
      <w:pPr>
        <w:ind w:left="2124" w:firstLine="708"/>
        <w:rPr>
          <w:rFonts w:cstheme="minorHAnsi"/>
          <w:sz w:val="40"/>
          <w:szCs w:val="40"/>
        </w:rPr>
      </w:pPr>
      <w:r w:rsidRPr="00BB6F66">
        <w:rPr>
          <w:rFonts w:cstheme="minorHAnsi"/>
          <w:sz w:val="40"/>
          <w:szCs w:val="40"/>
        </w:rPr>
        <w:t>Viel Erfolg!</w:t>
      </w:r>
    </w:p>
    <w:p w:rsidR="009E6F50" w:rsidRDefault="009E6F50" w:rsidP="00AC1A62">
      <w:pPr>
        <w:rPr>
          <w:rFonts w:cstheme="minorHAnsi"/>
        </w:rPr>
      </w:pPr>
    </w:p>
    <w:p w:rsidR="009E6F50" w:rsidRDefault="009E6F50" w:rsidP="00AC1A62">
      <w:pPr>
        <w:rPr>
          <w:rFonts w:cstheme="minorHAnsi"/>
        </w:rPr>
      </w:pPr>
    </w:p>
    <w:p w:rsidR="009E6F50" w:rsidRDefault="009E6F50" w:rsidP="00AC1A62">
      <w:pPr>
        <w:rPr>
          <w:rFonts w:cstheme="minorHAnsi"/>
        </w:rPr>
      </w:pPr>
    </w:p>
    <w:p w:rsidR="009E6F50" w:rsidRDefault="009E6F50" w:rsidP="00AC1A62">
      <w:pPr>
        <w:rPr>
          <w:rFonts w:cstheme="minorHAnsi"/>
        </w:rPr>
      </w:pPr>
    </w:p>
    <w:p w:rsidR="009E6F50" w:rsidRDefault="009E6F50" w:rsidP="00AC1A62">
      <w:pPr>
        <w:rPr>
          <w:rFonts w:cstheme="minorHAnsi"/>
        </w:rPr>
      </w:pPr>
    </w:p>
    <w:p w:rsidR="009E6F50" w:rsidRDefault="009E6F50" w:rsidP="00AC1A62">
      <w:pPr>
        <w:rPr>
          <w:rFonts w:cstheme="minorHAnsi"/>
        </w:rPr>
      </w:pPr>
    </w:p>
    <w:p w:rsidR="009E6F50" w:rsidRDefault="009E6F50" w:rsidP="00AC1A62">
      <w:pPr>
        <w:rPr>
          <w:rFonts w:cstheme="minorHAnsi"/>
        </w:rPr>
      </w:pPr>
    </w:p>
    <w:p w:rsidR="000A2408" w:rsidRPr="00C63522" w:rsidRDefault="007B5B78" w:rsidP="007F390E">
      <w:pPr>
        <w:tabs>
          <w:tab w:val="center" w:pos="4536"/>
        </w:tabs>
        <w:rPr>
          <w:b/>
        </w:rPr>
      </w:pPr>
      <w:r w:rsidRPr="00C63522">
        <w:rPr>
          <w:b/>
        </w:rPr>
        <w:lastRenderedPageBreak/>
        <w:t>Material</w:t>
      </w:r>
      <w:r w:rsidR="007F390E">
        <w:rPr>
          <w:b/>
        </w:rPr>
        <w:tab/>
      </w:r>
    </w:p>
    <w:p w:rsidR="007B5B78" w:rsidRDefault="00C63522">
      <w:r w:rsidRPr="00C63522">
        <w:rPr>
          <w:b/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-271145</wp:posOffset>
                </wp:positionH>
                <wp:positionV relativeFrom="paragraph">
                  <wp:posOffset>224155</wp:posOffset>
                </wp:positionV>
                <wp:extent cx="3305175" cy="3990975"/>
                <wp:effectExtent l="0" t="0" r="9525" b="9525"/>
                <wp:wrapSquare wrapText="bothSides"/>
                <wp:docPr id="14" name="Gruppieren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305175" cy="3990975"/>
                          <a:chOff x="0" y="0"/>
                          <a:chExt cx="3305175" cy="3990975"/>
                        </a:xfrm>
                      </wpg:grpSpPr>
                      <wps:wsp>
                        <wps:cNvPr id="217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2934334" cy="359155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B78" w:rsidRDefault="00D7489E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743200" cy="3329940"/>
                                    <wp:effectExtent l="0" t="0" r="0" b="3810"/>
                                    <wp:docPr id="26" name="Grafik 26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1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7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743200" cy="332994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1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66675" y="3562350"/>
                            <a:ext cx="3238500" cy="4286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B78" w:rsidRDefault="007B5B7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979964" cy="285750"/>
                                    <wp:effectExtent l="0" t="0" r="0" b="0"/>
                                    <wp:docPr id="23" name="Grafik 23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8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84633" cy="28619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14" o:spid="_x0000_s1026" style="position:absolute;margin-left:-21.35pt;margin-top:17.65pt;width:260.25pt;height:314.25pt;z-index:251667456" coordsize="33051,399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7" type="#_x0000_t202" style="position:absolute;width:29343;height:35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" stroked="f">
                  <v:textbox>
                    <w:txbxContent>
                      <w:p w:rsidR="007B5B78" w:rsidRDefault="00D7489E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743200" cy="3329940"/>
                              <wp:effectExtent l="0" t="0" r="0" b="3810"/>
                              <wp:docPr id="26" name="Grafik 26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9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743200" cy="332994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28" type="#_x0000_t202" style="position:absolute;left:666;top:35623;width:32385;height:428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" stroked="f">
                  <v:textbox>
                    <w:txbxContent>
                      <w:p w:rsidR="007B5B78" w:rsidRDefault="007B5B7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79964" cy="285750"/>
                              <wp:effectExtent l="0" t="0" r="0" b="0"/>
                              <wp:docPr id="23" name="Grafik 23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8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0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84633" cy="286198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B5B78" w:rsidRPr="00C63522">
        <w:rPr>
          <w:b/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2814955</wp:posOffset>
                </wp:positionH>
                <wp:positionV relativeFrom="paragraph">
                  <wp:posOffset>243205</wp:posOffset>
                </wp:positionV>
                <wp:extent cx="3533775" cy="2886075"/>
                <wp:effectExtent l="0" t="0" r="9525" b="9525"/>
                <wp:wrapSquare wrapText="bothSides"/>
                <wp:docPr id="7" name="Gruppieren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33775" cy="2886075"/>
                          <a:chOff x="0" y="0"/>
                          <a:chExt cx="3533775" cy="2886075"/>
                        </a:xfrm>
                      </wpg:grpSpPr>
                      <wps:wsp>
                        <wps:cNvPr id="3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505200" cy="24860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B78" w:rsidRDefault="007B5B7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3267075" cy="2398612"/>
                                    <wp:effectExtent l="0" t="0" r="0" b="1905"/>
                                    <wp:docPr id="24" name="Grafik 24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3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268324" cy="2399529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6" name="Textfeld 2"/>
                        <wps:cNvSpPr txBox="1">
                          <a:spLocks noChangeArrowheads="1"/>
                        </wps:cNvSpPr>
                        <wps:spPr bwMode="auto">
                          <a:xfrm>
                            <a:off x="9525" y="2495550"/>
                            <a:ext cx="3524250" cy="39052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B5B78" w:rsidRDefault="007B5B78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4C4C6A6C" wp14:editId="2A9B7F03">
                                    <wp:extent cx="3143250" cy="314325"/>
                                    <wp:effectExtent l="0" t="0" r="0" b="9525"/>
                                    <wp:docPr id="25" name="Grafik 25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4"/>
                                            <pic:cNvPicPr>
                                              <a:picLocks noChangeAspect="1" noChangeArrowheads="1"/>
                                            </pic:cNvPicPr>
                                          </pic:nvPicPr>
                                          <pic:blipFill>
                                            <a:blip r:embed="rId12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3143250" cy="314325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Gruppieren 7" o:spid="_x0000_s1029" style="position:absolute;margin-left:221.65pt;margin-top:19.15pt;width:278.25pt;height:227.25pt;z-index:251662336" coordsize="35337,288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">
                <v:shape id="_x0000_s1030" type="#_x0000_t202" style="position:absolute;width:35052;height:248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" stroked="f">
                  <v:textbox>
                    <w:txbxContent>
                      <w:p w:rsidR="007B5B78" w:rsidRDefault="007B5B78"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3267075" cy="2398612"/>
                              <wp:effectExtent l="0" t="0" r="0" b="1905"/>
                              <wp:docPr id="24" name="Grafik 24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3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3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68324" cy="2399529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v:shape id="_x0000_s1031" type="#_x0000_t202" style="position:absolute;left:95;top:24955;width:35242;height:39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" stroked="f">
                  <v:textbox>
                    <w:txbxContent>
                      <w:p w:rsidR="007B5B78" w:rsidRDefault="007B5B78">
                        <w:r>
                          <w:rPr>
                            <w:noProof/>
                          </w:rPr>
                          <w:drawing>
                            <wp:inline distT="0" distB="0" distL="0" distR="0" wp14:anchorId="4C4C6A6C" wp14:editId="2A9B7F03">
                              <wp:extent cx="3143250" cy="314325"/>
                              <wp:effectExtent l="0" t="0" r="0" b="9525"/>
                              <wp:docPr id="25" name="Grafik 25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4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14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143250" cy="314325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7B5B78" w:rsidRPr="00C63522">
        <w:rPr>
          <w:b/>
        </w:rPr>
        <w:t>M1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63522">
        <w:rPr>
          <w:b/>
        </w:rPr>
        <w:t>M2</w:t>
      </w:r>
    </w:p>
    <w:p w:rsidR="007B5B78" w:rsidRDefault="007B5B78"/>
    <w:p w:rsidR="007B5B78" w:rsidRPr="00BB6F66" w:rsidRDefault="00BB6F66">
      <w:pPr>
        <w:rPr>
          <w:sz w:val="16"/>
          <w:szCs w:val="16"/>
        </w:rPr>
      </w:pPr>
      <w:r w:rsidRPr="00BB6F66">
        <w:rPr>
          <w:sz w:val="16"/>
          <w:szCs w:val="16"/>
        </w:rPr>
        <w:t xml:space="preserve">Quelle: Klett-Verlag, TERRA </w:t>
      </w:r>
      <w:r w:rsidR="007B5B78" w:rsidRPr="00BB6F66">
        <w:rPr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>
                <wp:simplePos x="0" y="0"/>
                <wp:positionH relativeFrom="column">
                  <wp:posOffset>-109220</wp:posOffset>
                </wp:positionH>
                <wp:positionV relativeFrom="paragraph">
                  <wp:posOffset>314325</wp:posOffset>
                </wp:positionV>
                <wp:extent cx="3800475" cy="400050"/>
                <wp:effectExtent l="0" t="0" r="0" b="0"/>
                <wp:wrapSquare wrapText="bothSides"/>
                <wp:docPr id="8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0047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B5B78" w:rsidRDefault="007B5B78"/>
                        </w:txbxContent>
                      </wps:txbx>
                      <wps:bodyPr rot="0" vert="horz" wrap="non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feld 2" o:spid="_x0000_s1032" type="#_x0000_t202" style="position:absolute;margin-left:-8.6pt;margin-top:24.75pt;width:299.25pt;height:31.5pt;z-index:251664384;visibility:visible;mso-wrap-style:non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" stroked="f">
                <v:textbox>
                  <w:txbxContent>
                    <w:p w:rsidR="007B5B78" w:rsidRDefault="007B5B78"/>
                  </w:txbxContent>
                </v:textbox>
                <w10:wrap type="square"/>
              </v:shape>
            </w:pict>
          </mc:Fallback>
        </mc:AlternateContent>
      </w:r>
      <w:r>
        <w:rPr>
          <w:sz w:val="16"/>
          <w:szCs w:val="16"/>
        </w:rPr>
        <w:t>Baden-Württemberg 12/13, Z88.</w:t>
      </w:r>
    </w:p>
    <w:p w:rsidR="007B5B78" w:rsidRDefault="007B5B78"/>
    <w:p w:rsidR="007B5B78" w:rsidRDefault="007B5B78" w:rsidP="007B5B78">
      <w:pPr>
        <w:ind w:left="-426"/>
      </w:pPr>
    </w:p>
    <w:p w:rsidR="006C6A33" w:rsidRDefault="006C6A33">
      <w:pPr>
        <w:rPr>
          <w:b/>
        </w:rPr>
      </w:pPr>
    </w:p>
    <w:p w:rsidR="00C63522" w:rsidRDefault="00972962">
      <w:r w:rsidRPr="000A7CAC">
        <w:rPr>
          <w:b/>
        </w:rPr>
        <w:t>M3</w:t>
      </w:r>
      <w:r w:rsidR="000A7CAC">
        <w:t xml:space="preserve"> Wirtschaftliche Entwicklung Sloweniens</w:t>
      </w:r>
    </w:p>
    <w:tbl>
      <w:tblPr>
        <w:tblStyle w:val="Tabellenraster"/>
        <w:tblW w:w="0" w:type="auto"/>
        <w:tblInd w:w="-147" w:type="dxa"/>
        <w:tblLayout w:type="fixed"/>
        <w:tblLook w:val="04A0" w:firstRow="1" w:lastRow="0" w:firstColumn="1" w:lastColumn="0" w:noHBand="0" w:noVBand="1"/>
      </w:tblPr>
      <w:tblGrid>
        <w:gridCol w:w="3684"/>
        <w:gridCol w:w="1136"/>
        <w:gridCol w:w="1132"/>
        <w:gridCol w:w="1134"/>
        <w:gridCol w:w="1134"/>
      </w:tblGrid>
      <w:tr w:rsidR="000A7CAC" w:rsidRPr="009D696F" w:rsidTr="00CA5F48">
        <w:tc>
          <w:tcPr>
            <w:tcW w:w="3684" w:type="dxa"/>
          </w:tcPr>
          <w:p w:rsidR="000A7CAC" w:rsidRPr="009D696F" w:rsidRDefault="000A7CAC" w:rsidP="00CA5F48">
            <w:pPr>
              <w:spacing w:before="60" w:after="60"/>
              <w:rPr>
                <w:b/>
                <w:sz w:val="20"/>
                <w:szCs w:val="20"/>
              </w:rPr>
            </w:pPr>
          </w:p>
        </w:tc>
        <w:tc>
          <w:tcPr>
            <w:tcW w:w="1136" w:type="dxa"/>
          </w:tcPr>
          <w:p w:rsidR="000A7CAC" w:rsidRPr="009D696F" w:rsidRDefault="000A7CAC" w:rsidP="00CA5F48">
            <w:pPr>
              <w:jc w:val="center"/>
              <w:rPr>
                <w:b/>
                <w:sz w:val="20"/>
                <w:szCs w:val="20"/>
              </w:rPr>
            </w:pPr>
            <w:r w:rsidRPr="009D696F">
              <w:rPr>
                <w:b/>
                <w:sz w:val="20"/>
                <w:szCs w:val="20"/>
              </w:rPr>
              <w:t>2000</w:t>
            </w:r>
          </w:p>
        </w:tc>
        <w:tc>
          <w:tcPr>
            <w:tcW w:w="1132" w:type="dxa"/>
          </w:tcPr>
          <w:p w:rsidR="000A7CAC" w:rsidRPr="009D696F" w:rsidRDefault="000A7CAC" w:rsidP="00CA5F48">
            <w:pPr>
              <w:jc w:val="center"/>
              <w:rPr>
                <w:b/>
                <w:sz w:val="20"/>
                <w:szCs w:val="20"/>
              </w:rPr>
            </w:pPr>
            <w:r w:rsidRPr="009D696F">
              <w:rPr>
                <w:b/>
                <w:sz w:val="20"/>
                <w:szCs w:val="20"/>
              </w:rPr>
              <w:t>2005</w:t>
            </w:r>
          </w:p>
        </w:tc>
        <w:tc>
          <w:tcPr>
            <w:tcW w:w="1134" w:type="dxa"/>
          </w:tcPr>
          <w:p w:rsidR="000A7CAC" w:rsidRPr="009D696F" w:rsidRDefault="000A7CAC" w:rsidP="00CA5F48">
            <w:pPr>
              <w:jc w:val="center"/>
              <w:rPr>
                <w:b/>
                <w:sz w:val="20"/>
                <w:szCs w:val="20"/>
              </w:rPr>
            </w:pPr>
            <w:r w:rsidRPr="009D696F">
              <w:rPr>
                <w:b/>
                <w:sz w:val="20"/>
                <w:szCs w:val="20"/>
              </w:rPr>
              <w:t>2010</w:t>
            </w:r>
          </w:p>
        </w:tc>
        <w:tc>
          <w:tcPr>
            <w:tcW w:w="1134" w:type="dxa"/>
          </w:tcPr>
          <w:p w:rsidR="000A7CAC" w:rsidRPr="009D696F" w:rsidRDefault="000A7CAC" w:rsidP="00CA5F48">
            <w:pPr>
              <w:jc w:val="center"/>
              <w:rPr>
                <w:b/>
                <w:sz w:val="20"/>
                <w:szCs w:val="20"/>
              </w:rPr>
            </w:pPr>
            <w:r w:rsidRPr="009D696F">
              <w:rPr>
                <w:b/>
                <w:sz w:val="20"/>
                <w:szCs w:val="20"/>
              </w:rPr>
              <w:t>2015</w:t>
            </w:r>
          </w:p>
        </w:tc>
      </w:tr>
      <w:tr w:rsidR="000A7CAC" w:rsidRPr="009D696F" w:rsidTr="00CA5F48">
        <w:tc>
          <w:tcPr>
            <w:tcW w:w="3684" w:type="dxa"/>
          </w:tcPr>
          <w:p w:rsidR="000A7CAC" w:rsidRPr="009D696F" w:rsidRDefault="000A7CAC" w:rsidP="00CA5F48">
            <w:pPr>
              <w:spacing w:before="60" w:after="60"/>
              <w:rPr>
                <w:sz w:val="20"/>
                <w:szCs w:val="20"/>
              </w:rPr>
            </w:pPr>
            <w:r w:rsidRPr="009D696F">
              <w:rPr>
                <w:sz w:val="20"/>
                <w:szCs w:val="20"/>
              </w:rPr>
              <w:t>Bevölkerung (</w:t>
            </w:r>
            <w:proofErr w:type="spellStart"/>
            <w:r w:rsidRPr="009D696F">
              <w:rPr>
                <w:sz w:val="20"/>
                <w:szCs w:val="20"/>
              </w:rPr>
              <w:t>Tsd</w:t>
            </w:r>
            <w:proofErr w:type="spellEnd"/>
            <w:r w:rsidRPr="009D696F">
              <w:rPr>
                <w:sz w:val="20"/>
                <w:szCs w:val="20"/>
              </w:rPr>
              <w:t>)</w:t>
            </w:r>
          </w:p>
        </w:tc>
        <w:tc>
          <w:tcPr>
            <w:tcW w:w="1136" w:type="dxa"/>
          </w:tcPr>
          <w:p w:rsidR="000A7CAC" w:rsidRPr="009D696F" w:rsidRDefault="000A7CAC" w:rsidP="00CA5F48">
            <w:pPr>
              <w:jc w:val="center"/>
              <w:rPr>
                <w:sz w:val="20"/>
                <w:szCs w:val="20"/>
              </w:rPr>
            </w:pPr>
            <w:r w:rsidRPr="009D696F">
              <w:rPr>
                <w:sz w:val="20"/>
                <w:szCs w:val="20"/>
              </w:rPr>
              <w:t>1 988</w:t>
            </w:r>
          </w:p>
        </w:tc>
        <w:tc>
          <w:tcPr>
            <w:tcW w:w="1132" w:type="dxa"/>
          </w:tcPr>
          <w:p w:rsidR="000A7CAC" w:rsidRPr="009D696F" w:rsidRDefault="000A7CAC" w:rsidP="00CA5F48">
            <w:pPr>
              <w:jc w:val="center"/>
              <w:rPr>
                <w:sz w:val="20"/>
                <w:szCs w:val="20"/>
              </w:rPr>
            </w:pPr>
            <w:r w:rsidRPr="009D696F">
              <w:rPr>
                <w:sz w:val="20"/>
                <w:szCs w:val="20"/>
              </w:rPr>
              <w:t>1 998</w:t>
            </w:r>
          </w:p>
        </w:tc>
        <w:tc>
          <w:tcPr>
            <w:tcW w:w="1134" w:type="dxa"/>
          </w:tcPr>
          <w:p w:rsidR="000A7CAC" w:rsidRPr="009D696F" w:rsidRDefault="000A7CAC" w:rsidP="00CA5F48">
            <w:pPr>
              <w:jc w:val="center"/>
              <w:rPr>
                <w:sz w:val="20"/>
                <w:szCs w:val="20"/>
              </w:rPr>
            </w:pPr>
            <w:r w:rsidRPr="009D696F">
              <w:rPr>
                <w:sz w:val="20"/>
                <w:szCs w:val="20"/>
              </w:rPr>
              <w:t>2 047</w:t>
            </w:r>
          </w:p>
        </w:tc>
        <w:tc>
          <w:tcPr>
            <w:tcW w:w="1134" w:type="dxa"/>
          </w:tcPr>
          <w:p w:rsidR="000A7CAC" w:rsidRPr="009D696F" w:rsidRDefault="000A7CAC" w:rsidP="00CA5F48">
            <w:pPr>
              <w:jc w:val="center"/>
              <w:rPr>
                <w:sz w:val="20"/>
                <w:szCs w:val="20"/>
              </w:rPr>
            </w:pPr>
            <w:r w:rsidRPr="009D696F">
              <w:rPr>
                <w:sz w:val="20"/>
                <w:szCs w:val="20"/>
              </w:rPr>
              <w:t>2 063</w:t>
            </w:r>
          </w:p>
        </w:tc>
      </w:tr>
      <w:tr w:rsidR="000A7CAC" w:rsidRPr="001C54DC" w:rsidTr="00CA5F48">
        <w:tc>
          <w:tcPr>
            <w:tcW w:w="3684" w:type="dxa"/>
          </w:tcPr>
          <w:p w:rsidR="000A7CAC" w:rsidRPr="001C54DC" w:rsidRDefault="000A7CAC" w:rsidP="00CA5F48">
            <w:pPr>
              <w:spacing w:before="60" w:after="60"/>
              <w:rPr>
                <w:sz w:val="20"/>
                <w:szCs w:val="20"/>
              </w:rPr>
            </w:pPr>
            <w:r w:rsidRPr="001C54DC">
              <w:rPr>
                <w:sz w:val="20"/>
                <w:szCs w:val="20"/>
              </w:rPr>
              <w:t xml:space="preserve">BIP </w:t>
            </w:r>
            <w:r>
              <w:rPr>
                <w:sz w:val="20"/>
                <w:szCs w:val="20"/>
              </w:rPr>
              <w:t xml:space="preserve">jeweilige </w:t>
            </w:r>
            <w:proofErr w:type="gramStart"/>
            <w:r>
              <w:rPr>
                <w:sz w:val="20"/>
                <w:szCs w:val="20"/>
              </w:rPr>
              <w:t xml:space="preserve">Preise  </w:t>
            </w:r>
            <w:r w:rsidRPr="001C54DC">
              <w:rPr>
                <w:sz w:val="20"/>
                <w:szCs w:val="20"/>
              </w:rPr>
              <w:t>(</w:t>
            </w:r>
            <w:proofErr w:type="gramEnd"/>
            <w:r w:rsidRPr="001C54DC">
              <w:rPr>
                <w:sz w:val="20"/>
                <w:szCs w:val="20"/>
              </w:rPr>
              <w:t>Mrd.</w:t>
            </w:r>
            <w:r>
              <w:rPr>
                <w:sz w:val="20"/>
                <w:szCs w:val="20"/>
              </w:rPr>
              <w:t xml:space="preserve"> €</w:t>
            </w:r>
            <w:r w:rsidRPr="001C54DC">
              <w:rPr>
                <w:sz w:val="20"/>
                <w:szCs w:val="20"/>
              </w:rPr>
              <w:t>)</w:t>
            </w:r>
          </w:p>
        </w:tc>
        <w:tc>
          <w:tcPr>
            <w:tcW w:w="1136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20,4</w:t>
            </w:r>
          </w:p>
        </w:tc>
        <w:tc>
          <w:tcPr>
            <w:tcW w:w="1132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40,7</w:t>
            </w:r>
          </w:p>
        </w:tc>
        <w:tc>
          <w:tcPr>
            <w:tcW w:w="1134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43,5</w:t>
            </w:r>
          </w:p>
        </w:tc>
        <w:tc>
          <w:tcPr>
            <w:tcW w:w="1134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49,6</w:t>
            </w:r>
          </w:p>
        </w:tc>
      </w:tr>
      <w:tr w:rsidR="000A7CAC" w:rsidRPr="001C54DC" w:rsidTr="00CA5F48">
        <w:tc>
          <w:tcPr>
            <w:tcW w:w="3684" w:type="dxa"/>
          </w:tcPr>
          <w:p w:rsidR="000A7CAC" w:rsidRPr="00102CBA" w:rsidRDefault="000A7CAC" w:rsidP="00CA5F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BIP/Einwohner (€), KKP</w:t>
            </w:r>
            <w:r w:rsidRPr="00102CBA">
              <w:rPr>
                <w:sz w:val="20"/>
                <w:szCs w:val="20"/>
                <w:vertAlign w:val="superscript"/>
              </w:rPr>
              <w:t>1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1136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14 600</w:t>
            </w:r>
          </w:p>
        </w:tc>
        <w:tc>
          <w:tcPr>
            <w:tcW w:w="1134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17 700</w:t>
            </w:r>
          </w:p>
        </w:tc>
        <w:tc>
          <w:tcPr>
            <w:tcW w:w="1134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18 800</w:t>
            </w:r>
          </w:p>
        </w:tc>
      </w:tr>
      <w:tr w:rsidR="000A7CAC" w:rsidRPr="001C54DC" w:rsidTr="00CA5F48">
        <w:tc>
          <w:tcPr>
            <w:tcW w:w="3684" w:type="dxa"/>
          </w:tcPr>
          <w:p w:rsidR="000A7CAC" w:rsidRPr="001C54DC" w:rsidRDefault="000A7CAC" w:rsidP="00CA5F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Arbeitslosenquote, 15-64 Jahre (%) </w:t>
            </w:r>
          </w:p>
        </w:tc>
        <w:tc>
          <w:tcPr>
            <w:tcW w:w="1136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6,9</w:t>
            </w:r>
          </w:p>
        </w:tc>
        <w:tc>
          <w:tcPr>
            <w:tcW w:w="1132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6,5</w:t>
            </w:r>
          </w:p>
        </w:tc>
        <w:tc>
          <w:tcPr>
            <w:tcW w:w="1134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7,2</w:t>
            </w:r>
          </w:p>
        </w:tc>
        <w:tc>
          <w:tcPr>
            <w:tcW w:w="1134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9,0</w:t>
            </w:r>
          </w:p>
        </w:tc>
      </w:tr>
      <w:tr w:rsidR="000A7CAC" w:rsidRPr="001C54DC" w:rsidTr="00CA5F48">
        <w:tc>
          <w:tcPr>
            <w:tcW w:w="3684" w:type="dxa"/>
          </w:tcPr>
          <w:p w:rsidR="000A7CAC" w:rsidRPr="001C54DC" w:rsidRDefault="000A7CAC" w:rsidP="00CA5F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Importquote von Waren und Dienstleistungen (% des BIP)</w:t>
            </w:r>
          </w:p>
        </w:tc>
        <w:tc>
          <w:tcPr>
            <w:tcW w:w="1136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53,7</w:t>
            </w:r>
          </w:p>
        </w:tc>
        <w:tc>
          <w:tcPr>
            <w:tcW w:w="1132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60,2</w:t>
            </w:r>
          </w:p>
        </w:tc>
        <w:tc>
          <w:tcPr>
            <w:tcW w:w="1134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62,9</w:t>
            </w:r>
          </w:p>
        </w:tc>
        <w:tc>
          <w:tcPr>
            <w:tcW w:w="1134" w:type="dxa"/>
          </w:tcPr>
          <w:p w:rsidR="000A7CAC" w:rsidRPr="001C54D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68,8</w:t>
            </w:r>
          </w:p>
        </w:tc>
      </w:tr>
      <w:tr w:rsidR="000A7CAC" w:rsidRPr="001C54DC" w:rsidTr="00CA5F48">
        <w:tc>
          <w:tcPr>
            <w:tcW w:w="3684" w:type="dxa"/>
          </w:tcPr>
          <w:p w:rsidR="000A7CAC" w:rsidRDefault="000A7CAC" w:rsidP="00CA5F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Exportquote von Waren und Dienstleistungen (% des BIP)</w:t>
            </w:r>
          </w:p>
        </w:tc>
        <w:tc>
          <w:tcPr>
            <w:tcW w:w="1136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50,0</w:t>
            </w:r>
          </w:p>
        </w:tc>
        <w:tc>
          <w:tcPr>
            <w:tcW w:w="1132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59,6</w:t>
            </w:r>
          </w:p>
        </w:tc>
        <w:tc>
          <w:tcPr>
            <w:tcW w:w="1134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64,3</w:t>
            </w:r>
          </w:p>
        </w:tc>
        <w:tc>
          <w:tcPr>
            <w:tcW w:w="1134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77,9</w:t>
            </w:r>
          </w:p>
        </w:tc>
      </w:tr>
      <w:tr w:rsidR="008047A8" w:rsidRPr="001C54DC" w:rsidTr="00420AF5">
        <w:tc>
          <w:tcPr>
            <w:tcW w:w="3684" w:type="dxa"/>
          </w:tcPr>
          <w:p w:rsidR="008047A8" w:rsidRDefault="008047A8" w:rsidP="00CA5F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Exportländer 2016 (Anteile der Warenausfuhr insgesamt)</w:t>
            </w:r>
          </w:p>
        </w:tc>
        <w:tc>
          <w:tcPr>
            <w:tcW w:w="4536" w:type="dxa"/>
            <w:gridSpan w:val="4"/>
          </w:tcPr>
          <w:p w:rsidR="008047A8" w:rsidRDefault="008047A8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Deutschland (19,3%), Italien (10,4%), Österreich (7,5%), Kroatien (7,3%), Ungarn (4,4%)</w:t>
            </w:r>
          </w:p>
        </w:tc>
      </w:tr>
      <w:tr w:rsidR="008047A8" w:rsidRPr="001C54DC" w:rsidTr="00785257">
        <w:tc>
          <w:tcPr>
            <w:tcW w:w="3684" w:type="dxa"/>
          </w:tcPr>
          <w:p w:rsidR="008047A8" w:rsidRDefault="008047A8" w:rsidP="00CA5F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Importländer 2016 (Anteile der Wareneinfuhr insgesamt)</w:t>
            </w:r>
          </w:p>
        </w:tc>
        <w:tc>
          <w:tcPr>
            <w:tcW w:w="4536" w:type="dxa"/>
            <w:gridSpan w:val="4"/>
          </w:tcPr>
          <w:p w:rsidR="008047A8" w:rsidRDefault="008047A8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Deutschland (16,8%), Italien (13,4%), Österreich (9.9%), Kroatien (5,5%), China (4,8%)</w:t>
            </w:r>
          </w:p>
        </w:tc>
      </w:tr>
      <w:tr w:rsidR="000A7CAC" w:rsidRPr="001C54DC" w:rsidTr="00CA5F48">
        <w:tc>
          <w:tcPr>
            <w:tcW w:w="3684" w:type="dxa"/>
          </w:tcPr>
          <w:p w:rsidR="000A7CAC" w:rsidRDefault="000A7CAC" w:rsidP="00CA5F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Internat. Tourismuseinnahmen (</w:t>
            </w:r>
            <w:proofErr w:type="spellStart"/>
            <w:r>
              <w:rPr>
                <w:sz w:val="20"/>
                <w:szCs w:val="20"/>
              </w:rPr>
              <w:t>Mio</w:t>
            </w:r>
            <w:proofErr w:type="spellEnd"/>
            <w:r>
              <w:rPr>
                <w:sz w:val="20"/>
                <w:szCs w:val="20"/>
              </w:rPr>
              <w:t xml:space="preserve"> US-</w:t>
            </w:r>
            <w:r>
              <w:rPr>
                <w:rFonts w:cstheme="minorHAnsi"/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36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1 016</w:t>
            </w:r>
          </w:p>
        </w:tc>
        <w:tc>
          <w:tcPr>
            <w:tcW w:w="1132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1 894</w:t>
            </w:r>
          </w:p>
        </w:tc>
        <w:tc>
          <w:tcPr>
            <w:tcW w:w="1134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2 721</w:t>
            </w:r>
          </w:p>
        </w:tc>
        <w:tc>
          <w:tcPr>
            <w:tcW w:w="1134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2 697</w:t>
            </w:r>
          </w:p>
        </w:tc>
      </w:tr>
      <w:tr w:rsidR="000A7CAC" w:rsidRPr="001C54DC" w:rsidTr="00CA5F48">
        <w:tc>
          <w:tcPr>
            <w:tcW w:w="3684" w:type="dxa"/>
          </w:tcPr>
          <w:p w:rsidR="000A7CAC" w:rsidRDefault="000A7CAC" w:rsidP="00CA5F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Ausgaben für </w:t>
            </w:r>
            <w:proofErr w:type="spellStart"/>
            <w:r>
              <w:rPr>
                <w:sz w:val="20"/>
                <w:szCs w:val="20"/>
              </w:rPr>
              <w:t>FuE</w:t>
            </w:r>
            <w:proofErr w:type="spellEnd"/>
            <w:r>
              <w:rPr>
                <w:sz w:val="20"/>
                <w:szCs w:val="20"/>
              </w:rPr>
              <w:t xml:space="preserve"> (% des BIP)</w:t>
            </w:r>
          </w:p>
        </w:tc>
        <w:tc>
          <w:tcPr>
            <w:tcW w:w="1136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</w:t>
            </w:r>
          </w:p>
        </w:tc>
        <w:tc>
          <w:tcPr>
            <w:tcW w:w="1132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1,4</w:t>
            </w:r>
          </w:p>
        </w:tc>
        <w:tc>
          <w:tcPr>
            <w:tcW w:w="1134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2,1</w:t>
            </w:r>
          </w:p>
        </w:tc>
        <w:tc>
          <w:tcPr>
            <w:tcW w:w="1134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2,4</w:t>
            </w:r>
          </w:p>
        </w:tc>
      </w:tr>
      <w:tr w:rsidR="000A7CAC" w:rsidRPr="001C54DC" w:rsidTr="00CA5F48">
        <w:tc>
          <w:tcPr>
            <w:tcW w:w="3684" w:type="dxa"/>
          </w:tcPr>
          <w:p w:rsidR="000A7CAC" w:rsidRDefault="000A7CAC" w:rsidP="00CA5F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Hochtechnologie-Exporte (</w:t>
            </w:r>
            <w:proofErr w:type="spellStart"/>
            <w:r>
              <w:rPr>
                <w:sz w:val="20"/>
                <w:szCs w:val="20"/>
              </w:rPr>
              <w:t>Mio</w:t>
            </w:r>
            <w:proofErr w:type="spellEnd"/>
            <w:r>
              <w:rPr>
                <w:sz w:val="20"/>
                <w:szCs w:val="20"/>
              </w:rPr>
              <w:t xml:space="preserve"> US-</w:t>
            </w:r>
            <w:r>
              <w:rPr>
                <w:rFonts w:cstheme="minorHAnsi"/>
                <w:sz w:val="20"/>
                <w:szCs w:val="20"/>
              </w:rPr>
              <w:t>$</w:t>
            </w:r>
            <w:r>
              <w:rPr>
                <w:sz w:val="20"/>
                <w:szCs w:val="20"/>
              </w:rPr>
              <w:t>)</w:t>
            </w:r>
          </w:p>
        </w:tc>
        <w:tc>
          <w:tcPr>
            <w:tcW w:w="1136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384</w:t>
            </w:r>
          </w:p>
        </w:tc>
        <w:tc>
          <w:tcPr>
            <w:tcW w:w="1132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788</w:t>
            </w:r>
          </w:p>
        </w:tc>
        <w:tc>
          <w:tcPr>
            <w:tcW w:w="1134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1 191</w:t>
            </w:r>
          </w:p>
        </w:tc>
        <w:tc>
          <w:tcPr>
            <w:tcW w:w="1134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1 479</w:t>
            </w:r>
          </w:p>
        </w:tc>
      </w:tr>
      <w:tr w:rsidR="000A7CAC" w:rsidRPr="001C54DC" w:rsidTr="00CA5F48">
        <w:tc>
          <w:tcPr>
            <w:tcW w:w="3684" w:type="dxa"/>
          </w:tcPr>
          <w:p w:rsidR="000A7CAC" w:rsidRDefault="000A7CAC" w:rsidP="00CA5F48">
            <w:pPr>
              <w:spacing w:before="60" w:after="6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Breitbandanschlüsse je 100 Einwohner</w:t>
            </w:r>
          </w:p>
        </w:tc>
        <w:tc>
          <w:tcPr>
            <w:tcW w:w="1136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132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9,8</w:t>
            </w:r>
          </w:p>
        </w:tc>
        <w:tc>
          <w:tcPr>
            <w:tcW w:w="1134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22,9</w:t>
            </w:r>
          </w:p>
        </w:tc>
        <w:tc>
          <w:tcPr>
            <w:tcW w:w="1134" w:type="dxa"/>
          </w:tcPr>
          <w:p w:rsidR="000A7CAC" w:rsidRDefault="000A7CAC" w:rsidP="00CA5F48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27,4</w:t>
            </w:r>
          </w:p>
        </w:tc>
      </w:tr>
    </w:tbl>
    <w:p w:rsidR="000A7CAC" w:rsidRPr="00BB6F66" w:rsidRDefault="00A2074D" w:rsidP="00F10EB2">
      <w:pPr>
        <w:spacing w:before="120"/>
        <w:rPr>
          <w:sz w:val="16"/>
          <w:szCs w:val="16"/>
        </w:rPr>
      </w:pPr>
      <w:r w:rsidRPr="00BB6F66">
        <w:rPr>
          <w:sz w:val="16"/>
          <w:szCs w:val="16"/>
        </w:rPr>
        <w:t>Quelle: Wirtschaftskammer Österreich: Länderprofil Slowenien</w:t>
      </w:r>
      <w:r w:rsidR="00F10EB2" w:rsidRPr="00BB6F66">
        <w:rPr>
          <w:sz w:val="16"/>
          <w:szCs w:val="16"/>
        </w:rPr>
        <w:t>, Okt. 2017</w:t>
      </w:r>
      <w:r w:rsidR="00BB6F66">
        <w:rPr>
          <w:sz w:val="16"/>
          <w:szCs w:val="16"/>
        </w:rPr>
        <w:t>.</w:t>
      </w:r>
    </w:p>
    <w:p w:rsidR="008047A8" w:rsidRDefault="000A7CAC">
      <w:r w:rsidRPr="000A7CAC">
        <w:rPr>
          <w:b/>
        </w:rPr>
        <w:lastRenderedPageBreak/>
        <w:t>M4</w:t>
      </w:r>
      <w:r>
        <w:t xml:space="preserve"> </w:t>
      </w:r>
      <w:r w:rsidR="008047A8">
        <w:rPr>
          <w:noProof/>
        </w:rPr>
        <w:drawing>
          <wp:inline distT="0" distB="0" distL="0" distR="0">
            <wp:extent cx="5752465" cy="2026920"/>
            <wp:effectExtent l="0" t="0" r="635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2026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0EB2" w:rsidRPr="00BB6F66" w:rsidRDefault="00F10EB2" w:rsidP="00F10EB2">
      <w:pPr>
        <w:spacing w:before="120"/>
        <w:rPr>
          <w:sz w:val="16"/>
          <w:szCs w:val="16"/>
        </w:rPr>
      </w:pPr>
      <w:r w:rsidRPr="00BB6F66">
        <w:rPr>
          <w:sz w:val="16"/>
          <w:szCs w:val="16"/>
        </w:rPr>
        <w:t>Quelle: Wirtschaftskammer Österreich: Länderprofil Slowenien, Okt. 2017</w:t>
      </w:r>
      <w:r w:rsidR="00BB6F66">
        <w:rPr>
          <w:sz w:val="16"/>
          <w:szCs w:val="16"/>
        </w:rPr>
        <w:t>.</w:t>
      </w:r>
    </w:p>
    <w:p w:rsidR="008047A8" w:rsidRDefault="008047A8"/>
    <w:p w:rsidR="00972962" w:rsidRDefault="008047A8">
      <w:r w:rsidRPr="008047A8">
        <w:rPr>
          <w:b/>
        </w:rPr>
        <w:t>M5</w:t>
      </w:r>
      <w:r>
        <w:t xml:space="preserve"> </w:t>
      </w:r>
      <w:r w:rsidR="000A7CAC">
        <w:t>Bevölkerungspyramide 2016</w:t>
      </w:r>
    </w:p>
    <w:p w:rsidR="000A7CAC" w:rsidRDefault="000A7CAC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5459</wp:posOffset>
                </wp:positionV>
                <wp:extent cx="2647315" cy="1849120"/>
                <wp:effectExtent l="0" t="0" r="635" b="0"/>
                <wp:wrapSquare wrapText="bothSides"/>
                <wp:docPr id="15" name="Textfeld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7315" cy="1849272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A7CAC" w:rsidRDefault="000A7CA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518012" cy="1767205"/>
                                  <wp:effectExtent l="0" t="0" r="0" b="4445"/>
                                  <wp:docPr id="16" name="Grafik 1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527666" cy="177398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0;margin-top:.45pt;width:208.45pt;height:145.6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" stroked="f">
                <v:textbox>
                  <w:txbxContent>
                    <w:p w:rsidR="000A7CAC" w:rsidRDefault="000A7CAC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518012" cy="1767205"/>
                            <wp:effectExtent l="0" t="0" r="0" b="4445"/>
                            <wp:docPr id="16" name="Grafik 1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527666" cy="17739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72962" w:rsidRDefault="00972962"/>
    <w:p w:rsidR="007B5B78" w:rsidRDefault="007B5B78"/>
    <w:p w:rsidR="007B5B78" w:rsidRDefault="007B5B78"/>
    <w:p w:rsidR="007B5B78" w:rsidRDefault="007B5B78"/>
    <w:p w:rsidR="007B5B78" w:rsidRDefault="007B5B78"/>
    <w:p w:rsidR="007B5B78" w:rsidRDefault="007B5B78"/>
    <w:p w:rsidR="00F10EB2" w:rsidRPr="00BB6F66" w:rsidRDefault="00F10EB2" w:rsidP="00F10EB2">
      <w:pPr>
        <w:spacing w:before="120"/>
        <w:rPr>
          <w:sz w:val="16"/>
          <w:szCs w:val="16"/>
        </w:rPr>
      </w:pPr>
      <w:r w:rsidRPr="00BB6F66">
        <w:rPr>
          <w:sz w:val="16"/>
          <w:szCs w:val="16"/>
        </w:rPr>
        <w:t>Quelle: Wirtschaftskammer Österreich: Länderprofil Slowenien, Okt. 2017</w:t>
      </w:r>
      <w:r w:rsidR="00BB6F66">
        <w:rPr>
          <w:sz w:val="16"/>
          <w:szCs w:val="16"/>
        </w:rPr>
        <w:t>.</w:t>
      </w:r>
    </w:p>
    <w:p w:rsidR="007B5B78" w:rsidRDefault="007B5B78"/>
    <w:p w:rsidR="007B5B78" w:rsidRDefault="007F390E">
      <w:r w:rsidRPr="007F390E">
        <w:rPr>
          <w:b/>
        </w:rPr>
        <w:t xml:space="preserve">M6 </w:t>
      </w:r>
      <w:r>
        <w:t>Erwerbstätige nach Wirtschaftssektoren</w:t>
      </w:r>
    </w:p>
    <w:p w:rsidR="00F10EB2" w:rsidRDefault="007F390E" w:rsidP="00F10EB2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345152D" wp14:editId="3C4A4780">
            <wp:extent cx="2893060" cy="2552132"/>
            <wp:effectExtent l="0" t="0" r="2540" b="635"/>
            <wp:docPr id="18" name="Diagramm 18">
              <a:extLst xmlns:a="http://schemas.openxmlformats.org/drawingml/2006/main">
                <a:ext uri="{FF2B5EF4-FFF2-40B4-BE49-F238E27FC236}">
                  <a16:creationId xmlns:a16="http://schemas.microsoft.com/office/drawing/2014/main" id="{77E57836-E07F-4153-859B-B96562A0FE9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8"/>
              </a:graphicData>
            </a:graphic>
          </wp:inline>
        </w:drawing>
      </w:r>
    </w:p>
    <w:p w:rsidR="007B5B78" w:rsidRPr="000C6A86" w:rsidRDefault="000C6A86">
      <w:pPr>
        <w:rPr>
          <w:sz w:val="16"/>
          <w:szCs w:val="16"/>
        </w:rPr>
      </w:pPr>
      <w:r w:rsidRPr="000C6A86">
        <w:rPr>
          <w:sz w:val="16"/>
          <w:szCs w:val="16"/>
        </w:rPr>
        <w:t>Daten</w:t>
      </w:r>
      <w:r w:rsidR="00F10EB2" w:rsidRPr="000C6A86">
        <w:rPr>
          <w:sz w:val="16"/>
          <w:szCs w:val="16"/>
        </w:rPr>
        <w:t>:</w:t>
      </w:r>
      <w:r>
        <w:rPr>
          <w:sz w:val="16"/>
          <w:szCs w:val="16"/>
        </w:rPr>
        <w:t xml:space="preserve"> www.</w:t>
      </w:r>
      <w:r w:rsidR="002E4736" w:rsidRPr="000C6A86">
        <w:rPr>
          <w:sz w:val="16"/>
          <w:szCs w:val="16"/>
        </w:rPr>
        <w:t>de.statista.com/statistik/daten/studie/282624/umfrage/erwerbstaetige-nach-wirtschaftssektoren-in-slowenien/</w:t>
      </w:r>
    </w:p>
    <w:p w:rsidR="002E4736" w:rsidRPr="000C6A86" w:rsidRDefault="002E4736">
      <w:pPr>
        <w:rPr>
          <w:sz w:val="16"/>
          <w:szCs w:val="16"/>
        </w:rPr>
      </w:pPr>
    </w:p>
    <w:sectPr w:rsidR="002E4736" w:rsidRPr="000C6A86" w:rsidSect="0061173F">
      <w:headerReference w:type="default" r:id="rId19"/>
      <w:footerReference w:type="default" r:id="rId20"/>
      <w:pgSz w:w="11906" w:h="16838"/>
      <w:pgMar w:top="1134" w:right="1417" w:bottom="1134" w:left="1417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86DCF" w:rsidRDefault="00D86DCF" w:rsidP="00C63522">
      <w:pPr>
        <w:spacing w:after="0" w:line="240" w:lineRule="auto"/>
      </w:pPr>
      <w:r>
        <w:separator/>
      </w:r>
    </w:p>
  </w:endnote>
  <w:endnote w:type="continuationSeparator" w:id="0">
    <w:p w:rsidR="00D86DCF" w:rsidRDefault="00D86DCF" w:rsidP="00C635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71601101"/>
      <w:docPartObj>
        <w:docPartGallery w:val="Page Numbers (Bottom of Page)"/>
        <w:docPartUnique/>
      </w:docPartObj>
    </w:sdtPr>
    <w:sdtEndPr/>
    <w:sdtContent>
      <w:p w:rsidR="002E4736" w:rsidRDefault="002E4736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C6A86">
          <w:rPr>
            <w:noProof/>
          </w:rPr>
          <w:t>3</w:t>
        </w:r>
        <w:r>
          <w:fldChar w:fldCharType="end"/>
        </w:r>
      </w:p>
    </w:sdtContent>
  </w:sdt>
  <w:p w:rsidR="002E4736" w:rsidRDefault="002E4736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86DCF" w:rsidRDefault="00D86DCF" w:rsidP="00C63522">
      <w:pPr>
        <w:spacing w:after="0" w:line="240" w:lineRule="auto"/>
      </w:pPr>
      <w:r>
        <w:separator/>
      </w:r>
    </w:p>
  </w:footnote>
  <w:footnote w:type="continuationSeparator" w:id="0">
    <w:p w:rsidR="00D86DCF" w:rsidRDefault="00D86DCF" w:rsidP="00C635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63522" w:rsidRPr="00741ED5" w:rsidRDefault="00C63522" w:rsidP="00C63522">
    <w:pPr>
      <w:pStyle w:val="Kopfzeile"/>
      <w:pBdr>
        <w:bottom w:val="single" w:sz="4" w:space="9" w:color="auto"/>
      </w:pBdr>
      <w:spacing w:after="120"/>
      <w:rPr>
        <w:rFonts w:cstheme="minorHAnsi"/>
        <w:sz w:val="20"/>
        <w:szCs w:val="20"/>
      </w:rPr>
    </w:pPr>
    <w:proofErr w:type="spellStart"/>
    <w:r w:rsidRPr="00741ED5">
      <w:rPr>
        <w:rFonts w:cstheme="minorHAnsi"/>
        <w:sz w:val="20"/>
        <w:szCs w:val="20"/>
      </w:rPr>
      <w:t>Eysel</w:t>
    </w:r>
    <w:proofErr w:type="spellEnd"/>
    <w:r w:rsidRPr="00741ED5">
      <w:rPr>
        <w:rFonts w:cstheme="minorHAnsi"/>
        <w:sz w:val="20"/>
        <w:szCs w:val="20"/>
      </w:rPr>
      <w:t>/ Geographie KS</w:t>
    </w:r>
    <w:r>
      <w:rPr>
        <w:rFonts w:cstheme="minorHAnsi"/>
        <w:sz w:val="20"/>
        <w:szCs w:val="20"/>
      </w:rPr>
      <w:t>2</w:t>
    </w:r>
    <w:r w:rsidRPr="00741ED5">
      <w:rPr>
        <w:rFonts w:cstheme="minorHAnsi"/>
        <w:sz w:val="20"/>
        <w:szCs w:val="20"/>
      </w:rPr>
      <w:t>.</w:t>
    </w:r>
    <w:r>
      <w:rPr>
        <w:rFonts w:cstheme="minorHAnsi"/>
        <w:sz w:val="20"/>
        <w:szCs w:val="20"/>
      </w:rPr>
      <w:t>1</w:t>
    </w:r>
    <w:r w:rsidRPr="00741ED5">
      <w:rPr>
        <w:rFonts w:cstheme="minorHAnsi"/>
        <w:sz w:val="20"/>
        <w:szCs w:val="20"/>
      </w:rPr>
      <w:tab/>
    </w:r>
    <w:r w:rsidRPr="00741ED5">
      <w:rPr>
        <w:rFonts w:cstheme="minorHAnsi"/>
        <w:sz w:val="20"/>
        <w:szCs w:val="20"/>
      </w:rPr>
      <w:tab/>
    </w:r>
    <w:r>
      <w:rPr>
        <w:rFonts w:cstheme="minorHAnsi"/>
        <w:sz w:val="20"/>
        <w:szCs w:val="20"/>
      </w:rPr>
      <w:t xml:space="preserve">14. Dezember </w:t>
    </w:r>
    <w:r w:rsidRPr="00741ED5">
      <w:rPr>
        <w:rFonts w:cstheme="minorHAnsi"/>
        <w:sz w:val="20"/>
        <w:szCs w:val="20"/>
      </w:rPr>
      <w:t>201</w:t>
    </w:r>
    <w:r>
      <w:rPr>
        <w:rFonts w:cstheme="minorHAnsi"/>
        <w:sz w:val="20"/>
        <w:szCs w:val="20"/>
      </w:rPr>
      <w:t>7</w:t>
    </w:r>
  </w:p>
  <w:p w:rsidR="00C63522" w:rsidRDefault="00C63522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1E227F"/>
    <w:multiLevelType w:val="hybridMultilevel"/>
    <w:tmpl w:val="3F06372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DD114A"/>
    <w:multiLevelType w:val="hybridMultilevel"/>
    <w:tmpl w:val="CEAC17A4"/>
    <w:lvl w:ilvl="0" w:tplc="0407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65D"/>
    <w:rsid w:val="000A7CAC"/>
    <w:rsid w:val="000C6A86"/>
    <w:rsid w:val="001E7FFE"/>
    <w:rsid w:val="001F0B83"/>
    <w:rsid w:val="002E4736"/>
    <w:rsid w:val="003F38C1"/>
    <w:rsid w:val="005B0067"/>
    <w:rsid w:val="005E7896"/>
    <w:rsid w:val="005F053B"/>
    <w:rsid w:val="0061173F"/>
    <w:rsid w:val="006C6A33"/>
    <w:rsid w:val="007034C7"/>
    <w:rsid w:val="00787BD6"/>
    <w:rsid w:val="007B5B78"/>
    <w:rsid w:val="007F390E"/>
    <w:rsid w:val="008047A8"/>
    <w:rsid w:val="0081365D"/>
    <w:rsid w:val="008457A9"/>
    <w:rsid w:val="00972962"/>
    <w:rsid w:val="00976875"/>
    <w:rsid w:val="009C4B31"/>
    <w:rsid w:val="009E6F50"/>
    <w:rsid w:val="00A2074D"/>
    <w:rsid w:val="00AC1A62"/>
    <w:rsid w:val="00BB6F66"/>
    <w:rsid w:val="00C63522"/>
    <w:rsid w:val="00C84E63"/>
    <w:rsid w:val="00D34B15"/>
    <w:rsid w:val="00D7489E"/>
    <w:rsid w:val="00D86DCF"/>
    <w:rsid w:val="00F10EB2"/>
    <w:rsid w:val="00FF5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08A4A878-826C-4F2B-8FC3-C8F624144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3">
    <w:name w:val="heading 3"/>
    <w:basedOn w:val="Standard"/>
    <w:next w:val="Standard"/>
    <w:link w:val="berschrift3Zchn"/>
    <w:qFormat/>
    <w:rsid w:val="00C63522"/>
    <w:pPr>
      <w:keepNext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3Zchn">
    <w:name w:val="Überschrift 3 Zchn"/>
    <w:basedOn w:val="Absatz-Standardschriftart"/>
    <w:link w:val="berschrift3"/>
    <w:rsid w:val="00C63522"/>
    <w:rPr>
      <w:rFonts w:ascii="Arial" w:eastAsia="Times New Roman" w:hAnsi="Arial" w:cs="Arial"/>
      <w:b/>
      <w:bCs/>
      <w:sz w:val="26"/>
      <w:szCs w:val="26"/>
      <w:lang w:eastAsia="de-DE"/>
    </w:rPr>
  </w:style>
  <w:style w:type="paragraph" w:styleId="Kopfzeile">
    <w:name w:val="header"/>
    <w:basedOn w:val="Standard"/>
    <w:link w:val="KopfzeileZchn"/>
    <w:uiPriority w:val="99"/>
    <w:unhideWhenUsed/>
    <w:rsid w:val="00C635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63522"/>
  </w:style>
  <w:style w:type="paragraph" w:styleId="Fuzeile">
    <w:name w:val="footer"/>
    <w:basedOn w:val="Standard"/>
    <w:link w:val="FuzeileZchn"/>
    <w:uiPriority w:val="99"/>
    <w:unhideWhenUsed/>
    <w:rsid w:val="00C635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63522"/>
  </w:style>
  <w:style w:type="paragraph" w:styleId="Listenabsatz">
    <w:name w:val="List Paragraph"/>
    <w:basedOn w:val="Standard"/>
    <w:uiPriority w:val="34"/>
    <w:qFormat/>
    <w:rsid w:val="009E6F50"/>
    <w:pPr>
      <w:ind w:left="720"/>
      <w:contextualSpacing/>
    </w:pPr>
  </w:style>
  <w:style w:type="table" w:styleId="Tabellenraster">
    <w:name w:val="Table Grid"/>
    <w:basedOn w:val="NormaleTabelle"/>
    <w:uiPriority w:val="39"/>
    <w:rsid w:val="000A7C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Absatz-Standardschriftart"/>
    <w:uiPriority w:val="99"/>
    <w:unhideWhenUsed/>
    <w:rsid w:val="002E4736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2E473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30.png"/><Relationship Id="rId18" Type="http://schemas.openxmlformats.org/officeDocument/2006/relationships/chart" Target="charts/chart1.xm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image" Target="media/image60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image" Target="media/image20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Relationship Id="rId14" Type="http://schemas.openxmlformats.org/officeDocument/2006/relationships/image" Target="media/image40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Mappe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9.9383659132160712E-2"/>
          <c:y val="6.9573303337082865E-2"/>
          <c:w val="0.78185793704920747"/>
          <c:h val="0.684037526335461"/>
        </c:manualLayout>
      </c:layout>
      <c:barChart>
        <c:barDir val="col"/>
        <c:grouping val="percentStacked"/>
        <c:varyColors val="0"/>
        <c:ser>
          <c:idx val="0"/>
          <c:order val="0"/>
          <c:tx>
            <c:strRef>
              <c:f>Tabelle1!$B$3</c:f>
              <c:strCache>
                <c:ptCount val="1"/>
                <c:pt idx="0">
                  <c:v>Landwirtschaft</c:v>
                </c:pt>
              </c:strCache>
            </c:strRef>
          </c:tx>
          <c:spPr>
            <a:solidFill>
              <a:schemeClr val="tx1">
                <a:lumMod val="65000"/>
                <a:lumOff val="3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bg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Tabelle1!$A$4:$A$6</c:f>
              <c:numCache>
                <c:formatCode>General</c:formatCode>
                <c:ptCount val="3"/>
                <c:pt idx="0">
                  <c:v>2005</c:v>
                </c:pt>
                <c:pt idx="1">
                  <c:v>2010</c:v>
                </c:pt>
                <c:pt idx="2">
                  <c:v>2015</c:v>
                </c:pt>
              </c:numCache>
            </c:numRef>
          </c:cat>
          <c:val>
            <c:numRef>
              <c:f>Tabelle1!$B$4:$B$6</c:f>
              <c:numCache>
                <c:formatCode>General</c:formatCode>
                <c:ptCount val="3"/>
                <c:pt idx="0">
                  <c:v>9</c:v>
                </c:pt>
                <c:pt idx="1">
                  <c:v>8.8000000000000007</c:v>
                </c:pt>
                <c:pt idx="2">
                  <c:v>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02C6-4668-9EC2-8B7C2B1422C6}"/>
            </c:ext>
          </c:extLst>
        </c:ser>
        <c:ser>
          <c:idx val="1"/>
          <c:order val="1"/>
          <c:tx>
            <c:strRef>
              <c:f>Tabelle1!$C$3</c:f>
              <c:strCache>
                <c:ptCount val="1"/>
                <c:pt idx="0">
                  <c:v>Industrie</c:v>
                </c:pt>
              </c:strCache>
            </c:strRef>
          </c:tx>
          <c:spPr>
            <a:solidFill>
              <a:schemeClr val="bg1">
                <a:lumMod val="6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Tabelle1!$A$4:$A$6</c:f>
              <c:numCache>
                <c:formatCode>General</c:formatCode>
                <c:ptCount val="3"/>
                <c:pt idx="0">
                  <c:v>2005</c:v>
                </c:pt>
                <c:pt idx="1">
                  <c:v>2010</c:v>
                </c:pt>
                <c:pt idx="2">
                  <c:v>2015</c:v>
                </c:pt>
              </c:numCache>
            </c:numRef>
          </c:cat>
          <c:val>
            <c:numRef>
              <c:f>Tabelle1!$C$4:$C$6</c:f>
              <c:numCache>
                <c:formatCode>General</c:formatCode>
                <c:ptCount val="3"/>
                <c:pt idx="0">
                  <c:v>36.9</c:v>
                </c:pt>
                <c:pt idx="1">
                  <c:v>32.5</c:v>
                </c:pt>
                <c:pt idx="2">
                  <c:v>31.6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02C6-4668-9EC2-8B7C2B1422C6}"/>
            </c:ext>
          </c:extLst>
        </c:ser>
        <c:ser>
          <c:idx val="2"/>
          <c:order val="2"/>
          <c:tx>
            <c:strRef>
              <c:f>Tabelle1!$D$3</c:f>
              <c:strCache>
                <c:ptCount val="1"/>
                <c:pt idx="0">
                  <c:v>Dienstleistungen</c:v>
                </c:pt>
              </c:strCache>
            </c:strRef>
          </c:tx>
          <c:spPr>
            <a:solidFill>
              <a:schemeClr val="bg1">
                <a:lumMod val="85000"/>
              </a:schemeClr>
            </a:solidFill>
            <a:ln>
              <a:noFill/>
            </a:ln>
            <a:effectLst/>
          </c:spPr>
          <c:invertIfNegative val="0"/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ysClr val="windowText" lastClr="000000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numRef>
              <c:f>Tabelle1!$A$4:$A$6</c:f>
              <c:numCache>
                <c:formatCode>General</c:formatCode>
                <c:ptCount val="3"/>
                <c:pt idx="0">
                  <c:v>2005</c:v>
                </c:pt>
                <c:pt idx="1">
                  <c:v>2010</c:v>
                </c:pt>
                <c:pt idx="2">
                  <c:v>2015</c:v>
                </c:pt>
              </c:numCache>
            </c:numRef>
          </c:cat>
          <c:val>
            <c:numRef>
              <c:f>Tabelle1!$D$4:$D$6</c:f>
              <c:numCache>
                <c:formatCode>General</c:formatCode>
                <c:ptCount val="3"/>
                <c:pt idx="0">
                  <c:v>53.6</c:v>
                </c:pt>
                <c:pt idx="1">
                  <c:v>58.4</c:v>
                </c:pt>
                <c:pt idx="2">
                  <c:v>60.2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02C6-4668-9EC2-8B7C2B1422C6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424313952"/>
        <c:axId val="424312312"/>
      </c:barChart>
      <c:catAx>
        <c:axId val="424313952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2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24312312"/>
        <c:crosses val="autoZero"/>
        <c:auto val="1"/>
        <c:lblAlgn val="ctr"/>
        <c:lblOffset val="100"/>
        <c:noMultiLvlLbl val="0"/>
      </c:catAx>
      <c:valAx>
        <c:axId val="424312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%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000" b="0" i="0" u="none" strike="noStrike" kern="1200" baseline="0">
                <a:solidFill>
                  <a:schemeClr val="tx2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424313952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000" b="0" i="0" u="none" strike="noStrike" kern="1200" baseline="0">
              <a:solidFill>
                <a:schemeClr val="tx2"/>
              </a:solidFill>
              <a:latin typeface="+mn-lt"/>
              <a:ea typeface="+mn-ea"/>
              <a:cs typeface="+mn-cs"/>
            </a:defRPr>
          </a:pPr>
          <a:endParaRPr lang="de-DE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2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31750" cap="rnd">
        <a:solidFill>
          <a:schemeClr val="phClr"/>
        </a:solidFill>
        <a:round/>
      </a:ln>
    </cs:spPr>
  </cs:dataPointLine>
  <cs:dataPointMarker>
    <cs:lnRef idx="0"/>
    <cs:fillRef idx="3">
      <cs:styleClr val="auto"/>
    </cs:fillRef>
    <cs:effectRef idx="2"/>
    <cs:fontRef idx="minor">
      <a:schemeClr val="tx2"/>
    </cs:fontRef>
    <cs:spPr>
      <a:ln w="12700">
        <a:solidFill>
          <a:schemeClr val="lt2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305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</dc:creator>
  <cp:keywords/>
  <dc:description/>
  <cp:lastModifiedBy>Claudia</cp:lastModifiedBy>
  <cp:revision>2</cp:revision>
  <dcterms:created xsi:type="dcterms:W3CDTF">2018-12-02T10:51:00Z</dcterms:created>
  <dcterms:modified xsi:type="dcterms:W3CDTF">2018-12-02T10:51:00Z</dcterms:modified>
</cp:coreProperties>
</file>