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F7F5" w14:textId="77777777" w:rsidR="00683837" w:rsidRPr="00A5419D" w:rsidRDefault="00683837" w:rsidP="00683837">
      <w:pPr>
        <w:rPr>
          <w:rFonts w:ascii="Arial" w:eastAsia="Times New Roman" w:hAnsi="Arial" w:cs="Arial"/>
          <w:b/>
          <w:sz w:val="28"/>
          <w:szCs w:val="28"/>
          <w:lang w:val="fr-FR" w:eastAsia="de-DE"/>
        </w:rPr>
      </w:pPr>
      <w:proofErr w:type="spellStart"/>
      <w:r w:rsidRPr="00A5419D">
        <w:rPr>
          <w:rFonts w:ascii="Arial" w:eastAsia="Times New Roman" w:hAnsi="Arial" w:cs="Arial"/>
          <w:b/>
          <w:sz w:val="28"/>
          <w:szCs w:val="28"/>
          <w:lang w:val="fr-FR" w:eastAsia="de-DE"/>
        </w:rPr>
        <w:t>Industrieruß</w:t>
      </w:r>
      <w:proofErr w:type="spellEnd"/>
      <w:r w:rsidRPr="00A5419D">
        <w:rPr>
          <w:rFonts w:ascii="Arial" w:eastAsia="Times New Roman" w:hAnsi="Arial" w:cs="Arial"/>
          <w:b/>
          <w:sz w:val="28"/>
          <w:szCs w:val="28"/>
          <w:lang w:val="fr-FR" w:eastAsia="de-DE"/>
        </w:rPr>
        <w:t xml:space="preserve"> (Carbon Black)</w:t>
      </w:r>
    </w:p>
    <w:p w14:paraId="3B6C6372" w14:textId="77777777" w:rsidR="00683837" w:rsidRPr="00A5419D" w:rsidRDefault="00683837" w:rsidP="00683837">
      <w:pPr>
        <w:spacing w:after="120" w:line="240" w:lineRule="auto"/>
        <w:jc w:val="both"/>
        <w:rPr>
          <w:rFonts w:ascii="Arial" w:eastAsia="Times New Roman" w:hAnsi="Arial" w:cs="Arial"/>
          <w:i/>
          <w:sz w:val="28"/>
          <w:szCs w:val="28"/>
          <w:lang w:val="fr-FR" w:eastAsia="de-DE"/>
        </w:rPr>
      </w:pPr>
      <w:r w:rsidRPr="00A5419D">
        <w:rPr>
          <w:rFonts w:ascii="Arial" w:eastAsia="Times New Roman" w:hAnsi="Arial" w:cs="Arial"/>
          <w:i/>
          <w:sz w:val="28"/>
          <w:szCs w:val="28"/>
          <w:lang w:val="fr-FR" w:eastAsia="de-DE"/>
        </w:rPr>
        <w:t>http://nanopartikel.info/nanoinfo/materialien/industrieruss/materialinfo-industrieruss</w:t>
      </w:r>
    </w:p>
    <w:p w14:paraId="482FE667"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Industrieruß (</w:t>
      </w:r>
      <w:r w:rsidRPr="001F2D17">
        <w:rPr>
          <w:rFonts w:ascii="Arial" w:eastAsia="Times New Roman" w:hAnsi="Arial" w:cs="Arial"/>
          <w:i/>
          <w:iCs/>
          <w:sz w:val="28"/>
          <w:szCs w:val="28"/>
          <w:lang w:eastAsia="de-DE"/>
        </w:rPr>
        <w:t>engl. Carbon Black, CB</w:t>
      </w:r>
      <w:r w:rsidRPr="00DE258E">
        <w:rPr>
          <w:rFonts w:ascii="Arial" w:eastAsia="Times New Roman" w:hAnsi="Arial" w:cs="Arial"/>
          <w:sz w:val="28"/>
          <w:szCs w:val="28"/>
          <w:lang w:eastAsia="de-DE"/>
        </w:rPr>
        <w:t xml:space="preserve">) ist gezielt hergestellter elementarer Kohlenstoff in der Form </w:t>
      </w:r>
      <w:hyperlink r:id="rId4" w:history="1">
        <w:r w:rsidRPr="001F2D17">
          <w:rPr>
            <w:rFonts w:ascii="Arial" w:eastAsia="Times New Roman" w:hAnsi="Arial" w:cs="Arial"/>
            <w:color w:val="0000FF"/>
            <w:sz w:val="28"/>
            <w:szCs w:val="28"/>
            <w:u w:val="single"/>
            <w:lang w:eastAsia="de-DE"/>
          </w:rPr>
          <w:t>kolloidaler</w:t>
        </w:r>
      </w:hyperlink>
      <w:r w:rsidRPr="00DE258E">
        <w:rPr>
          <w:rFonts w:ascii="Arial" w:eastAsia="Times New Roman" w:hAnsi="Arial" w:cs="Arial"/>
          <w:sz w:val="28"/>
          <w:szCs w:val="28"/>
          <w:lang w:eastAsia="de-DE"/>
        </w:rPr>
        <w:t xml:space="preserve"> Partikel, verursacht bzw. produziert durch unvollständige Verbrennungsprozesse oder thermische Zersetzung von gasförmigen oder flüssigen Kohlenwasserstoffen unter kontrollierten Bedingungen. Es fällt als schwarzes, feines, stark staubendes Pulver an. Dem gegenüber steht der Kamin- bzw. Dieselruß, der als undefiniertes Nebenprodukt bei der Verbrennung von Kohle bzw. Kohlenwasserstoffen entsteht. Carbon Black besteht zu mehr als 96 % aus amorphem Kohlenstoff und geringen Mengen an Sauerstoff, Wasserstoff, Stickstoff und Schwefel. Die meisten dieser Elemente sind an der Oberfläche konzentriert. Der Sauerstoffgehalt von nachträglich oxidiertem Carbon Black kann bis zu 15 % betragen.</w:t>
      </w:r>
    </w:p>
    <w:p w14:paraId="70A6DD06" w14:textId="77777777" w:rsidR="00683837" w:rsidRPr="00DE258E" w:rsidRDefault="00683837" w:rsidP="00683837">
      <w:pPr>
        <w:spacing w:after="120" w:line="240" w:lineRule="auto"/>
        <w:rPr>
          <w:rFonts w:ascii="Arial" w:eastAsia="Times New Roman" w:hAnsi="Arial" w:cs="Arial"/>
          <w:b/>
          <w:bCs/>
          <w:sz w:val="28"/>
          <w:szCs w:val="28"/>
          <w:lang w:eastAsia="de-DE"/>
        </w:rPr>
      </w:pPr>
      <w:r w:rsidRPr="00DE258E">
        <w:rPr>
          <w:rFonts w:ascii="Arial" w:eastAsia="Times New Roman" w:hAnsi="Arial" w:cs="Arial"/>
          <w:sz w:val="28"/>
          <w:szCs w:val="28"/>
          <w:lang w:eastAsia="de-DE"/>
        </w:rPr>
        <w:t> </w:t>
      </w:r>
      <w:r w:rsidRPr="00DE258E">
        <w:rPr>
          <w:rFonts w:ascii="Arial" w:eastAsia="Times New Roman" w:hAnsi="Arial" w:cs="Arial"/>
          <w:b/>
          <w:bCs/>
          <w:sz w:val="28"/>
          <w:szCs w:val="28"/>
          <w:lang w:eastAsia="de-DE"/>
        </w:rPr>
        <w:t>Eigenschaften und Anwendungen</w:t>
      </w:r>
    </w:p>
    <w:p w14:paraId="4C7A26B1"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Da Industrieruß maßgeschneidert auf den jeweiligen Anwendungszweck produziert werden kann, besitzt es eine hohe Anwendungsvielfalt. Die Art des Herstellverfahrens und die Variation der Prozessparameter ist hierbei entscheidend. Carbon Black besteht aus ketten- oder traubenartigen Aggregaten, die aus kleinsten, meist kugelförmigen Teilchen während des Herstellprozesses zusammengewachsen sind. Diese </w:t>
      </w:r>
      <w:hyperlink r:id="rId5" w:history="1">
        <w:r w:rsidRPr="001F2D17">
          <w:rPr>
            <w:rFonts w:ascii="Arial" w:eastAsia="Times New Roman" w:hAnsi="Arial" w:cs="Arial"/>
            <w:color w:val="0000FF"/>
            <w:sz w:val="28"/>
            <w:szCs w:val="28"/>
            <w:u w:val="single"/>
            <w:lang w:eastAsia="de-DE"/>
          </w:rPr>
          <w:t>Aggregate</w:t>
        </w:r>
      </w:hyperlink>
      <w:r w:rsidRPr="00DE258E">
        <w:rPr>
          <w:rFonts w:ascii="Arial" w:eastAsia="Times New Roman" w:hAnsi="Arial" w:cs="Arial"/>
          <w:sz w:val="28"/>
          <w:szCs w:val="28"/>
          <w:lang w:eastAsia="de-DE"/>
        </w:rPr>
        <w:t xml:space="preserve"> lagern sich noch im Reaktor zu großen </w:t>
      </w:r>
      <w:hyperlink r:id="rId6" w:history="1">
        <w:r w:rsidRPr="001F2D17">
          <w:rPr>
            <w:rFonts w:ascii="Arial" w:eastAsia="Times New Roman" w:hAnsi="Arial" w:cs="Arial"/>
            <w:color w:val="0000FF"/>
            <w:sz w:val="28"/>
            <w:szCs w:val="28"/>
            <w:u w:val="single"/>
            <w:lang w:eastAsia="de-DE"/>
          </w:rPr>
          <w:t>Agglomeraten</w:t>
        </w:r>
      </w:hyperlink>
      <w:r w:rsidRPr="00DE258E">
        <w:rPr>
          <w:rFonts w:ascii="Arial" w:eastAsia="Times New Roman" w:hAnsi="Arial" w:cs="Arial"/>
          <w:sz w:val="28"/>
          <w:szCs w:val="28"/>
          <w:lang w:eastAsia="de-DE"/>
        </w:rPr>
        <w:t xml:space="preserve"> zusammen. </w:t>
      </w:r>
      <w:proofErr w:type="spellStart"/>
      <w:r w:rsidRPr="00DE258E">
        <w:rPr>
          <w:rFonts w:ascii="Arial" w:eastAsia="Times New Roman" w:hAnsi="Arial" w:cs="Arial"/>
          <w:sz w:val="28"/>
          <w:szCs w:val="28"/>
          <w:lang w:eastAsia="de-DE"/>
        </w:rPr>
        <w:t>Rußtypen</w:t>
      </w:r>
      <w:proofErr w:type="spellEnd"/>
      <w:r w:rsidRPr="00DE258E">
        <w:rPr>
          <w:rFonts w:ascii="Arial" w:eastAsia="Times New Roman" w:hAnsi="Arial" w:cs="Arial"/>
          <w:sz w:val="28"/>
          <w:szCs w:val="28"/>
          <w:lang w:eastAsia="de-DE"/>
        </w:rPr>
        <w:t xml:space="preserve"> mit hoher spezifischer Oberfläche und weitverzweigten Aggregaten sind besonders leitfähig. Diese Leitfähigkeitsruße setzt man z. B. zur antistatischen Ausrüstung in Kunststoffanwendungen ein. Für viele Anwendungen wird auch eine gezielte Nachbehandlung des Rußes durchgeführt. In hochfarbtiefen Lacken werden zum Beispiel Carbon Black-Typen eingesetzt, die durch nachträgliche Oxidation gezielt veredelt wurden.</w:t>
      </w:r>
    </w:p>
    <w:p w14:paraId="052B235B"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 Oftmals gibt es Erklärungsbedarf bei der genauen Bildung der bereits beschriebenen Aggregate und deren Größe. Oftmals wird das Endprodukt des Rußes mit einer Größe kleiner 0,1 </w:t>
      </w:r>
      <w:hyperlink r:id="rId7" w:history="1">
        <w:r w:rsidRPr="001F2D17">
          <w:rPr>
            <w:rFonts w:ascii="Arial" w:eastAsia="Times New Roman" w:hAnsi="Arial" w:cs="Arial"/>
            <w:color w:val="0000FF"/>
            <w:sz w:val="28"/>
            <w:szCs w:val="28"/>
            <w:u w:val="single"/>
            <w:lang w:eastAsia="de-DE"/>
          </w:rPr>
          <w:t>Mikrometer</w:t>
        </w:r>
      </w:hyperlink>
      <w:r w:rsidRPr="00DE258E">
        <w:rPr>
          <w:rFonts w:ascii="Arial" w:eastAsia="Times New Roman" w:hAnsi="Arial" w:cs="Arial"/>
          <w:sz w:val="28"/>
          <w:szCs w:val="28"/>
          <w:lang w:eastAsia="de-DE"/>
        </w:rPr>
        <w:t xml:space="preserve"> im aerodynamischen Durchmesser beschrieben. In der Tat sind der Ausgangspunkt für die Herstellung kleine kugelförmige Teilchen (sogenannte </w:t>
      </w:r>
      <w:hyperlink r:id="rId8" w:history="1">
        <w:r w:rsidRPr="001F2D17">
          <w:rPr>
            <w:rFonts w:ascii="Arial" w:eastAsia="Times New Roman" w:hAnsi="Arial" w:cs="Arial"/>
            <w:color w:val="0000FF"/>
            <w:sz w:val="28"/>
            <w:szCs w:val="28"/>
            <w:u w:val="single"/>
            <w:lang w:eastAsia="de-DE"/>
          </w:rPr>
          <w:t>Primärpartikel</w:t>
        </w:r>
      </w:hyperlink>
      <w:r w:rsidRPr="00DE258E">
        <w:rPr>
          <w:rFonts w:ascii="Arial" w:eastAsia="Times New Roman" w:hAnsi="Arial" w:cs="Arial"/>
          <w:sz w:val="28"/>
          <w:szCs w:val="28"/>
          <w:lang w:eastAsia="de-DE"/>
        </w:rPr>
        <w:t xml:space="preserve"> oder </w:t>
      </w:r>
      <w:proofErr w:type="spellStart"/>
      <w:r w:rsidRPr="00DE258E">
        <w:rPr>
          <w:rFonts w:ascii="Arial" w:eastAsia="Times New Roman" w:hAnsi="Arial" w:cs="Arial"/>
          <w:sz w:val="28"/>
          <w:szCs w:val="28"/>
          <w:lang w:eastAsia="de-DE"/>
        </w:rPr>
        <w:t>Nodule</w:t>
      </w:r>
      <w:proofErr w:type="spellEnd"/>
      <w:r w:rsidRPr="00DE258E">
        <w:rPr>
          <w:rFonts w:ascii="Arial" w:eastAsia="Times New Roman" w:hAnsi="Arial" w:cs="Arial"/>
          <w:sz w:val="28"/>
          <w:szCs w:val="28"/>
          <w:lang w:eastAsia="de-DE"/>
        </w:rPr>
        <w:t xml:space="preserve">) mit einer Größe zwischen 15-300 </w:t>
      </w:r>
      <w:hyperlink r:id="rId9" w:history="1">
        <w:r w:rsidRPr="001F2D17">
          <w:rPr>
            <w:rFonts w:ascii="Arial" w:eastAsia="Times New Roman" w:hAnsi="Arial" w:cs="Arial"/>
            <w:color w:val="0000FF"/>
            <w:sz w:val="28"/>
            <w:szCs w:val="28"/>
            <w:u w:val="single"/>
            <w:lang w:eastAsia="de-DE"/>
          </w:rPr>
          <w:t>nm</w:t>
        </w:r>
      </w:hyperlink>
      <w:r w:rsidRPr="00DE258E">
        <w:rPr>
          <w:rFonts w:ascii="Arial" w:eastAsia="Times New Roman" w:hAnsi="Arial" w:cs="Arial"/>
          <w:sz w:val="28"/>
          <w:szCs w:val="28"/>
          <w:lang w:eastAsia="de-DE"/>
        </w:rPr>
        <w:t xml:space="preserve">. Diese Partikel verschmelzen in Partikelaggregate, mit einem aerodynamischen Durchmesser von 85-500 nm. Durch starke elektrische Kräfte bleiben diese Aggregate fest verbunden und bilden gar mit anderen Aggregaten große Agglomerate. All dies geschieht noch während des Herstellungsprozesses, so dass sämtliches Carbon Black im Handel aus </w:t>
      </w:r>
      <w:r w:rsidRPr="00DE258E">
        <w:rPr>
          <w:rFonts w:ascii="Arial" w:eastAsia="Times New Roman" w:hAnsi="Arial" w:cs="Arial"/>
          <w:sz w:val="28"/>
          <w:szCs w:val="28"/>
          <w:lang w:eastAsia="de-DE"/>
        </w:rPr>
        <w:lastRenderedPageBreak/>
        <w:t xml:space="preserve">Agglomeraten der Größenordnung 1-100 µm besteht, da diese - einmal gebildet - nicht mehr </w:t>
      </w:r>
      <w:proofErr w:type="gramStart"/>
      <w:r w:rsidRPr="00DE258E">
        <w:rPr>
          <w:rFonts w:ascii="Arial" w:eastAsia="Times New Roman" w:hAnsi="Arial" w:cs="Arial"/>
          <w:sz w:val="28"/>
          <w:szCs w:val="28"/>
          <w:lang w:eastAsia="de-DE"/>
        </w:rPr>
        <w:t>auseinander brechen</w:t>
      </w:r>
      <w:proofErr w:type="gramEnd"/>
      <w:r w:rsidRPr="00DE258E">
        <w:rPr>
          <w:rFonts w:ascii="Arial" w:eastAsia="Times New Roman" w:hAnsi="Arial" w:cs="Arial"/>
          <w:sz w:val="28"/>
          <w:szCs w:val="28"/>
          <w:lang w:eastAsia="de-DE"/>
        </w:rPr>
        <w:t>.</w:t>
      </w:r>
    </w:p>
    <w:p w14:paraId="62F7FF5F"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Die Abbildung zeigt die Sequenz der Struktur-Entwicklung von Carbon Black in den unterschiedlichen Stadien. Um eine einfache Handhabung zu gewährleisten und das Auftreten von Stäuben zu vermeiden, geht man dazu über Carbon Black in Pellets auszuliefern, die eine Größe von 0,1 bis 1 Millimeter aufweisen. Somit sind die ultrafeinen Primärpartikel nur innerhalb des Herstellungsofens zu finden.</w:t>
      </w:r>
    </w:p>
    <w:tbl>
      <w:tblPr>
        <w:tblW w:w="0" w:type="auto"/>
        <w:jc w:val="center"/>
        <w:tblCellSpacing w:w="75" w:type="dxa"/>
        <w:tblCellMar>
          <w:top w:w="150" w:type="dxa"/>
          <w:left w:w="150" w:type="dxa"/>
          <w:bottom w:w="150" w:type="dxa"/>
          <w:right w:w="150" w:type="dxa"/>
        </w:tblCellMar>
        <w:tblLook w:val="04A0" w:firstRow="1" w:lastRow="0" w:firstColumn="1" w:lastColumn="0" w:noHBand="0" w:noVBand="1"/>
      </w:tblPr>
      <w:tblGrid>
        <w:gridCol w:w="9072"/>
      </w:tblGrid>
      <w:tr w:rsidR="00683837" w:rsidRPr="00DE258E" w14:paraId="342C50F4" w14:textId="77777777" w:rsidTr="00BB575F">
        <w:trPr>
          <w:tblCellSpacing w:w="75" w:type="dxa"/>
          <w:jc w:val="center"/>
        </w:trPr>
        <w:tc>
          <w:tcPr>
            <w:tcW w:w="0" w:type="auto"/>
            <w:vAlign w:val="center"/>
            <w:hideMark/>
          </w:tcPr>
          <w:p w14:paraId="5F0CCAE2" w14:textId="77777777" w:rsidR="00683837" w:rsidRDefault="00683837" w:rsidP="00BB575F">
            <w:pPr>
              <w:spacing w:after="120" w:line="240" w:lineRule="auto"/>
              <w:rPr>
                <w:rFonts w:ascii="Arial" w:eastAsia="Times New Roman" w:hAnsi="Arial" w:cs="Arial"/>
                <w:i/>
                <w:iCs/>
                <w:color w:val="000000"/>
                <w:sz w:val="28"/>
                <w:szCs w:val="28"/>
                <w:lang w:eastAsia="de-DE"/>
              </w:rPr>
            </w:pPr>
            <w:r w:rsidRPr="001F2D17">
              <w:rPr>
                <w:rFonts w:ascii="Arial" w:eastAsia="Times New Roman" w:hAnsi="Arial" w:cs="Arial"/>
                <w:noProof/>
                <w:sz w:val="28"/>
                <w:szCs w:val="28"/>
                <w:shd w:val="clear" w:color="auto" w:fill="F2F2F2"/>
                <w:lang w:eastAsia="de-DE"/>
              </w:rPr>
              <w:drawing>
                <wp:inline distT="0" distB="0" distL="0" distR="0" wp14:anchorId="252B1A31" wp14:editId="01987FAE">
                  <wp:extent cx="4435992" cy="2376783"/>
                  <wp:effectExtent l="19050" t="0" r="2658" b="0"/>
                  <wp:docPr id="5" name="Bild 5" descr="Schematische Darstellung der Struktur-Entwicklung von Industrieruß. © International Carbon Black Association (I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sche Darstellung der Struktur-Entwicklung von Industrieruß. © International Carbon Black Association (ICBA)."/>
                          <pic:cNvPicPr>
                            <a:picLocks noChangeAspect="1" noChangeArrowheads="1"/>
                          </pic:cNvPicPr>
                        </pic:nvPicPr>
                        <pic:blipFill>
                          <a:blip r:embed="rId10" cstate="print"/>
                          <a:srcRect/>
                          <a:stretch>
                            <a:fillRect/>
                          </a:stretch>
                        </pic:blipFill>
                        <pic:spPr bwMode="auto">
                          <a:xfrm>
                            <a:off x="0" y="0"/>
                            <a:ext cx="4436428" cy="2377017"/>
                          </a:xfrm>
                          <a:prstGeom prst="rect">
                            <a:avLst/>
                          </a:prstGeom>
                          <a:noFill/>
                          <a:ln w="9525">
                            <a:noFill/>
                            <a:miter lim="800000"/>
                            <a:headEnd/>
                            <a:tailEnd/>
                          </a:ln>
                        </pic:spPr>
                      </pic:pic>
                    </a:graphicData>
                  </a:graphic>
                </wp:inline>
              </w:drawing>
            </w:r>
          </w:p>
          <w:p w14:paraId="08D0251C" w14:textId="77777777" w:rsidR="00683837" w:rsidRPr="00DE258E" w:rsidRDefault="00683837" w:rsidP="00BB575F">
            <w:pPr>
              <w:spacing w:after="120" w:line="240" w:lineRule="auto"/>
              <w:rPr>
                <w:rFonts w:ascii="Arial" w:eastAsia="Times New Roman" w:hAnsi="Arial" w:cs="Arial"/>
                <w:sz w:val="28"/>
                <w:szCs w:val="28"/>
                <w:lang w:eastAsia="de-DE"/>
              </w:rPr>
            </w:pPr>
            <w:r w:rsidRPr="001F2D17">
              <w:rPr>
                <w:rFonts w:ascii="Arial" w:eastAsia="Times New Roman" w:hAnsi="Arial" w:cs="Arial"/>
                <w:i/>
                <w:iCs/>
                <w:color w:val="000000"/>
                <w:sz w:val="28"/>
                <w:szCs w:val="28"/>
                <w:lang w:eastAsia="de-DE"/>
              </w:rPr>
              <w:t xml:space="preserve">Schematische Darstellung der Struktur-Entwicklung von Industrieruß. © International Carbon Black </w:t>
            </w:r>
            <w:proofErr w:type="spellStart"/>
            <w:r w:rsidRPr="001F2D17">
              <w:rPr>
                <w:rFonts w:ascii="Arial" w:eastAsia="Times New Roman" w:hAnsi="Arial" w:cs="Arial"/>
                <w:i/>
                <w:iCs/>
                <w:color w:val="000000"/>
                <w:sz w:val="28"/>
                <w:szCs w:val="28"/>
                <w:lang w:eastAsia="de-DE"/>
              </w:rPr>
              <w:t>Association</w:t>
            </w:r>
            <w:proofErr w:type="spellEnd"/>
            <w:r w:rsidRPr="001F2D17">
              <w:rPr>
                <w:rFonts w:ascii="Arial" w:eastAsia="Times New Roman" w:hAnsi="Arial" w:cs="Arial"/>
                <w:i/>
                <w:iCs/>
                <w:color w:val="000000"/>
                <w:sz w:val="28"/>
                <w:szCs w:val="28"/>
                <w:lang w:eastAsia="de-DE"/>
              </w:rPr>
              <w:t xml:space="preserve"> (ICBA).</w:t>
            </w:r>
          </w:p>
        </w:tc>
      </w:tr>
    </w:tbl>
    <w:p w14:paraId="232A79CF"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 Carbon Black wird zu über 90 % als Füllstoff in der Gummiindustrie, hauptsächlich für Fahrzeugreifen und technische Gummiartikel wie Fördergurte, Schläuche und Dichtungsprofile verwendet. Außerdem wird er als Schwarz-Pigment für Druckfarben, Tuschen, Lacke sowie zur Einfärbung und zum UV-Schutz von Kunststoffen genutzt. Ferner dient Carbon Black als Schwarzpigment in Spezialitäten wie </w:t>
      </w:r>
      <w:proofErr w:type="spellStart"/>
      <w:r w:rsidRPr="00DE258E">
        <w:rPr>
          <w:rFonts w:ascii="Arial" w:eastAsia="Times New Roman" w:hAnsi="Arial" w:cs="Arial"/>
          <w:sz w:val="28"/>
          <w:szCs w:val="28"/>
          <w:lang w:eastAsia="de-DE"/>
        </w:rPr>
        <w:t>Maskara</w:t>
      </w:r>
      <w:proofErr w:type="spellEnd"/>
      <w:r w:rsidRPr="00DE258E">
        <w:rPr>
          <w:rFonts w:ascii="Arial" w:eastAsia="Times New Roman" w:hAnsi="Arial" w:cs="Arial"/>
          <w:sz w:val="28"/>
          <w:szCs w:val="28"/>
          <w:lang w:eastAsia="de-DE"/>
        </w:rPr>
        <w:t>, Graberde, Dekorpapier und Fasern. Als Leitfähigkeitsruß wird er in der Elektroindustrie zur Herstellung von Elektroden und Kohlebürsten verwendet.</w:t>
      </w:r>
    </w:p>
    <w:tbl>
      <w:tblPr>
        <w:tblW w:w="0" w:type="auto"/>
        <w:jc w:val="center"/>
        <w:tblCellSpacing w:w="75" w:type="dxa"/>
        <w:tblCellMar>
          <w:top w:w="150" w:type="dxa"/>
          <w:left w:w="150" w:type="dxa"/>
          <w:bottom w:w="150" w:type="dxa"/>
          <w:right w:w="150" w:type="dxa"/>
        </w:tblCellMar>
        <w:tblLook w:val="04A0" w:firstRow="1" w:lastRow="0" w:firstColumn="1" w:lastColumn="0" w:noHBand="0" w:noVBand="1"/>
      </w:tblPr>
      <w:tblGrid>
        <w:gridCol w:w="8393"/>
      </w:tblGrid>
      <w:tr w:rsidR="00683837" w:rsidRPr="00B24D12" w14:paraId="4F63E62D" w14:textId="77777777" w:rsidTr="00BB575F">
        <w:trPr>
          <w:trHeight w:val="276"/>
          <w:tblCellSpacing w:w="75" w:type="dxa"/>
          <w:jc w:val="center"/>
        </w:trPr>
        <w:tc>
          <w:tcPr>
            <w:tcW w:w="0" w:type="auto"/>
            <w:vAlign w:val="center"/>
            <w:hideMark/>
          </w:tcPr>
          <w:p w14:paraId="2F8FB385" w14:textId="77777777" w:rsidR="00683837" w:rsidRPr="00B24D12" w:rsidRDefault="00683837" w:rsidP="00BB575F">
            <w:pPr>
              <w:spacing w:after="120" w:line="240" w:lineRule="auto"/>
              <w:rPr>
                <w:rFonts w:ascii="Arial" w:eastAsia="Times New Roman" w:hAnsi="Arial" w:cs="Arial"/>
                <w:i/>
                <w:iCs/>
                <w:color w:val="000000"/>
                <w:sz w:val="24"/>
                <w:szCs w:val="24"/>
                <w:lang w:eastAsia="de-DE"/>
              </w:rPr>
            </w:pPr>
            <w:r w:rsidRPr="00B24D12">
              <w:rPr>
                <w:rFonts w:ascii="Arial" w:eastAsia="Times New Roman" w:hAnsi="Arial" w:cs="Arial"/>
                <w:noProof/>
                <w:sz w:val="24"/>
                <w:szCs w:val="24"/>
                <w:shd w:val="clear" w:color="auto" w:fill="F2F2F2"/>
                <w:lang w:eastAsia="de-DE"/>
              </w:rPr>
              <w:drawing>
                <wp:inline distT="0" distB="0" distL="0" distR="0" wp14:anchorId="5266DA53" wp14:editId="4ED2911F">
                  <wp:extent cx="4433452" cy="1337628"/>
                  <wp:effectExtent l="19050" t="0" r="5198" b="0"/>
                  <wp:docPr id="6" name="Bild 6" descr="Schema einer Brennkammer (Furnace-Prozess). © Evonik Industries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ma einer Brennkammer (Furnace-Prozess). © Evonik Industries AG."/>
                          <pic:cNvPicPr>
                            <a:picLocks noChangeAspect="1" noChangeArrowheads="1"/>
                          </pic:cNvPicPr>
                        </pic:nvPicPr>
                        <pic:blipFill>
                          <a:blip r:embed="rId11" cstate="print"/>
                          <a:srcRect/>
                          <a:stretch>
                            <a:fillRect/>
                          </a:stretch>
                        </pic:blipFill>
                        <pic:spPr bwMode="auto">
                          <a:xfrm>
                            <a:off x="0" y="0"/>
                            <a:ext cx="4439801" cy="1339543"/>
                          </a:xfrm>
                          <a:prstGeom prst="rect">
                            <a:avLst/>
                          </a:prstGeom>
                          <a:noFill/>
                          <a:ln w="9525">
                            <a:noFill/>
                            <a:miter lim="800000"/>
                            <a:headEnd/>
                            <a:tailEnd/>
                          </a:ln>
                        </pic:spPr>
                      </pic:pic>
                    </a:graphicData>
                  </a:graphic>
                </wp:inline>
              </w:drawing>
            </w:r>
          </w:p>
          <w:p w14:paraId="36E6CD6F" w14:textId="77777777" w:rsidR="00683837" w:rsidRPr="00B24D12" w:rsidRDefault="00683837" w:rsidP="00BB575F">
            <w:pPr>
              <w:spacing w:after="120" w:line="240" w:lineRule="auto"/>
              <w:ind w:right="-284"/>
              <w:rPr>
                <w:rFonts w:ascii="Arial" w:eastAsia="Times New Roman" w:hAnsi="Arial" w:cs="Arial"/>
                <w:sz w:val="24"/>
                <w:szCs w:val="24"/>
                <w:lang w:eastAsia="de-DE"/>
              </w:rPr>
            </w:pPr>
            <w:r w:rsidRPr="00B24D12">
              <w:rPr>
                <w:rFonts w:ascii="Arial" w:eastAsia="Times New Roman" w:hAnsi="Arial" w:cs="Arial"/>
                <w:i/>
                <w:iCs/>
                <w:color w:val="000000"/>
                <w:sz w:val="24"/>
                <w:szCs w:val="24"/>
                <w:lang w:eastAsia="de-DE"/>
              </w:rPr>
              <w:t>Schema einer Brennkammer (</w:t>
            </w:r>
            <w:proofErr w:type="spellStart"/>
            <w:r w:rsidRPr="00B24D12">
              <w:rPr>
                <w:rFonts w:ascii="Arial" w:eastAsia="Times New Roman" w:hAnsi="Arial" w:cs="Arial"/>
                <w:i/>
                <w:iCs/>
                <w:color w:val="000000"/>
                <w:sz w:val="24"/>
                <w:szCs w:val="24"/>
                <w:lang w:eastAsia="de-DE"/>
              </w:rPr>
              <w:t>Furnace</w:t>
            </w:r>
            <w:proofErr w:type="spellEnd"/>
            <w:r w:rsidRPr="00B24D12">
              <w:rPr>
                <w:rFonts w:ascii="Arial" w:eastAsia="Times New Roman" w:hAnsi="Arial" w:cs="Arial"/>
                <w:i/>
                <w:iCs/>
                <w:color w:val="000000"/>
                <w:sz w:val="24"/>
                <w:szCs w:val="24"/>
                <w:lang w:eastAsia="de-DE"/>
              </w:rPr>
              <w:t>-Prozess). © Evonik Industries AG.</w:t>
            </w:r>
          </w:p>
        </w:tc>
      </w:tr>
    </w:tbl>
    <w:p w14:paraId="468237CB" w14:textId="77777777" w:rsidR="00683837" w:rsidRPr="00DE258E" w:rsidRDefault="00683837" w:rsidP="00683837">
      <w:pPr>
        <w:spacing w:after="120" w:line="240" w:lineRule="auto"/>
        <w:rPr>
          <w:rFonts w:ascii="Arial" w:eastAsia="Times New Roman" w:hAnsi="Arial" w:cs="Arial"/>
          <w:b/>
          <w:bCs/>
          <w:sz w:val="28"/>
          <w:szCs w:val="28"/>
          <w:lang w:eastAsia="de-DE"/>
        </w:rPr>
      </w:pPr>
      <w:r w:rsidRPr="00DE258E">
        <w:rPr>
          <w:rFonts w:ascii="Arial" w:eastAsia="Times New Roman" w:hAnsi="Arial" w:cs="Arial"/>
          <w:sz w:val="28"/>
          <w:szCs w:val="28"/>
          <w:lang w:eastAsia="de-DE"/>
        </w:rPr>
        <w:lastRenderedPageBreak/>
        <w:t> </w:t>
      </w:r>
      <w:r w:rsidRPr="00DE258E">
        <w:rPr>
          <w:rFonts w:ascii="Arial" w:eastAsia="Times New Roman" w:hAnsi="Arial" w:cs="Arial"/>
          <w:b/>
          <w:bCs/>
          <w:sz w:val="28"/>
          <w:szCs w:val="28"/>
          <w:lang w:eastAsia="de-DE"/>
        </w:rPr>
        <w:t>Herstellung</w:t>
      </w:r>
    </w:p>
    <w:p w14:paraId="0CA352B9"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Derzeit zählt Industrieruß zu den 50 weltweit am meisten produzierten Chemikalien (8,1 </w:t>
      </w:r>
      <w:proofErr w:type="spellStart"/>
      <w:r w:rsidRPr="00DE258E">
        <w:rPr>
          <w:rFonts w:ascii="Arial" w:eastAsia="Times New Roman" w:hAnsi="Arial" w:cs="Arial"/>
          <w:sz w:val="28"/>
          <w:szCs w:val="28"/>
          <w:lang w:eastAsia="de-DE"/>
        </w:rPr>
        <w:t>mio</w:t>
      </w:r>
      <w:proofErr w:type="spellEnd"/>
      <w:r w:rsidRPr="00DE258E">
        <w:rPr>
          <w:rFonts w:ascii="Arial" w:eastAsia="Times New Roman" w:hAnsi="Arial" w:cs="Arial"/>
          <w:sz w:val="28"/>
          <w:szCs w:val="28"/>
          <w:lang w:eastAsia="de-DE"/>
        </w:rPr>
        <w:t xml:space="preserve"> t/a). Über 90 Prozent davon werden in der Gummiindustrie verarbeitet. Bereits vor über 3.500 Jahren wurden in China sog. „</w:t>
      </w:r>
      <w:proofErr w:type="spellStart"/>
      <w:r w:rsidRPr="00DE258E">
        <w:rPr>
          <w:rFonts w:ascii="Arial" w:eastAsia="Times New Roman" w:hAnsi="Arial" w:cs="Arial"/>
          <w:sz w:val="28"/>
          <w:szCs w:val="28"/>
          <w:lang w:eastAsia="de-DE"/>
        </w:rPr>
        <w:t>lamp</w:t>
      </w:r>
      <w:proofErr w:type="spellEnd"/>
      <w:r w:rsidRPr="00DE258E">
        <w:rPr>
          <w:rFonts w:ascii="Arial" w:eastAsia="Times New Roman" w:hAnsi="Arial" w:cs="Arial"/>
          <w:sz w:val="28"/>
          <w:szCs w:val="28"/>
          <w:lang w:eastAsia="de-DE"/>
        </w:rPr>
        <w:t xml:space="preserve"> </w:t>
      </w:r>
      <w:proofErr w:type="spellStart"/>
      <w:r w:rsidRPr="00DE258E">
        <w:rPr>
          <w:rFonts w:ascii="Arial" w:eastAsia="Times New Roman" w:hAnsi="Arial" w:cs="Arial"/>
          <w:sz w:val="28"/>
          <w:szCs w:val="28"/>
          <w:lang w:eastAsia="de-DE"/>
        </w:rPr>
        <w:t>blacks</w:t>
      </w:r>
      <w:proofErr w:type="spellEnd"/>
      <w:r w:rsidRPr="00DE258E">
        <w:rPr>
          <w:rFonts w:ascii="Arial" w:eastAsia="Times New Roman" w:hAnsi="Arial" w:cs="Arial"/>
          <w:sz w:val="28"/>
          <w:szCs w:val="28"/>
          <w:lang w:eastAsia="de-DE"/>
        </w:rPr>
        <w:t xml:space="preserve">“ produziert, die Vorfahren heutiger Industrieruße </w:t>
      </w:r>
      <w:r w:rsidRPr="00DE258E">
        <w:rPr>
          <w:rFonts w:ascii="Arial" w:eastAsia="Times New Roman" w:hAnsi="Arial" w:cs="Arial"/>
          <w:sz w:val="28"/>
          <w:szCs w:val="28"/>
          <w:vertAlign w:val="superscript"/>
          <w:lang w:eastAsia="de-DE"/>
        </w:rPr>
        <w:t>[4]</w:t>
      </w:r>
      <w:r w:rsidRPr="00DE258E">
        <w:rPr>
          <w:rFonts w:ascii="Arial" w:eastAsia="Times New Roman" w:hAnsi="Arial" w:cs="Arial"/>
          <w:sz w:val="28"/>
          <w:szCs w:val="28"/>
          <w:lang w:eastAsia="de-DE"/>
        </w:rPr>
        <w:t>.</w:t>
      </w:r>
    </w:p>
    <w:p w14:paraId="70A92CDD" w14:textId="77777777" w:rsidR="00683837" w:rsidRPr="00DE258E" w:rsidRDefault="00683837" w:rsidP="00683837">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Seit Mitte der 1970er wird der Großteil der jährlichen Carbon Black-Produktion durch den </w:t>
      </w:r>
      <w:proofErr w:type="spellStart"/>
      <w:r w:rsidRPr="00DE258E">
        <w:rPr>
          <w:rFonts w:ascii="Arial" w:eastAsia="Times New Roman" w:hAnsi="Arial" w:cs="Arial"/>
          <w:sz w:val="28"/>
          <w:szCs w:val="28"/>
          <w:lang w:eastAsia="de-DE"/>
        </w:rPr>
        <w:t>Furnace</w:t>
      </w:r>
      <w:proofErr w:type="spellEnd"/>
      <w:r w:rsidRPr="00DE258E">
        <w:rPr>
          <w:rFonts w:ascii="Arial" w:eastAsia="Times New Roman" w:hAnsi="Arial" w:cs="Arial"/>
          <w:sz w:val="28"/>
          <w:szCs w:val="28"/>
          <w:lang w:eastAsia="de-DE"/>
        </w:rPr>
        <w:t>-Prozess (</w:t>
      </w:r>
      <w:r w:rsidRPr="001F2D17">
        <w:rPr>
          <w:rFonts w:ascii="Arial" w:eastAsia="Times New Roman" w:hAnsi="Arial" w:cs="Arial"/>
          <w:i/>
          <w:iCs/>
          <w:sz w:val="28"/>
          <w:szCs w:val="28"/>
          <w:lang w:eastAsia="de-DE"/>
        </w:rPr>
        <w:t xml:space="preserve">engl. </w:t>
      </w:r>
      <w:proofErr w:type="spellStart"/>
      <w:r w:rsidRPr="001F2D17">
        <w:rPr>
          <w:rFonts w:ascii="Arial" w:eastAsia="Times New Roman" w:hAnsi="Arial" w:cs="Arial"/>
          <w:i/>
          <w:iCs/>
          <w:sz w:val="28"/>
          <w:szCs w:val="28"/>
          <w:lang w:eastAsia="de-DE"/>
        </w:rPr>
        <w:t>furnace</w:t>
      </w:r>
      <w:proofErr w:type="spellEnd"/>
      <w:r w:rsidRPr="00DE258E">
        <w:rPr>
          <w:rFonts w:ascii="Arial" w:eastAsia="Times New Roman" w:hAnsi="Arial" w:cs="Arial"/>
          <w:sz w:val="28"/>
          <w:szCs w:val="28"/>
          <w:lang w:eastAsia="de-DE"/>
        </w:rPr>
        <w:t xml:space="preserve"> = Verbrennungsofen) hergestellt (ca. 98 %). Bei diesem Verfahren wird in einer Brennkammer ein </w:t>
      </w:r>
      <w:proofErr w:type="spellStart"/>
      <w:r w:rsidRPr="00DE258E">
        <w:rPr>
          <w:rFonts w:ascii="Arial" w:eastAsia="Times New Roman" w:hAnsi="Arial" w:cs="Arial"/>
          <w:sz w:val="28"/>
          <w:szCs w:val="28"/>
          <w:lang w:eastAsia="de-DE"/>
        </w:rPr>
        <w:t>Heißgas</w:t>
      </w:r>
      <w:proofErr w:type="spellEnd"/>
      <w:r w:rsidRPr="00DE258E">
        <w:rPr>
          <w:rFonts w:ascii="Arial" w:eastAsia="Times New Roman" w:hAnsi="Arial" w:cs="Arial"/>
          <w:sz w:val="28"/>
          <w:szCs w:val="28"/>
          <w:lang w:eastAsia="de-DE"/>
        </w:rPr>
        <w:t xml:space="preserve"> von 1200 bis 1800 °C durch Erdgas- oder Ölverbrennung erzeugt. In das heiße Gas werden dann </w:t>
      </w:r>
      <w:proofErr w:type="spellStart"/>
      <w:r w:rsidRPr="00DE258E">
        <w:rPr>
          <w:rFonts w:ascii="Arial" w:eastAsia="Times New Roman" w:hAnsi="Arial" w:cs="Arial"/>
          <w:sz w:val="28"/>
          <w:szCs w:val="28"/>
          <w:lang w:eastAsia="de-DE"/>
        </w:rPr>
        <w:t>aromatenreiche</w:t>
      </w:r>
      <w:proofErr w:type="spellEnd"/>
      <w:r w:rsidRPr="00DE258E">
        <w:rPr>
          <w:rFonts w:ascii="Arial" w:eastAsia="Times New Roman" w:hAnsi="Arial" w:cs="Arial"/>
          <w:sz w:val="28"/>
          <w:szCs w:val="28"/>
          <w:lang w:eastAsia="de-DE"/>
        </w:rPr>
        <w:t xml:space="preserve"> Kohlen- und Erdöl-stämmige Ruß-Öle </w:t>
      </w:r>
      <w:proofErr w:type="spellStart"/>
      <w:r w:rsidRPr="00DE258E">
        <w:rPr>
          <w:rFonts w:ascii="Arial" w:eastAsia="Times New Roman" w:hAnsi="Arial" w:cs="Arial"/>
          <w:sz w:val="28"/>
          <w:szCs w:val="28"/>
          <w:lang w:eastAsia="de-DE"/>
        </w:rPr>
        <w:t>eingedüst</w:t>
      </w:r>
      <w:proofErr w:type="spellEnd"/>
      <w:r w:rsidRPr="00DE258E">
        <w:rPr>
          <w:rFonts w:ascii="Arial" w:eastAsia="Times New Roman" w:hAnsi="Arial" w:cs="Arial"/>
          <w:sz w:val="28"/>
          <w:szCs w:val="28"/>
          <w:lang w:eastAsia="de-DE"/>
        </w:rPr>
        <w:t>. Durch unvollkommene Verbrennung und thermische Spaltung (</w:t>
      </w:r>
      <w:hyperlink r:id="rId12" w:tgtFrame="_blank" w:tooltip="Wikipedia (DE): Pyrolyse" w:history="1">
        <w:r w:rsidRPr="001F2D17">
          <w:rPr>
            <w:rFonts w:ascii="Arial" w:eastAsia="Times New Roman" w:hAnsi="Arial" w:cs="Arial"/>
            <w:color w:val="0000FF"/>
            <w:sz w:val="28"/>
            <w:szCs w:val="28"/>
            <w:u w:val="single"/>
            <w:lang w:eastAsia="de-DE"/>
          </w:rPr>
          <w:t>Pyrolyse</w:t>
        </w:r>
      </w:hyperlink>
      <w:r w:rsidRPr="00DE258E">
        <w:rPr>
          <w:rFonts w:ascii="Arial" w:eastAsia="Times New Roman" w:hAnsi="Arial" w:cs="Arial"/>
          <w:sz w:val="28"/>
          <w:szCs w:val="28"/>
          <w:lang w:eastAsia="de-DE"/>
        </w:rPr>
        <w:t xml:space="preserve">) des Rohstoffs wird neben Wasserstoff und anderen gasförmigen Verbindungen Carbon Black gebildet. Nach genau festgelegter Reaktionszeit wird das Prozessgasgemisch durch </w:t>
      </w:r>
      <w:proofErr w:type="spellStart"/>
      <w:r w:rsidRPr="00DE258E">
        <w:rPr>
          <w:rFonts w:ascii="Arial" w:eastAsia="Times New Roman" w:hAnsi="Arial" w:cs="Arial"/>
          <w:sz w:val="28"/>
          <w:szCs w:val="28"/>
          <w:lang w:eastAsia="de-DE"/>
        </w:rPr>
        <w:t>Wassereindüsung</w:t>
      </w:r>
      <w:proofErr w:type="spellEnd"/>
      <w:r w:rsidRPr="00DE258E">
        <w:rPr>
          <w:rFonts w:ascii="Arial" w:eastAsia="Times New Roman" w:hAnsi="Arial" w:cs="Arial"/>
          <w:sz w:val="28"/>
          <w:szCs w:val="28"/>
          <w:lang w:eastAsia="de-DE"/>
        </w:rPr>
        <w:t xml:space="preserve"> schlagartig abgekühlt (</w:t>
      </w:r>
      <w:r w:rsidRPr="001F2D17">
        <w:rPr>
          <w:rFonts w:ascii="Arial" w:eastAsia="Times New Roman" w:hAnsi="Arial" w:cs="Arial"/>
          <w:i/>
          <w:iCs/>
          <w:sz w:val="28"/>
          <w:szCs w:val="28"/>
          <w:lang w:eastAsia="de-DE"/>
        </w:rPr>
        <w:t xml:space="preserve">engl. </w:t>
      </w:r>
      <w:proofErr w:type="spellStart"/>
      <w:r w:rsidRPr="001F2D17">
        <w:rPr>
          <w:rFonts w:ascii="Arial" w:eastAsia="Times New Roman" w:hAnsi="Arial" w:cs="Arial"/>
          <w:i/>
          <w:iCs/>
          <w:sz w:val="28"/>
          <w:szCs w:val="28"/>
          <w:lang w:eastAsia="de-DE"/>
        </w:rPr>
        <w:t>quenching</w:t>
      </w:r>
      <w:proofErr w:type="spellEnd"/>
      <w:r w:rsidRPr="00DE258E">
        <w:rPr>
          <w:rFonts w:ascii="Arial" w:eastAsia="Times New Roman" w:hAnsi="Arial" w:cs="Arial"/>
          <w:sz w:val="28"/>
          <w:szCs w:val="28"/>
          <w:lang w:eastAsia="de-DE"/>
        </w:rPr>
        <w:t xml:space="preserve">) und so die Reaktion gestoppt. Das Produkt wird anschließend in Schlauchfiltern vom Prozessgas abgetrennt. Die </w:t>
      </w:r>
      <w:proofErr w:type="spellStart"/>
      <w:r w:rsidRPr="00DE258E">
        <w:rPr>
          <w:rFonts w:ascii="Arial" w:eastAsia="Times New Roman" w:hAnsi="Arial" w:cs="Arial"/>
          <w:sz w:val="28"/>
          <w:szCs w:val="28"/>
          <w:lang w:eastAsia="de-DE"/>
        </w:rPr>
        <w:t>Furnace</w:t>
      </w:r>
      <w:proofErr w:type="spellEnd"/>
      <w:r w:rsidRPr="00DE258E">
        <w:rPr>
          <w:rFonts w:ascii="Arial" w:eastAsia="Times New Roman" w:hAnsi="Arial" w:cs="Arial"/>
          <w:sz w:val="28"/>
          <w:szCs w:val="28"/>
          <w:lang w:eastAsia="de-DE"/>
        </w:rPr>
        <w:t xml:space="preserve">-Reaktoren werden durchgehend im Schichtbetrieb betrieben. Weitere Methoden zur Herstellung von Carbon Black sind das Gas-Black- bzw. Channel-Black-, das </w:t>
      </w:r>
      <w:proofErr w:type="spellStart"/>
      <w:r w:rsidRPr="00DE258E">
        <w:rPr>
          <w:rFonts w:ascii="Arial" w:eastAsia="Times New Roman" w:hAnsi="Arial" w:cs="Arial"/>
          <w:sz w:val="28"/>
          <w:szCs w:val="28"/>
          <w:lang w:eastAsia="de-DE"/>
        </w:rPr>
        <w:t>Lamp</w:t>
      </w:r>
      <w:proofErr w:type="spellEnd"/>
      <w:r w:rsidRPr="00DE258E">
        <w:rPr>
          <w:rFonts w:ascii="Arial" w:eastAsia="Times New Roman" w:hAnsi="Arial" w:cs="Arial"/>
          <w:sz w:val="28"/>
          <w:szCs w:val="28"/>
          <w:lang w:eastAsia="de-DE"/>
        </w:rPr>
        <w:t>-Black- und das Thermal-Black-Verfahren.</w:t>
      </w:r>
    </w:p>
    <w:p w14:paraId="07B55528" w14:textId="77777777" w:rsidR="000232C4" w:rsidRDefault="000232C4"/>
    <w:sectPr w:rsidR="000232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37"/>
    <w:rsid w:val="000232C4"/>
    <w:rsid w:val="006838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1DB7"/>
  <w15:chartTrackingRefBased/>
  <w15:docId w15:val="{E6F0FEB0-B98A-49A6-8FCC-3EE7E88C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837"/>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nopartikel.info/glossar/97-primarpartike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anopartikel.info/glossar/257-mikrometer" TargetMode="External"/><Relationship Id="rId12" Type="http://schemas.openxmlformats.org/officeDocument/2006/relationships/hyperlink" Target="http://de.wikipedia.org/wiki/Pyroly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nopartikel.info/glossar/6-agglomerat" TargetMode="External"/><Relationship Id="rId11" Type="http://schemas.openxmlformats.org/officeDocument/2006/relationships/image" Target="media/image2.png"/><Relationship Id="rId5" Type="http://schemas.openxmlformats.org/officeDocument/2006/relationships/hyperlink" Target="http://nanopartikel.info/glossar/7-aggregat" TargetMode="External"/><Relationship Id="rId10" Type="http://schemas.openxmlformats.org/officeDocument/2006/relationships/image" Target="media/image1.png"/><Relationship Id="rId4" Type="http://schemas.openxmlformats.org/officeDocument/2006/relationships/hyperlink" Target="http://nanopartikel.info/glossar/54-kolloide" TargetMode="External"/><Relationship Id="rId9" Type="http://schemas.openxmlformats.org/officeDocument/2006/relationships/hyperlink" Target="http://nanopartikel.info/glossar/258-nanometer"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4795</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2021-05-02T10:31:00Z</dcterms:created>
  <dcterms:modified xsi:type="dcterms:W3CDTF">2021-05-02T10:32:00Z</dcterms:modified>
</cp:coreProperties>
</file>