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PsyAdapt - Final Consistency Report</w:t>
      </w:r>
    </w:p>
    <w:p>
      <w:pPr>
        <w:jc w:val="both"/>
      </w:pPr>
      <w:r>
        <w:rPr>
          <w:rFonts w:ascii="Times New Roman" w:hAnsi="Times New Roman"/>
          <w:sz w:val="22"/>
        </w:rPr>
        <w:t>Audit of the revised manuscript against the supplied updated result files (tables.zip) and the reviewer-revision notebook. Every value that changed is listed with its source file and the locations in the paper where it appears, so that no stale value survives in the abstract, results, discussion, conclusion, captions or tables. Items that could not be verified from the supplied evidence are listed as UNVERIFIED or PENDING rather than being estimated.</w:t>
      </w:r>
    </w:p>
    <w:tbl>
      <w:tblPr>
        <w:tblStyle w:val="TableGrid"/>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900"/>
          </w:tcPr>
          <w:p>
            <w:r/>
            <w:r>
              <w:rPr>
                <w:rFonts w:ascii="Times New Roman" w:hAnsi="Times New Roman"/>
                <w:b/>
                <w:sz w:val="16"/>
              </w:rPr>
              <w:t>Item</w:t>
            </w:r>
          </w:p>
        </w:tc>
        <w:tc>
          <w:tcPr>
            <w:tcW w:type="dxa" w:w="2400"/>
          </w:tcPr>
          <w:p>
            <w:r/>
            <w:r>
              <w:rPr>
                <w:rFonts w:ascii="Times New Roman" w:hAnsi="Times New Roman"/>
                <w:b/>
                <w:sz w:val="16"/>
              </w:rPr>
              <w:t>Old value</w:t>
            </w:r>
          </w:p>
        </w:tc>
        <w:tc>
          <w:tcPr>
            <w:tcW w:type="dxa" w:w="3500"/>
          </w:tcPr>
          <w:p>
            <w:r/>
            <w:r>
              <w:rPr>
                <w:rFonts w:ascii="Times New Roman" w:hAnsi="Times New Roman"/>
                <w:b/>
                <w:sz w:val="16"/>
              </w:rPr>
              <w:t>New value</w:t>
            </w:r>
          </w:p>
        </w:tc>
        <w:tc>
          <w:tcPr>
            <w:tcW w:type="dxa" w:w="2000"/>
          </w:tcPr>
          <w:p>
            <w:r/>
            <w:r>
              <w:rPr>
                <w:rFonts w:ascii="Times New Roman" w:hAnsi="Times New Roman"/>
                <w:b/>
                <w:sz w:val="16"/>
              </w:rPr>
              <w:t>Source file</w:t>
            </w:r>
          </w:p>
        </w:tc>
        <w:tc>
          <w:tcPr>
            <w:tcW w:type="dxa" w:w="2500"/>
          </w:tcPr>
          <w:p>
            <w:r/>
            <w:r>
              <w:rPr>
                <w:rFonts w:ascii="Times New Roman" w:hAnsi="Times New Roman"/>
                <w:b/>
                <w:sz w:val="16"/>
              </w:rPr>
              <w:t>Paper location</w:t>
            </w:r>
          </w:p>
        </w:tc>
        <w:tc>
          <w:tcPr>
            <w:tcW w:type="dxa" w:w="2140"/>
          </w:tcPr>
          <w:p>
            <w:r/>
            <w:r>
              <w:rPr>
                <w:rFonts w:ascii="Times New Roman" w:hAnsi="Times New Roman"/>
                <w:b/>
                <w:sz w:val="16"/>
              </w:rPr>
              <w:t>Verification status</w:t>
            </w:r>
          </w:p>
        </w:tc>
      </w:tr>
      <w:tr>
        <w:tc>
          <w:tcPr>
            <w:tcW w:type="dxa" w:w="1900"/>
          </w:tcPr>
          <w:p>
            <w:r/>
            <w:r>
              <w:rPr>
                <w:rFonts w:ascii="Times New Roman" w:hAnsi="Times New Roman"/>
                <w:sz w:val="16"/>
              </w:rPr>
              <w:t>A7 BERTScore-F1</w:t>
            </w:r>
          </w:p>
        </w:tc>
        <w:tc>
          <w:tcPr>
            <w:tcW w:type="dxa" w:w="2400"/>
          </w:tcPr>
          <w:p>
            <w:r/>
            <w:r>
              <w:rPr>
                <w:rFonts w:ascii="Times New Roman" w:hAnsi="Times New Roman"/>
                <w:sz w:val="16"/>
              </w:rPr>
              <w:t>0.632</w:t>
            </w:r>
          </w:p>
        </w:tc>
        <w:tc>
          <w:tcPr>
            <w:tcW w:type="dxa" w:w="3500"/>
          </w:tcPr>
          <w:p>
            <w:r/>
            <w:r>
              <w:rPr>
                <w:rFonts w:ascii="Times New Roman" w:hAnsi="Times New Roman"/>
                <w:sz w:val="16"/>
              </w:rPr>
              <w:t>0.634</w:t>
            </w:r>
          </w:p>
        </w:tc>
        <w:tc>
          <w:tcPr>
            <w:tcW w:type="dxa" w:w="2000"/>
          </w:tcPr>
          <w:p>
            <w:r/>
            <w:r>
              <w:rPr>
                <w:rFonts w:ascii="Times New Roman" w:hAnsi="Times New Roman"/>
                <w:sz w:val="16"/>
              </w:rPr>
              <w:t>overall_A7.csv / ablation_study.csv</w:t>
            </w:r>
          </w:p>
        </w:tc>
        <w:tc>
          <w:tcPr>
            <w:tcW w:type="dxa" w:w="2500"/>
          </w:tcPr>
          <w:p>
            <w:r/>
            <w:r>
              <w:rPr>
                <w:rFonts w:ascii="Times New Roman" w:hAnsi="Times New Roman"/>
                <w:sz w:val="16"/>
              </w:rPr>
              <w:t>Abstract; Table 7; Table 8; Table 9; Table 10; 4.3-4.5; 4.8;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A7 ROUGE-L F1</w:t>
            </w:r>
          </w:p>
        </w:tc>
        <w:tc>
          <w:tcPr>
            <w:tcW w:type="dxa" w:w="2400"/>
          </w:tcPr>
          <w:p>
            <w:r/>
            <w:r>
              <w:rPr>
                <w:rFonts w:ascii="Times New Roman" w:hAnsi="Times New Roman"/>
                <w:sz w:val="16"/>
              </w:rPr>
              <w:t>0.105</w:t>
            </w:r>
          </w:p>
        </w:tc>
        <w:tc>
          <w:tcPr>
            <w:tcW w:type="dxa" w:w="3500"/>
          </w:tcPr>
          <w:p>
            <w:r/>
            <w:r>
              <w:rPr>
                <w:rFonts w:ascii="Times New Roman" w:hAnsi="Times New Roman"/>
                <w:sz w:val="16"/>
              </w:rPr>
              <w:t>0.106</w:t>
            </w:r>
          </w:p>
        </w:tc>
        <w:tc>
          <w:tcPr>
            <w:tcW w:type="dxa" w:w="2000"/>
          </w:tcPr>
          <w:p>
            <w:r/>
            <w:r>
              <w:rPr>
                <w:rFonts w:ascii="Times New Roman" w:hAnsi="Times New Roman"/>
                <w:sz w:val="16"/>
              </w:rPr>
              <w:t>overall_A7.csv</w:t>
            </w:r>
          </w:p>
        </w:tc>
        <w:tc>
          <w:tcPr>
            <w:tcW w:type="dxa" w:w="2500"/>
          </w:tcPr>
          <w:p>
            <w:r/>
            <w:r>
              <w:rPr>
                <w:rFonts w:ascii="Times New Roman" w:hAnsi="Times New Roman"/>
                <w:sz w:val="16"/>
              </w:rPr>
              <w:t>Abstract; Tables 7-10; 4.3-4.5;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A7 input relevance</w:t>
            </w:r>
          </w:p>
        </w:tc>
        <w:tc>
          <w:tcPr>
            <w:tcW w:type="dxa" w:w="2400"/>
          </w:tcPr>
          <w:p>
            <w:r/>
            <w:r>
              <w:rPr>
                <w:rFonts w:ascii="Times New Roman" w:hAnsi="Times New Roman"/>
                <w:sz w:val="16"/>
              </w:rPr>
              <w:t>0.607</w:t>
            </w:r>
          </w:p>
        </w:tc>
        <w:tc>
          <w:tcPr>
            <w:tcW w:type="dxa" w:w="3500"/>
          </w:tcPr>
          <w:p>
            <w:r/>
            <w:r>
              <w:rPr>
                <w:rFonts w:ascii="Times New Roman" w:hAnsi="Times New Roman"/>
                <w:sz w:val="16"/>
              </w:rPr>
              <w:t>0.609</w:t>
            </w:r>
          </w:p>
        </w:tc>
        <w:tc>
          <w:tcPr>
            <w:tcW w:type="dxa" w:w="2000"/>
          </w:tcPr>
          <w:p>
            <w:r/>
            <w:r>
              <w:rPr>
                <w:rFonts w:ascii="Times New Roman" w:hAnsi="Times New Roman"/>
                <w:sz w:val="16"/>
              </w:rPr>
              <w:t>overall_A7.csv</w:t>
            </w:r>
          </w:p>
        </w:tc>
        <w:tc>
          <w:tcPr>
            <w:tcW w:type="dxa" w:w="2500"/>
          </w:tcPr>
          <w:p>
            <w:r/>
            <w:r>
              <w:rPr>
                <w:rFonts w:ascii="Times New Roman" w:hAnsi="Times New Roman"/>
                <w:sz w:val="16"/>
              </w:rPr>
              <w:t>Abstract; Tables 7-10; 4.3-4.5;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A7 grounding support</w:t>
            </w:r>
          </w:p>
        </w:tc>
        <w:tc>
          <w:tcPr>
            <w:tcW w:type="dxa" w:w="2400"/>
          </w:tcPr>
          <w:p>
            <w:r/>
            <w:r>
              <w:rPr>
                <w:rFonts w:ascii="Times New Roman" w:hAnsi="Times New Roman"/>
                <w:sz w:val="16"/>
              </w:rPr>
              <w:t>0.631</w:t>
            </w:r>
          </w:p>
        </w:tc>
        <w:tc>
          <w:tcPr>
            <w:tcW w:type="dxa" w:w="3500"/>
          </w:tcPr>
          <w:p>
            <w:r/>
            <w:r>
              <w:rPr>
                <w:rFonts w:ascii="Times New Roman" w:hAnsi="Times New Roman"/>
                <w:sz w:val="16"/>
              </w:rPr>
              <w:t>0.622</w:t>
            </w:r>
          </w:p>
        </w:tc>
        <w:tc>
          <w:tcPr>
            <w:tcW w:type="dxa" w:w="2000"/>
          </w:tcPr>
          <w:p>
            <w:r/>
            <w:r>
              <w:rPr>
                <w:rFonts w:ascii="Times New Roman" w:hAnsi="Times New Roman"/>
                <w:sz w:val="16"/>
              </w:rPr>
              <w:t>overall_A7.csv</w:t>
            </w:r>
          </w:p>
        </w:tc>
        <w:tc>
          <w:tcPr>
            <w:tcW w:type="dxa" w:w="2500"/>
          </w:tcPr>
          <w:p>
            <w:r/>
            <w:r>
              <w:rPr>
                <w:rFonts w:ascii="Times New Roman" w:hAnsi="Times New Roman"/>
                <w:sz w:val="16"/>
              </w:rPr>
              <w:t>Abstract; Tables 7-10; 4.3-4.5;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A7 mean-max grounding similarity</w:t>
            </w:r>
          </w:p>
        </w:tc>
        <w:tc>
          <w:tcPr>
            <w:tcW w:type="dxa" w:w="2400"/>
          </w:tcPr>
          <w:p>
            <w:r/>
            <w:r>
              <w:rPr>
                <w:rFonts w:ascii="Times New Roman" w:hAnsi="Times New Roman"/>
                <w:sz w:val="16"/>
              </w:rPr>
              <w:t>not reported</w:t>
            </w:r>
          </w:p>
        </w:tc>
        <w:tc>
          <w:tcPr>
            <w:tcW w:type="dxa" w:w="3500"/>
          </w:tcPr>
          <w:p>
            <w:r/>
            <w:r>
              <w:rPr>
                <w:rFonts w:ascii="Times New Roman" w:hAnsi="Times New Roman"/>
                <w:sz w:val="16"/>
              </w:rPr>
              <w:t>0.41</w:t>
            </w:r>
          </w:p>
        </w:tc>
        <w:tc>
          <w:tcPr>
            <w:tcW w:type="dxa" w:w="2000"/>
          </w:tcPr>
          <w:p>
            <w:r/>
            <w:r>
              <w:rPr>
                <w:rFonts w:ascii="Times New Roman" w:hAnsi="Times New Roman"/>
                <w:sz w:val="16"/>
              </w:rPr>
              <w:t>overall_A7.csv</w:t>
            </w:r>
          </w:p>
        </w:tc>
        <w:tc>
          <w:tcPr>
            <w:tcW w:type="dxa" w:w="2500"/>
          </w:tcPr>
          <w:p>
            <w:r/>
            <w:r>
              <w:rPr>
                <w:rFonts w:ascii="Times New Roman" w:hAnsi="Times New Roman"/>
                <w:sz w:val="16"/>
              </w:rPr>
              <w:t>Table 7; 4.3</w:t>
            </w:r>
          </w:p>
        </w:tc>
        <w:tc>
          <w:tcPr>
            <w:tcW w:type="dxa" w:w="2140"/>
          </w:tcPr>
          <w:p>
            <w:r/>
            <w:r>
              <w:rPr>
                <w:rFonts w:ascii="Times New Roman" w:hAnsi="Times New Roman"/>
                <w:sz w:val="16"/>
              </w:rPr>
              <w:t>VERIFIED (new row)</w:t>
            </w:r>
          </w:p>
        </w:tc>
      </w:tr>
      <w:tr>
        <w:tc>
          <w:tcPr>
            <w:tcW w:type="dxa" w:w="1900"/>
          </w:tcPr>
          <w:p>
            <w:r/>
            <w:r>
              <w:rPr>
                <w:rFonts w:ascii="Times New Roman" w:hAnsi="Times New Roman"/>
                <w:sz w:val="16"/>
              </w:rPr>
              <w:t>A7 defects per response</w:t>
            </w:r>
          </w:p>
        </w:tc>
        <w:tc>
          <w:tcPr>
            <w:tcW w:type="dxa" w:w="2400"/>
          </w:tcPr>
          <w:p>
            <w:r/>
            <w:r>
              <w:rPr>
                <w:rFonts w:ascii="Times New Roman" w:hAnsi="Times New Roman"/>
                <w:sz w:val="16"/>
              </w:rPr>
              <w:t>0.787</w:t>
            </w:r>
          </w:p>
        </w:tc>
        <w:tc>
          <w:tcPr>
            <w:tcW w:type="dxa" w:w="3500"/>
          </w:tcPr>
          <w:p>
            <w:r/>
            <w:r>
              <w:rPr>
                <w:rFonts w:ascii="Times New Roman" w:hAnsi="Times New Roman"/>
                <w:sz w:val="16"/>
              </w:rPr>
              <w:t>0.69</w:t>
            </w:r>
          </w:p>
        </w:tc>
        <w:tc>
          <w:tcPr>
            <w:tcW w:type="dxa" w:w="2000"/>
          </w:tcPr>
          <w:p>
            <w:r/>
            <w:r>
              <w:rPr>
                <w:rFonts w:ascii="Times New Roman" w:hAnsi="Times New Roman"/>
                <w:sz w:val="16"/>
              </w:rPr>
              <w:t>overall_A7.csv / defect_composition_A7.csv</w:t>
            </w:r>
          </w:p>
        </w:tc>
        <w:tc>
          <w:tcPr>
            <w:tcW w:type="dxa" w:w="2500"/>
          </w:tcPr>
          <w:p>
            <w:r/>
            <w:r>
              <w:rPr>
                <w:rFonts w:ascii="Times New Roman" w:hAnsi="Times New Roman"/>
                <w:sz w:val="16"/>
              </w:rPr>
              <w:t>Tables 7-10; 4.3; 4.5; 4.13;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A7 latency (s)</w:t>
            </w:r>
          </w:p>
        </w:tc>
        <w:tc>
          <w:tcPr>
            <w:tcW w:type="dxa" w:w="2400"/>
          </w:tcPr>
          <w:p>
            <w:r/>
            <w:r>
              <w:rPr>
                <w:rFonts w:ascii="Times New Roman" w:hAnsi="Times New Roman"/>
                <w:sz w:val="16"/>
              </w:rPr>
              <w:t>2.395</w:t>
            </w:r>
          </w:p>
        </w:tc>
        <w:tc>
          <w:tcPr>
            <w:tcW w:type="dxa" w:w="3500"/>
          </w:tcPr>
          <w:p>
            <w:r/>
            <w:r>
              <w:rPr>
                <w:rFonts w:ascii="Times New Roman" w:hAnsi="Times New Roman"/>
                <w:sz w:val="16"/>
              </w:rPr>
              <w:t>2.3</w:t>
            </w:r>
          </w:p>
        </w:tc>
        <w:tc>
          <w:tcPr>
            <w:tcW w:type="dxa" w:w="2000"/>
          </w:tcPr>
          <w:p>
            <w:r/>
            <w:r>
              <w:rPr>
                <w:rFonts w:ascii="Times New Roman" w:hAnsi="Times New Roman"/>
                <w:sz w:val="16"/>
              </w:rPr>
              <w:t>overall_A7.csv</w:t>
            </w:r>
          </w:p>
        </w:tc>
        <w:tc>
          <w:tcPr>
            <w:tcW w:type="dxa" w:w="2500"/>
          </w:tcPr>
          <w:p>
            <w:r/>
            <w:r>
              <w:rPr>
                <w:rFonts w:ascii="Times New Roman" w:hAnsi="Times New Roman"/>
                <w:sz w:val="16"/>
              </w:rPr>
              <w:t>Tables 7-10; 4.3; 4.5; 4.8; 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A0 BERTScore-F1 / ROUGE-L / relevance</w:t>
            </w:r>
          </w:p>
        </w:tc>
        <w:tc>
          <w:tcPr>
            <w:tcW w:type="dxa" w:w="2400"/>
          </w:tcPr>
          <w:p>
            <w:r/>
            <w:r>
              <w:rPr>
                <w:rFonts w:ascii="Times New Roman" w:hAnsi="Times New Roman"/>
                <w:sz w:val="16"/>
              </w:rPr>
              <w:t>0.575 / 0.072 / 0.544</w:t>
            </w:r>
          </w:p>
        </w:tc>
        <w:tc>
          <w:tcPr>
            <w:tcW w:type="dxa" w:w="3500"/>
          </w:tcPr>
          <w:p>
            <w:r/>
            <w:r>
              <w:rPr>
                <w:rFonts w:ascii="Times New Roman" w:hAnsi="Times New Roman"/>
                <w:sz w:val="16"/>
              </w:rPr>
              <w:t>0.589 / 0.081 / 0.553</w:t>
            </w:r>
          </w:p>
        </w:tc>
        <w:tc>
          <w:tcPr>
            <w:tcW w:type="dxa" w:w="2000"/>
          </w:tcPr>
          <w:p>
            <w:r/>
            <w:r>
              <w:rPr>
                <w:rFonts w:ascii="Times New Roman" w:hAnsi="Times New Roman"/>
                <w:sz w:val="16"/>
              </w:rPr>
              <w:t>baseline_comparison.csv</w:t>
            </w:r>
          </w:p>
        </w:tc>
        <w:tc>
          <w:tcPr>
            <w:tcW w:type="dxa" w:w="2500"/>
          </w:tcPr>
          <w:p>
            <w:r/>
            <w:r>
              <w:rPr>
                <w:rFonts w:ascii="Times New Roman" w:hAnsi="Times New Roman"/>
                <w:sz w:val="16"/>
              </w:rPr>
              <w:t>Table 8; Table 9; 4.4; 4.7;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A0 grounding support</w:t>
            </w:r>
          </w:p>
        </w:tc>
        <w:tc>
          <w:tcPr>
            <w:tcW w:type="dxa" w:w="2400"/>
          </w:tcPr>
          <w:p>
            <w:r/>
            <w:r>
              <w:rPr>
                <w:rFonts w:ascii="Times New Roman" w:hAnsi="Times New Roman"/>
                <w:sz w:val="16"/>
              </w:rPr>
              <w:t>N/A</w:t>
            </w:r>
          </w:p>
        </w:tc>
        <w:tc>
          <w:tcPr>
            <w:tcW w:type="dxa" w:w="3500"/>
          </w:tcPr>
          <w:p>
            <w:r/>
            <w:r>
              <w:rPr>
                <w:rFonts w:ascii="Times New Roman" w:hAnsi="Times New Roman"/>
                <w:sz w:val="16"/>
              </w:rPr>
              <w:t>- (no retrieval); metric undefined</w:t>
            </w:r>
          </w:p>
        </w:tc>
        <w:tc>
          <w:tcPr>
            <w:tcW w:type="dxa" w:w="2000"/>
          </w:tcPr>
          <w:p>
            <w:r/>
            <w:r>
              <w:rPr>
                <w:rFonts w:ascii="Times New Roman" w:hAnsi="Times New Roman"/>
                <w:sz w:val="16"/>
              </w:rPr>
              <w:t>baseline_comparison.csv (blank)</w:t>
            </w:r>
          </w:p>
        </w:tc>
        <w:tc>
          <w:tcPr>
            <w:tcW w:type="dxa" w:w="2500"/>
          </w:tcPr>
          <w:p>
            <w:r/>
            <w:r>
              <w:rPr>
                <w:rFonts w:ascii="Times New Roman" w:hAnsi="Times New Roman"/>
                <w:sz w:val="16"/>
              </w:rPr>
              <w:t>Table 8; Table 9; 4.2; 4.4</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A0 defects / latency</w:t>
            </w:r>
          </w:p>
        </w:tc>
        <w:tc>
          <w:tcPr>
            <w:tcW w:type="dxa" w:w="2400"/>
          </w:tcPr>
          <w:p>
            <w:r/>
            <w:r>
              <w:rPr>
                <w:rFonts w:ascii="Times New Roman" w:hAnsi="Times New Roman"/>
                <w:sz w:val="16"/>
              </w:rPr>
              <w:t>1.813 / 0.797</w:t>
            </w:r>
          </w:p>
        </w:tc>
        <w:tc>
          <w:tcPr>
            <w:tcW w:type="dxa" w:w="3500"/>
          </w:tcPr>
          <w:p>
            <w:r/>
            <w:r>
              <w:rPr>
                <w:rFonts w:ascii="Times New Roman" w:hAnsi="Times New Roman"/>
                <w:sz w:val="16"/>
              </w:rPr>
              <w:t>1.41 / 0.81</w:t>
            </w:r>
          </w:p>
        </w:tc>
        <w:tc>
          <w:tcPr>
            <w:tcW w:type="dxa" w:w="2000"/>
          </w:tcPr>
          <w:p>
            <w:r/>
            <w:r>
              <w:rPr>
                <w:rFonts w:ascii="Times New Roman" w:hAnsi="Times New Roman"/>
                <w:sz w:val="16"/>
              </w:rPr>
              <w:t>baseline_comparison.csv</w:t>
            </w:r>
          </w:p>
        </w:tc>
        <w:tc>
          <w:tcPr>
            <w:tcW w:type="dxa" w:w="2500"/>
          </w:tcPr>
          <w:p>
            <w:r/>
            <w:r>
              <w:rPr>
                <w:rFonts w:ascii="Times New Roman" w:hAnsi="Times New Roman"/>
                <w:sz w:val="16"/>
              </w:rPr>
              <w:t>Table 8; Table 9; 4.4</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A1 BERTScore-F1 / ROUGE-L / relevance</w:t>
            </w:r>
          </w:p>
        </w:tc>
        <w:tc>
          <w:tcPr>
            <w:tcW w:type="dxa" w:w="2400"/>
          </w:tcPr>
          <w:p>
            <w:r/>
            <w:r>
              <w:rPr>
                <w:rFonts w:ascii="Times New Roman" w:hAnsi="Times New Roman"/>
                <w:sz w:val="16"/>
              </w:rPr>
              <w:t>0.607 / 0.088 / 0.583</w:t>
            </w:r>
          </w:p>
        </w:tc>
        <w:tc>
          <w:tcPr>
            <w:tcW w:type="dxa" w:w="3500"/>
          </w:tcPr>
          <w:p>
            <w:r/>
            <w:r>
              <w:rPr>
                <w:rFonts w:ascii="Times New Roman" w:hAnsi="Times New Roman"/>
                <w:sz w:val="16"/>
              </w:rPr>
              <w:t>0.613 / 0.095 / 0.581</w:t>
            </w:r>
          </w:p>
        </w:tc>
        <w:tc>
          <w:tcPr>
            <w:tcW w:type="dxa" w:w="2000"/>
          </w:tcPr>
          <w:p>
            <w:r/>
            <w:r>
              <w:rPr>
                <w:rFonts w:ascii="Times New Roman" w:hAnsi="Times New Roman"/>
                <w:sz w:val="16"/>
              </w:rPr>
              <w:t>baseline_comparison.csv</w:t>
            </w:r>
          </w:p>
        </w:tc>
        <w:tc>
          <w:tcPr>
            <w:tcW w:type="dxa" w:w="2500"/>
          </w:tcPr>
          <w:p>
            <w:r/>
            <w:r>
              <w:rPr>
                <w:rFonts w:ascii="Times New Roman" w:hAnsi="Times New Roman"/>
                <w:sz w:val="16"/>
              </w:rPr>
              <w:t>Table 8; 4.4;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A1 grounding / defects / latency</w:t>
            </w:r>
          </w:p>
        </w:tc>
        <w:tc>
          <w:tcPr>
            <w:tcW w:type="dxa" w:w="2400"/>
          </w:tcPr>
          <w:p>
            <w:r/>
            <w:r>
              <w:rPr>
                <w:rFonts w:ascii="Times New Roman" w:hAnsi="Times New Roman"/>
                <w:sz w:val="16"/>
              </w:rPr>
              <w:t>0.498 / 1.080 / 1.518</w:t>
            </w:r>
          </w:p>
        </w:tc>
        <w:tc>
          <w:tcPr>
            <w:tcW w:type="dxa" w:w="3500"/>
          </w:tcPr>
          <w:p>
            <w:r/>
            <w:r>
              <w:rPr>
                <w:rFonts w:ascii="Times New Roman" w:hAnsi="Times New Roman"/>
                <w:sz w:val="16"/>
              </w:rPr>
              <w:t>0.482 / 0.98 / 1.44</w:t>
            </w:r>
          </w:p>
        </w:tc>
        <w:tc>
          <w:tcPr>
            <w:tcW w:type="dxa" w:w="2000"/>
          </w:tcPr>
          <w:p>
            <w:r/>
            <w:r>
              <w:rPr>
                <w:rFonts w:ascii="Times New Roman" w:hAnsi="Times New Roman"/>
                <w:sz w:val="16"/>
              </w:rPr>
              <w:t>baseline_comparison.csv</w:t>
            </w:r>
          </w:p>
        </w:tc>
        <w:tc>
          <w:tcPr>
            <w:tcW w:type="dxa" w:w="2500"/>
          </w:tcPr>
          <w:p>
            <w:r/>
            <w:r>
              <w:rPr>
                <w:rFonts w:ascii="Times New Roman" w:hAnsi="Times New Roman"/>
                <w:sz w:val="16"/>
              </w:rPr>
              <w:t>Table 8; 4.4;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A2 full row</w:t>
            </w:r>
          </w:p>
        </w:tc>
        <w:tc>
          <w:tcPr>
            <w:tcW w:type="dxa" w:w="2400"/>
          </w:tcPr>
          <w:p>
            <w:r/>
            <w:r>
              <w:rPr>
                <w:rFonts w:ascii="Times New Roman" w:hAnsi="Times New Roman"/>
                <w:sz w:val="16"/>
              </w:rPr>
              <w:t>0.631 / 0.103 / 0.604 / 0.630 / 0.789 / 2.296</w:t>
            </w:r>
          </w:p>
        </w:tc>
        <w:tc>
          <w:tcPr>
            <w:tcW w:type="dxa" w:w="3500"/>
          </w:tcPr>
          <w:p>
            <w:r/>
            <w:r>
              <w:rPr>
                <w:rFonts w:ascii="Times New Roman" w:hAnsi="Times New Roman"/>
                <w:sz w:val="16"/>
              </w:rPr>
              <w:t>0.629 / 0.104 / 0.603 / 0.615 / 0.74 / 2.21</w:t>
            </w:r>
          </w:p>
        </w:tc>
        <w:tc>
          <w:tcPr>
            <w:tcW w:type="dxa" w:w="2000"/>
          </w:tcPr>
          <w:p>
            <w:r/>
            <w:r>
              <w:rPr>
                <w:rFonts w:ascii="Times New Roman" w:hAnsi="Times New Roman"/>
                <w:sz w:val="16"/>
              </w:rPr>
              <w:t>baseline_comparison.csv / ablation_study.csv</w:t>
            </w:r>
          </w:p>
        </w:tc>
        <w:tc>
          <w:tcPr>
            <w:tcW w:type="dxa" w:w="2500"/>
          </w:tcPr>
          <w:p>
            <w:r/>
            <w:r>
              <w:rPr>
                <w:rFonts w:ascii="Times New Roman" w:hAnsi="Times New Roman"/>
                <w:sz w:val="16"/>
              </w:rPr>
              <w:t>Table 8; Table 10; 4.4; 4.8;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A3 full row</w:t>
            </w:r>
          </w:p>
        </w:tc>
        <w:tc>
          <w:tcPr>
            <w:tcW w:type="dxa" w:w="2400"/>
          </w:tcPr>
          <w:p>
            <w:r/>
            <w:r>
              <w:rPr>
                <w:rFonts w:ascii="Times New Roman" w:hAnsi="Times New Roman"/>
                <w:sz w:val="16"/>
              </w:rPr>
              <w:t>0.626 / 0.099 / 0.595 / 0.613 / 0.927 / 2.212</w:t>
            </w:r>
          </w:p>
        </w:tc>
        <w:tc>
          <w:tcPr>
            <w:tcW w:type="dxa" w:w="3500"/>
          </w:tcPr>
          <w:p>
            <w:r/>
            <w:r>
              <w:rPr>
                <w:rFonts w:ascii="Times New Roman" w:hAnsi="Times New Roman"/>
                <w:sz w:val="16"/>
              </w:rPr>
              <w:t>0.621 / 0.099 / 0.592 / 0.598 / 0.86 / 2.12</w:t>
            </w:r>
          </w:p>
        </w:tc>
        <w:tc>
          <w:tcPr>
            <w:tcW w:type="dxa" w:w="2000"/>
          </w:tcPr>
          <w:p>
            <w:r/>
            <w:r>
              <w:rPr>
                <w:rFonts w:ascii="Times New Roman" w:hAnsi="Times New Roman"/>
                <w:sz w:val="16"/>
              </w:rPr>
              <w:t>ablation_study.csv</w:t>
            </w:r>
          </w:p>
        </w:tc>
        <w:tc>
          <w:tcPr>
            <w:tcW w:type="dxa" w:w="2500"/>
          </w:tcPr>
          <w:p>
            <w:r/>
            <w:r>
              <w:rPr>
                <w:rFonts w:ascii="Times New Roman" w:hAnsi="Times New Roman"/>
                <w:sz w:val="16"/>
              </w:rPr>
              <w:t>Table 10; 4.8;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A4 full row</w:t>
            </w:r>
          </w:p>
        </w:tc>
        <w:tc>
          <w:tcPr>
            <w:tcW w:type="dxa" w:w="2400"/>
          </w:tcPr>
          <w:p>
            <w:r/>
            <w:r>
              <w:rPr>
                <w:rFonts w:ascii="Times New Roman" w:hAnsi="Times New Roman"/>
                <w:sz w:val="16"/>
              </w:rPr>
              <w:t>0.629 / 0.102 / 0.606 / 0.621 / 0.787 / 2.311</w:t>
            </w:r>
          </w:p>
        </w:tc>
        <w:tc>
          <w:tcPr>
            <w:tcW w:type="dxa" w:w="3500"/>
          </w:tcPr>
          <w:p>
            <w:r/>
            <w:r>
              <w:rPr>
                <w:rFonts w:ascii="Times New Roman" w:hAnsi="Times New Roman"/>
                <w:sz w:val="16"/>
              </w:rPr>
              <w:t>0.626 / 0.102 / 0.601 / 0.608 / 0.76 / 2.19</w:t>
            </w:r>
          </w:p>
        </w:tc>
        <w:tc>
          <w:tcPr>
            <w:tcW w:type="dxa" w:w="2000"/>
          </w:tcPr>
          <w:p>
            <w:r/>
            <w:r>
              <w:rPr>
                <w:rFonts w:ascii="Times New Roman" w:hAnsi="Times New Roman"/>
                <w:sz w:val="16"/>
              </w:rPr>
              <w:t>ablation_study.csv</w:t>
            </w:r>
          </w:p>
        </w:tc>
        <w:tc>
          <w:tcPr>
            <w:tcW w:type="dxa" w:w="2500"/>
          </w:tcPr>
          <w:p>
            <w:r/>
            <w:r>
              <w:rPr>
                <w:rFonts w:ascii="Times New Roman" w:hAnsi="Times New Roman"/>
                <w:sz w:val="16"/>
              </w:rPr>
              <w:t>Table 10; 4.8;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A5 full row</w:t>
            </w:r>
          </w:p>
        </w:tc>
        <w:tc>
          <w:tcPr>
            <w:tcW w:type="dxa" w:w="2400"/>
          </w:tcPr>
          <w:p>
            <w:r/>
            <w:r>
              <w:rPr>
                <w:rFonts w:ascii="Times New Roman" w:hAnsi="Times New Roman"/>
                <w:sz w:val="16"/>
              </w:rPr>
              <w:t>0.631 / 0.103 / 0.604 / 0.629 / 0.789 / 2.372</w:t>
            </w:r>
          </w:p>
        </w:tc>
        <w:tc>
          <w:tcPr>
            <w:tcW w:type="dxa" w:w="3500"/>
          </w:tcPr>
          <w:p>
            <w:r/>
            <w:r>
              <w:rPr>
                <w:rFonts w:ascii="Times New Roman" w:hAnsi="Times New Roman"/>
                <w:sz w:val="16"/>
              </w:rPr>
              <w:t>0.629 / 0.104 / 0.603 / 0.614 / 0.74 / 2.20</w:t>
            </w:r>
          </w:p>
        </w:tc>
        <w:tc>
          <w:tcPr>
            <w:tcW w:type="dxa" w:w="2000"/>
          </w:tcPr>
          <w:p>
            <w:r/>
            <w:r>
              <w:rPr>
                <w:rFonts w:ascii="Times New Roman" w:hAnsi="Times New Roman"/>
                <w:sz w:val="16"/>
              </w:rPr>
              <w:t>ablation_study.csv</w:t>
            </w:r>
          </w:p>
        </w:tc>
        <w:tc>
          <w:tcPr>
            <w:tcW w:type="dxa" w:w="2500"/>
          </w:tcPr>
          <w:p>
            <w:r/>
            <w:r>
              <w:rPr>
                <w:rFonts w:ascii="Times New Roman" w:hAnsi="Times New Roman"/>
                <w:sz w:val="16"/>
              </w:rPr>
              <w:t>Table 10; 4.8</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A6 full row</w:t>
            </w:r>
          </w:p>
        </w:tc>
        <w:tc>
          <w:tcPr>
            <w:tcW w:type="dxa" w:w="2400"/>
          </w:tcPr>
          <w:p>
            <w:r/>
            <w:r>
              <w:rPr>
                <w:rFonts w:ascii="Times New Roman" w:hAnsi="Times New Roman"/>
                <w:sz w:val="16"/>
              </w:rPr>
              <w:t>0.625 / 0.099 / 0.599 / 0.629 / 0.907 / 1.950</w:t>
            </w:r>
          </w:p>
        </w:tc>
        <w:tc>
          <w:tcPr>
            <w:tcW w:type="dxa" w:w="3500"/>
          </w:tcPr>
          <w:p>
            <w:r/>
            <w:r>
              <w:rPr>
                <w:rFonts w:ascii="Times New Roman" w:hAnsi="Times New Roman"/>
                <w:sz w:val="16"/>
              </w:rPr>
              <w:t>0.617 / 0.097 / 0.593 / 0.604 / 0.89 / 1.87</w:t>
            </w:r>
          </w:p>
        </w:tc>
        <w:tc>
          <w:tcPr>
            <w:tcW w:type="dxa" w:w="2000"/>
          </w:tcPr>
          <w:p>
            <w:r/>
            <w:r>
              <w:rPr>
                <w:rFonts w:ascii="Times New Roman" w:hAnsi="Times New Roman"/>
                <w:sz w:val="16"/>
              </w:rPr>
              <w:t>ablation_study.csv</w:t>
            </w:r>
          </w:p>
        </w:tc>
        <w:tc>
          <w:tcPr>
            <w:tcW w:type="dxa" w:w="2500"/>
          </w:tcPr>
          <w:p>
            <w:r/>
            <w:r>
              <w:rPr>
                <w:rFonts w:ascii="Times New Roman" w:hAnsi="Times New Roman"/>
                <w:sz w:val="16"/>
              </w:rPr>
              <w:t>Table 10; 4.8; 4.15</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A5 row label</w:t>
            </w:r>
          </w:p>
        </w:tc>
        <w:tc>
          <w:tcPr>
            <w:tcW w:type="dxa" w:w="2400"/>
          </w:tcPr>
          <w:p>
            <w:r/>
            <w:r>
              <w:rPr>
                <w:rFonts w:ascii="Times New Roman" w:hAnsi="Times New Roman"/>
                <w:sz w:val="16"/>
              </w:rPr>
              <w:t>A5 - Without Memory</w:t>
            </w:r>
          </w:p>
        </w:tc>
        <w:tc>
          <w:tcPr>
            <w:tcW w:type="dxa" w:w="3500"/>
          </w:tcPr>
          <w:p>
            <w:r/>
            <w:r>
              <w:rPr>
                <w:rFonts w:ascii="Times New Roman" w:hAnsi="Times New Roman"/>
                <w:sz w:val="16"/>
              </w:rPr>
              <w:t>A5 - Without Memory (single-turn control)</w:t>
            </w:r>
          </w:p>
        </w:tc>
        <w:tc>
          <w:tcPr>
            <w:tcW w:type="dxa" w:w="2000"/>
          </w:tcPr>
          <w:p>
            <w:r/>
            <w:r>
              <w:rPr>
                <w:rFonts w:ascii="Times New Roman" w:hAnsi="Times New Roman"/>
                <w:sz w:val="16"/>
              </w:rPr>
              <w:t>ablation_study.csv (config_name)</w:t>
            </w:r>
          </w:p>
        </w:tc>
        <w:tc>
          <w:tcPr>
            <w:tcW w:type="dxa" w:w="2500"/>
          </w:tcPr>
          <w:p>
            <w:r/>
            <w:r>
              <w:rPr>
                <w:rFonts w:ascii="Times New Roman" w:hAnsi="Times New Roman"/>
                <w:sz w:val="16"/>
              </w:rPr>
              <w:t>Table 6; Table 10; Table 14; 3.4; 4.8; 4.11</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Comparison with other LLMs</w:t>
            </w:r>
          </w:p>
        </w:tc>
        <w:tc>
          <w:tcPr>
            <w:tcW w:type="dxa" w:w="2400"/>
          </w:tcPr>
          <w:p>
            <w:r/>
            <w:r>
              <w:rPr>
                <w:rFonts w:ascii="Times New Roman" w:hAnsi="Times New Roman"/>
                <w:sz w:val="16"/>
              </w:rPr>
              <w:t>Gemma 0.610/0.095/0.580/0.590/0.900; Llama 0.615/0.098/0.585/0.600/0.870; Mistral 0.620/0.100/0.595/0.610/0.850 (round, monotone, grounding for bare models)</w:t>
            </w:r>
          </w:p>
        </w:tc>
        <w:tc>
          <w:tcPr>
            <w:tcW w:type="dxa" w:w="3500"/>
          </w:tcPr>
          <w:p>
            <w:r/>
            <w:r>
              <w:rPr>
                <w:rFonts w:ascii="Times New Roman" w:hAnsi="Times New Roman"/>
                <w:sz w:val="16"/>
              </w:rPr>
              <w:t>Generator-swap arms with bootstrap CIs: full-context Gemma 0.627 [0.621, 0.633], Llama 0.623 [0.617, 0.629], Mistral 0.630 [0.624, 0.636]; bare arms 0.582 / 0.580 / 0.586 with grounding left undefined</w:t>
            </w:r>
          </w:p>
        </w:tc>
        <w:tc>
          <w:tcPr>
            <w:tcW w:type="dxa" w:w="2000"/>
          </w:tcPr>
          <w:p>
            <w:r/>
            <w:r>
              <w:rPr>
                <w:rFonts w:ascii="Times New Roman" w:hAnsi="Times New Roman"/>
                <w:sz w:val="16"/>
              </w:rPr>
              <w:t>sota_designA.csv</w:t>
            </w:r>
          </w:p>
        </w:tc>
        <w:tc>
          <w:tcPr>
            <w:tcW w:type="dxa" w:w="2500"/>
          </w:tcPr>
          <w:p>
            <w:r/>
            <w:r>
              <w:rPr>
                <w:rFonts w:ascii="Times New Roman" w:hAnsi="Times New Roman"/>
                <w:sz w:val="16"/>
              </w:rPr>
              <w:t>Table 9; Figure 8; 4.7; 5</w:t>
            </w:r>
          </w:p>
        </w:tc>
        <w:tc>
          <w:tcPr>
            <w:tcW w:type="dxa" w:w="2140"/>
          </w:tcPr>
          <w:p>
            <w:r/>
            <w:r>
              <w:rPr>
                <w:rFonts w:ascii="Times New Roman" w:hAnsi="Times New Roman"/>
                <w:sz w:val="16"/>
              </w:rPr>
              <w:t>VERIFIED (previous values withdrawn)</w:t>
            </w:r>
          </w:p>
        </w:tc>
      </w:tr>
      <w:tr>
        <w:tc>
          <w:tcPr>
            <w:tcW w:type="dxa" w:w="1900"/>
          </w:tcPr>
          <w:p>
            <w:r/>
            <w:r>
              <w:rPr>
                <w:rFonts w:ascii="Times New Roman" w:hAnsi="Times New Roman"/>
                <w:sz w:val="16"/>
              </w:rPr>
              <w:t>Statistical evidence</w:t>
            </w:r>
          </w:p>
        </w:tc>
        <w:tc>
          <w:tcPr>
            <w:tcW w:type="dxa" w:w="2400"/>
          </w:tcPr>
          <w:p>
            <w:r/>
            <w:r>
              <w:rPr>
                <w:rFonts w:ascii="Times New Roman" w:hAnsi="Times New Roman"/>
                <w:sz w:val="16"/>
              </w:rPr>
              <w:t>none reported</w:t>
            </w:r>
          </w:p>
        </w:tc>
        <w:tc>
          <w:tcPr>
            <w:tcW w:type="dxa" w:w="3500"/>
          </w:tcPr>
          <w:p>
            <w:r/>
            <w:r>
              <w:rPr>
                <w:rFonts w:ascii="Times New Roman" w:hAnsi="Times New Roman"/>
                <w:sz w:val="16"/>
              </w:rPr>
              <w:t>Paired Wilcoxon, bootstrap CIs, d_z and Holm-corrected p for 7 contrasts; A7-A2 and A7-A5 not significant</w:t>
            </w:r>
          </w:p>
        </w:tc>
        <w:tc>
          <w:tcPr>
            <w:tcW w:type="dxa" w:w="2000"/>
          </w:tcPr>
          <w:p>
            <w:r/>
            <w:r>
              <w:rPr>
                <w:rFonts w:ascii="Times New Roman" w:hAnsi="Times New Roman"/>
                <w:sz w:val="16"/>
              </w:rPr>
              <w:t>statistical_contrasts_bertscore.csv</w:t>
            </w:r>
          </w:p>
        </w:tc>
        <w:tc>
          <w:tcPr>
            <w:tcW w:type="dxa" w:w="2500"/>
          </w:tcPr>
          <w:p>
            <w:r/>
            <w:r>
              <w:rPr>
                <w:rFonts w:ascii="Times New Roman" w:hAnsi="Times New Roman"/>
                <w:sz w:val="16"/>
              </w:rPr>
              <w:t>Table 12; Figure 9; 4.10; Abstract; 5</w:t>
            </w:r>
          </w:p>
        </w:tc>
        <w:tc>
          <w:tcPr>
            <w:tcW w:type="dxa" w:w="2140"/>
          </w:tcPr>
          <w:p>
            <w:r/>
            <w:r>
              <w:rPr>
                <w:rFonts w:ascii="Times New Roman" w:hAnsi="Times New Roman"/>
                <w:sz w:val="16"/>
              </w:rPr>
              <w:t>VERIFIED (new)</w:t>
            </w:r>
          </w:p>
        </w:tc>
      </w:tr>
      <w:tr>
        <w:tc>
          <w:tcPr>
            <w:tcW w:type="dxa" w:w="1900"/>
          </w:tcPr>
          <w:p>
            <w:r/>
            <w:r>
              <w:rPr>
                <w:rFonts w:ascii="Times New Roman" w:hAnsi="Times New Roman"/>
                <w:sz w:val="16"/>
              </w:rPr>
              <w:t>Component classifier metrics</w:t>
            </w:r>
          </w:p>
        </w:tc>
        <w:tc>
          <w:tcPr>
            <w:tcW w:type="dxa" w:w="2400"/>
          </w:tcPr>
          <w:p>
            <w:r/>
            <w:r>
              <w:rPr>
                <w:rFonts w:ascii="Times New Roman" w:hAnsi="Times New Roman"/>
                <w:sz w:val="16"/>
              </w:rPr>
              <w:t>none reported</w:t>
            </w:r>
          </w:p>
        </w:tc>
        <w:tc>
          <w:tcPr>
            <w:tcW w:type="dxa" w:w="3500"/>
          </w:tcPr>
          <w:p>
            <w:r/>
            <w:r>
              <w:rPr>
                <w:rFonts w:ascii="Times New Roman" w:hAnsi="Times New Roman"/>
                <w:sz w:val="16"/>
              </w:rPr>
              <w:t>Emotion 0.78/0.72/0.79/0.94; Personality 0.52/0.44/0.51/0.66; Strategy (context-only) 0.61/0.53/0.59/0.72; Strategy (legacy, leaky) 0.87/0.83/0.86/0.95</w:t>
            </w:r>
          </w:p>
        </w:tc>
        <w:tc>
          <w:tcPr>
            <w:tcW w:type="dxa" w:w="2000"/>
          </w:tcPr>
          <w:p>
            <w:r/>
            <w:r>
              <w:rPr>
                <w:rFonts w:ascii="Times New Roman" w:hAnsi="Times New Roman"/>
                <w:sz w:val="16"/>
              </w:rPr>
              <w:t>component_classifiers.csv</w:t>
            </w:r>
          </w:p>
        </w:tc>
        <w:tc>
          <w:tcPr>
            <w:tcW w:type="dxa" w:w="2500"/>
          </w:tcPr>
          <w:p>
            <w:r/>
            <w:r>
              <w:rPr>
                <w:rFonts w:ascii="Times New Roman" w:hAnsi="Times New Roman"/>
                <w:sz w:val="16"/>
              </w:rPr>
              <w:t>Table 11; 4.9; 3.2.3; 3.7</w:t>
            </w:r>
          </w:p>
        </w:tc>
        <w:tc>
          <w:tcPr>
            <w:tcW w:type="dxa" w:w="2140"/>
          </w:tcPr>
          <w:p>
            <w:r/>
            <w:r>
              <w:rPr>
                <w:rFonts w:ascii="Times New Roman" w:hAnsi="Times New Roman"/>
                <w:sz w:val="16"/>
              </w:rPr>
              <w:t>VERIFIED (new)</w:t>
            </w:r>
          </w:p>
        </w:tc>
      </w:tr>
      <w:tr>
        <w:tc>
          <w:tcPr>
            <w:tcW w:type="dxa" w:w="1900"/>
          </w:tcPr>
          <w:p>
            <w:r/>
            <w:r>
              <w:rPr>
                <w:rFonts w:ascii="Times New Roman" w:hAnsi="Times New Roman"/>
                <w:sz w:val="16"/>
              </w:rPr>
              <w:t>Strategy classifier model</w:t>
            </w:r>
          </w:p>
        </w:tc>
        <w:tc>
          <w:tcPr>
            <w:tcW w:type="dxa" w:w="2400"/>
          </w:tcPr>
          <w:p>
            <w:r/>
            <w:r>
              <w:rPr>
                <w:rFonts w:ascii="Times New Roman" w:hAnsi="Times New Roman"/>
                <w:sz w:val="16"/>
              </w:rPr>
              <w:t>DistilBERT-based classifier</w:t>
            </w:r>
          </w:p>
        </w:tc>
        <w:tc>
          <w:tcPr>
            <w:tcW w:type="dxa" w:w="3500"/>
          </w:tcPr>
          <w:p>
            <w:r/>
            <w:r>
              <w:rPr>
                <w:rFonts w:ascii="Times New Roman" w:hAnsi="Times New Roman"/>
                <w:sz w:val="16"/>
              </w:rPr>
              <w:t>Context-only TF-IDF + logistic regression (validation-selected); legacy leaky variant reported as a diagnostic only</w:t>
            </w:r>
          </w:p>
        </w:tc>
        <w:tc>
          <w:tcPr>
            <w:tcW w:type="dxa" w:w="2000"/>
          </w:tcPr>
          <w:p>
            <w:r/>
            <w:r>
              <w:rPr>
                <w:rFonts w:ascii="Times New Roman" w:hAnsi="Times New Roman"/>
                <w:sz w:val="16"/>
              </w:rPr>
              <w:t>component_classifiers.csv; notebook strategy cell</w:t>
            </w:r>
          </w:p>
        </w:tc>
        <w:tc>
          <w:tcPr>
            <w:tcW w:type="dxa" w:w="2500"/>
          </w:tcPr>
          <w:p>
            <w:r/>
            <w:r>
              <w:rPr>
                <w:rFonts w:ascii="Times New Roman" w:hAnsi="Times New Roman"/>
                <w:sz w:val="16"/>
              </w:rPr>
              <w:t>3.3; 3.7; Table 3; Table 6; Table 11; Algorithm 1</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Personality classifier model</w:t>
            </w:r>
          </w:p>
        </w:tc>
        <w:tc>
          <w:tcPr>
            <w:tcW w:type="dxa" w:w="2400"/>
          </w:tcPr>
          <w:p>
            <w:r/>
            <w:r>
              <w:rPr>
                <w:rFonts w:ascii="Times New Roman" w:hAnsi="Times New Roman"/>
                <w:sz w:val="16"/>
              </w:rPr>
              <w:t>SVM classifier</w:t>
            </w:r>
          </w:p>
        </w:tc>
        <w:tc>
          <w:tcPr>
            <w:tcW w:type="dxa" w:w="3500"/>
          </w:tcPr>
          <w:p>
            <w:r/>
            <w:r>
              <w:rPr>
                <w:rFonts w:ascii="Times New Roman" w:hAnsi="Times New Roman"/>
                <w:sz w:val="16"/>
              </w:rPr>
              <w:t>TF-IDF + linear SVM classifier</w:t>
            </w:r>
          </w:p>
        </w:tc>
        <w:tc>
          <w:tcPr>
            <w:tcW w:type="dxa" w:w="2000"/>
          </w:tcPr>
          <w:p>
            <w:r/>
            <w:r>
              <w:rPr>
                <w:rFonts w:ascii="Times New Roman" w:hAnsi="Times New Roman"/>
                <w:sz w:val="16"/>
              </w:rPr>
              <w:t>component_classifiers.csv</w:t>
            </w:r>
          </w:p>
        </w:tc>
        <w:tc>
          <w:tcPr>
            <w:tcW w:type="dxa" w:w="2500"/>
          </w:tcPr>
          <w:p>
            <w:r/>
            <w:r>
              <w:rPr>
                <w:rFonts w:ascii="Times New Roman" w:hAnsi="Times New Roman"/>
                <w:sz w:val="16"/>
              </w:rPr>
              <w:t>Table 3; Table 6; Table 11</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Memory evidence</w:t>
            </w:r>
          </w:p>
        </w:tc>
        <w:tc>
          <w:tcPr>
            <w:tcW w:type="dxa" w:w="2400"/>
          </w:tcPr>
          <w:p>
            <w:r/>
            <w:r>
              <w:rPr>
                <w:rFonts w:ascii="Times New Roman" w:hAnsi="Times New Roman"/>
                <w:sz w:val="16"/>
              </w:rPr>
              <w:t>single-turn ablation row only</w:t>
            </w:r>
          </w:p>
        </w:tc>
        <w:tc>
          <w:tcPr>
            <w:tcW w:type="dxa" w:w="3500"/>
          </w:tcPr>
          <w:p>
            <w:r/>
            <w:r>
              <w:rPr>
                <w:rFonts w:ascii="Times New Roman" w:hAnsi="Times New Roman"/>
                <w:sz w:val="16"/>
              </w:rPr>
              <w:t>Multi-turn experiment: 0.618 vs 0.584 BERTScore-F1, +0.034, CI [0.001, 0.066], d_z 0.34, p 0.048, 40 conversations</w:t>
            </w:r>
          </w:p>
        </w:tc>
        <w:tc>
          <w:tcPr>
            <w:tcW w:type="dxa" w:w="2000"/>
          </w:tcPr>
          <w:p>
            <w:r/>
            <w:r>
              <w:rPr>
                <w:rFonts w:ascii="Times New Roman" w:hAnsi="Times New Roman"/>
                <w:sz w:val="16"/>
              </w:rPr>
              <w:t>memory_experiment.csv</w:t>
            </w:r>
          </w:p>
        </w:tc>
        <w:tc>
          <w:tcPr>
            <w:tcW w:type="dxa" w:w="2500"/>
          </w:tcPr>
          <w:p>
            <w:r/>
            <w:r>
              <w:rPr>
                <w:rFonts w:ascii="Times New Roman" w:hAnsi="Times New Roman"/>
                <w:sz w:val="16"/>
              </w:rPr>
              <w:t>Table 13; 4.11; 3.4; 5</w:t>
            </w:r>
          </w:p>
        </w:tc>
        <w:tc>
          <w:tcPr>
            <w:tcW w:type="dxa" w:w="2140"/>
          </w:tcPr>
          <w:p>
            <w:r/>
            <w:r>
              <w:rPr>
                <w:rFonts w:ascii="Times New Roman" w:hAnsi="Times New Roman"/>
                <w:sz w:val="16"/>
              </w:rPr>
              <w:t>VERIFIED (new)</w:t>
            </w:r>
          </w:p>
        </w:tc>
      </w:tr>
      <w:tr>
        <w:tc>
          <w:tcPr>
            <w:tcW w:type="dxa" w:w="1900"/>
          </w:tcPr>
          <w:p>
            <w:r/>
            <w:r>
              <w:rPr>
                <w:rFonts w:ascii="Times New Roman" w:hAnsi="Times New Roman"/>
                <w:sz w:val="16"/>
              </w:rPr>
              <w:t>Response length medians (A0 / A1 / A7)</w:t>
            </w:r>
          </w:p>
        </w:tc>
        <w:tc>
          <w:tcPr>
            <w:tcW w:type="dxa" w:w="2400"/>
          </w:tcPr>
          <w:p>
            <w:r/>
            <w:r>
              <w:rPr>
                <w:rFonts w:ascii="Times New Roman" w:hAnsi="Times New Roman"/>
                <w:sz w:val="16"/>
              </w:rPr>
              <w:t>159 / 166 / 179 words</w:t>
            </w:r>
          </w:p>
        </w:tc>
        <w:tc>
          <w:tcPr>
            <w:tcW w:type="dxa" w:w="3500"/>
          </w:tcPr>
          <w:p>
            <w:r/>
            <w:r>
              <w:rPr>
                <w:rFonts w:ascii="Times New Roman" w:hAnsi="Times New Roman"/>
                <w:sz w:val="16"/>
              </w:rPr>
              <w:t>128 / 141 / 172 words</w:t>
            </w:r>
          </w:p>
        </w:tc>
        <w:tc>
          <w:tcPr>
            <w:tcW w:type="dxa" w:w="2000"/>
          </w:tcPr>
          <w:p>
            <w:r/>
            <w:r>
              <w:rPr>
                <w:rFonts w:ascii="Times New Roman" w:hAnsi="Times New Roman"/>
                <w:sz w:val="16"/>
              </w:rPr>
              <w:t>response_lengths.csv</w:t>
            </w:r>
          </w:p>
        </w:tc>
        <w:tc>
          <w:tcPr>
            <w:tcW w:type="dxa" w:w="2500"/>
          </w:tcPr>
          <w:p>
            <w:r/>
            <w:r>
              <w:rPr>
                <w:rFonts w:ascii="Times New Roman" w:hAnsi="Times New Roman"/>
                <w:sz w:val="16"/>
              </w:rPr>
              <w:t>4.6; Table 14; Figure 7</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Length-metric correlations</w:t>
            </w:r>
          </w:p>
        </w:tc>
        <w:tc>
          <w:tcPr>
            <w:tcW w:type="dxa" w:w="2400"/>
          </w:tcPr>
          <w:p>
            <w:r/>
            <w:r>
              <w:rPr>
                <w:rFonts w:ascii="Times New Roman" w:hAnsi="Times New Roman"/>
                <w:sz w:val="16"/>
              </w:rPr>
              <w:t>not reported</w:t>
            </w:r>
          </w:p>
        </w:tc>
        <w:tc>
          <w:tcPr>
            <w:tcW w:type="dxa" w:w="3500"/>
          </w:tcPr>
          <w:p>
            <w:r/>
            <w:r>
              <w:rPr>
                <w:rFonts w:ascii="Times New Roman" w:hAnsi="Times New Roman"/>
                <w:sz w:val="16"/>
              </w:rPr>
              <w:t>BERTScore-F1 0.41; ROUGE-L 0.29; input relevance 0.18; grounding 0.56</w:t>
            </w:r>
          </w:p>
        </w:tc>
        <w:tc>
          <w:tcPr>
            <w:tcW w:type="dxa" w:w="2000"/>
          </w:tcPr>
          <w:p>
            <w:r/>
            <w:r>
              <w:rPr>
                <w:rFonts w:ascii="Times New Roman" w:hAnsi="Times New Roman"/>
                <w:sz w:val="16"/>
              </w:rPr>
              <w:t>length_metric_correlations.csv</w:t>
            </w:r>
          </w:p>
        </w:tc>
        <w:tc>
          <w:tcPr>
            <w:tcW w:type="dxa" w:w="2500"/>
          </w:tcPr>
          <w:p>
            <w:r/>
            <w:r>
              <w:rPr>
                <w:rFonts w:ascii="Times New Roman" w:hAnsi="Times New Roman"/>
                <w:sz w:val="16"/>
              </w:rPr>
              <w:t>Table 15; 4.6; 4.12</w:t>
            </w:r>
          </w:p>
        </w:tc>
        <w:tc>
          <w:tcPr>
            <w:tcW w:type="dxa" w:w="2140"/>
          </w:tcPr>
          <w:p>
            <w:r/>
            <w:r>
              <w:rPr>
                <w:rFonts w:ascii="Times New Roman" w:hAnsi="Times New Roman"/>
                <w:sz w:val="16"/>
              </w:rPr>
              <w:t>VERIFIED (new)</w:t>
            </w:r>
          </w:p>
        </w:tc>
      </w:tr>
      <w:tr>
        <w:tc>
          <w:tcPr>
            <w:tcW w:type="dxa" w:w="1900"/>
          </w:tcPr>
          <w:p>
            <w:r/>
            <w:r>
              <w:rPr>
                <w:rFonts w:ascii="Times New Roman" w:hAnsi="Times New Roman"/>
                <w:sz w:val="16"/>
              </w:rPr>
              <w:t>Defect composition (A7)</w:t>
            </w:r>
          </w:p>
        </w:tc>
        <w:tc>
          <w:tcPr>
            <w:tcW w:type="dxa" w:w="2400"/>
          </w:tcPr>
          <w:p>
            <w:r/>
            <w:r>
              <w:rPr>
                <w:rFonts w:ascii="Times New Roman" w:hAnsi="Times New Roman"/>
                <w:sz w:val="16"/>
              </w:rPr>
              <w:t>not reported</w:t>
            </w:r>
          </w:p>
        </w:tc>
        <w:tc>
          <w:tcPr>
            <w:tcW w:type="dxa" w:w="3500"/>
          </w:tcPr>
          <w:p>
            <w:r/>
            <w:r>
              <w:rPr>
                <w:rFonts w:ascii="Times New Roman" w:hAnsi="Times New Roman"/>
                <w:sz w:val="16"/>
              </w:rPr>
              <w:t>0.21 / 0.14 / 0.12 / 0.09 / 0.08 / 0.05, total 0.69</w:t>
            </w:r>
          </w:p>
        </w:tc>
        <w:tc>
          <w:tcPr>
            <w:tcW w:type="dxa" w:w="2000"/>
          </w:tcPr>
          <w:p>
            <w:r/>
            <w:r>
              <w:rPr>
                <w:rFonts w:ascii="Times New Roman" w:hAnsi="Times New Roman"/>
                <w:sz w:val="16"/>
              </w:rPr>
              <w:t>defect_composition_A7.csv</w:t>
            </w:r>
          </w:p>
        </w:tc>
        <w:tc>
          <w:tcPr>
            <w:tcW w:type="dxa" w:w="2500"/>
          </w:tcPr>
          <w:p>
            <w:r/>
            <w:r>
              <w:rPr>
                <w:rFonts w:ascii="Times New Roman" w:hAnsi="Times New Roman"/>
                <w:sz w:val="16"/>
              </w:rPr>
              <w:t>Table 16; 4.13</w:t>
            </w:r>
          </w:p>
        </w:tc>
        <w:tc>
          <w:tcPr>
            <w:tcW w:type="dxa" w:w="2140"/>
          </w:tcPr>
          <w:p>
            <w:r/>
            <w:r>
              <w:rPr>
                <w:rFonts w:ascii="Times New Roman" w:hAnsi="Times New Roman"/>
                <w:sz w:val="16"/>
              </w:rPr>
              <w:t>VERIFIED (new)</w:t>
            </w:r>
          </w:p>
        </w:tc>
      </w:tr>
      <w:tr>
        <w:tc>
          <w:tcPr>
            <w:tcW w:type="dxa" w:w="1900"/>
          </w:tcPr>
          <w:p>
            <w:r/>
            <w:r>
              <w:rPr>
                <w:rFonts w:ascii="Times New Roman" w:hAnsi="Times New Roman"/>
                <w:sz w:val="16"/>
              </w:rPr>
              <w:t>Injection thresholds</w:t>
            </w:r>
          </w:p>
        </w:tc>
        <w:tc>
          <w:tcPr>
            <w:tcW w:type="dxa" w:w="2400"/>
          </w:tcPr>
          <w:p>
            <w:r/>
            <w:r>
              <w:rPr>
                <w:rFonts w:ascii="Times New Roman" w:hAnsi="Times New Roman"/>
                <w:sz w:val="16"/>
              </w:rPr>
              <w:t>fixed 0.35, unexplained</w:t>
            </w:r>
          </w:p>
        </w:tc>
        <w:tc>
          <w:tcPr>
            <w:tcW w:type="dxa" w:w="3500"/>
          </w:tcPr>
          <w:p>
            <w:r/>
            <w:r>
              <w:rPr>
                <w:rFonts w:ascii="Times New Roman" w:hAnsi="Times New Roman"/>
                <w:sz w:val="16"/>
              </w:rPr>
              <w:t>Validation-split confidence quantile targeting a 0.60 injection rate</w:t>
            </w:r>
          </w:p>
        </w:tc>
        <w:tc>
          <w:tcPr>
            <w:tcW w:type="dxa" w:w="2000"/>
          </w:tcPr>
          <w:p>
            <w:r/>
            <w:r>
              <w:rPr>
                <w:rFonts w:ascii="Times New Roman" w:hAnsi="Times New Roman"/>
                <w:sz w:val="16"/>
              </w:rPr>
              <w:t>Notebook threshold cell</w:t>
            </w:r>
          </w:p>
        </w:tc>
        <w:tc>
          <w:tcPr>
            <w:tcW w:type="dxa" w:w="2500"/>
          </w:tcPr>
          <w:p>
            <w:r/>
            <w:r>
              <w:rPr>
                <w:rFonts w:ascii="Times New Roman" w:hAnsi="Times New Roman"/>
                <w:sz w:val="16"/>
              </w:rPr>
              <w:t>3.2.1; Table 6; Algorithm 1</w:t>
            </w:r>
          </w:p>
        </w:tc>
        <w:tc>
          <w:tcPr>
            <w:tcW w:type="dxa" w:w="2140"/>
          </w:tcPr>
          <w:p>
            <w:r/>
            <w:r>
              <w:rPr>
                <w:rFonts w:ascii="Times New Roman" w:hAnsi="Times New Roman"/>
                <w:sz w:val="16"/>
              </w:rPr>
              <w:t>VERIFIED against code (not a numeric result)</w:t>
            </w:r>
          </w:p>
        </w:tc>
      </w:tr>
      <w:tr>
        <w:tc>
          <w:tcPr>
            <w:tcW w:type="dxa" w:w="1900"/>
          </w:tcPr>
          <w:p>
            <w:r/>
            <w:r>
              <w:rPr>
                <w:rFonts w:ascii="Times New Roman" w:hAnsi="Times New Roman"/>
                <w:sz w:val="16"/>
              </w:rPr>
              <w:t>Knowledge-base chunking</w:t>
            </w:r>
          </w:p>
        </w:tc>
        <w:tc>
          <w:tcPr>
            <w:tcW w:type="dxa" w:w="2400"/>
          </w:tcPr>
          <w:p>
            <w:r/>
            <w:r>
              <w:rPr>
                <w:rFonts w:ascii="Times New Roman" w:hAnsi="Times New Roman"/>
                <w:sz w:val="16"/>
              </w:rPr>
              <w:t>81 indexed text chunks</w:t>
            </w:r>
          </w:p>
        </w:tc>
        <w:tc>
          <w:tcPr>
            <w:tcW w:type="dxa" w:w="3500"/>
          </w:tcPr>
          <w:p>
            <w:r/>
            <w:r>
              <w:rPr>
                <w:rFonts w:ascii="Times New Roman" w:hAnsi="Times New Roman"/>
                <w:sz w:val="16"/>
              </w:rPr>
              <w:t>81 coarse chunks re-chunked into ~500-character fine passages (80-character overlap); fine index used for all reported configurations</w:t>
            </w:r>
          </w:p>
        </w:tc>
        <w:tc>
          <w:tcPr>
            <w:tcW w:type="dxa" w:w="2000"/>
          </w:tcPr>
          <w:p>
            <w:r/>
            <w:r>
              <w:rPr>
                <w:rFonts w:ascii="Times New Roman" w:hAnsi="Times New Roman"/>
                <w:sz w:val="16"/>
              </w:rPr>
              <w:t>Notebook re-chunking cell</w:t>
            </w:r>
          </w:p>
        </w:tc>
        <w:tc>
          <w:tcPr>
            <w:tcW w:type="dxa" w:w="2500"/>
          </w:tcPr>
          <w:p>
            <w:r/>
            <w:r>
              <w:rPr>
                <w:rFonts w:ascii="Times New Roman" w:hAnsi="Times New Roman"/>
                <w:sz w:val="16"/>
              </w:rPr>
              <w:t>3.2.5; Table 2; Table 6; Algorithm 1</w:t>
            </w:r>
          </w:p>
        </w:tc>
        <w:tc>
          <w:tcPr>
            <w:tcW w:type="dxa" w:w="2140"/>
          </w:tcPr>
          <w:p>
            <w:r/>
            <w:r>
              <w:rPr>
                <w:rFonts w:ascii="Times New Roman" w:hAnsi="Times New Roman"/>
                <w:sz w:val="16"/>
              </w:rPr>
              <w:t>UNVERIFIED chunk counts - author must insert the pipeline value</w:t>
            </w:r>
          </w:p>
        </w:tc>
      </w:tr>
      <w:tr>
        <w:tc>
          <w:tcPr>
            <w:tcW w:type="dxa" w:w="1900"/>
          </w:tcPr>
          <w:p>
            <w:r/>
            <w:r>
              <w:rPr>
                <w:rFonts w:ascii="Times New Roman" w:hAnsi="Times New Roman"/>
                <w:sz w:val="16"/>
              </w:rPr>
              <w:t>Figure 4 / Figure 5 / Figure 7 images</w:t>
            </w:r>
          </w:p>
        </w:tc>
        <w:tc>
          <w:tcPr>
            <w:tcW w:type="dxa" w:w="2400"/>
          </w:tcPr>
          <w:p>
            <w:r/>
            <w:r>
              <w:rPr>
                <w:rFonts w:ascii="Times New Roman" w:hAnsi="Times New Roman"/>
                <w:sz w:val="16"/>
              </w:rPr>
              <w:t>plotted from the previous run</w:t>
            </w:r>
          </w:p>
        </w:tc>
        <w:tc>
          <w:tcPr>
            <w:tcW w:type="dxa" w:w="3500"/>
          </w:tcPr>
          <w:p>
            <w:r/>
            <w:r>
              <w:rPr>
                <w:rFonts w:ascii="Times New Roman" w:hAnsi="Times New Roman"/>
                <w:sz w:val="16"/>
              </w:rPr>
              <w:t>regenerated from the supplied result files (same figure numbers, same layout)</w:t>
            </w:r>
          </w:p>
        </w:tc>
        <w:tc>
          <w:tcPr>
            <w:tcW w:type="dxa" w:w="2000"/>
          </w:tcPr>
          <w:p>
            <w:r/>
            <w:r>
              <w:rPr>
                <w:rFonts w:ascii="Times New Roman" w:hAnsi="Times New Roman"/>
                <w:sz w:val="16"/>
              </w:rPr>
              <w:t>overall_A7.csv; ablation_study.csv; baseline_comparison.csv; response_lengths.csv</w:t>
            </w:r>
          </w:p>
        </w:tc>
        <w:tc>
          <w:tcPr>
            <w:tcW w:type="dxa" w:w="2500"/>
          </w:tcPr>
          <w:p>
            <w:r/>
            <w:r>
              <w:rPr>
                <w:rFonts w:ascii="Times New Roman" w:hAnsi="Times New Roman"/>
                <w:sz w:val="16"/>
              </w:rPr>
              <w:t>Figures 4, 5, 7</w:t>
            </w:r>
          </w:p>
        </w:tc>
        <w:tc>
          <w:tcPr>
            <w:tcW w:type="dxa" w:w="2140"/>
          </w:tcPr>
          <w:p>
            <w:r/>
            <w:r>
              <w:rPr>
                <w:rFonts w:ascii="Times New Roman" w:hAnsi="Times New Roman"/>
                <w:sz w:val="16"/>
              </w:rPr>
              <w:t>VERIFIED</w:t>
            </w:r>
          </w:p>
        </w:tc>
      </w:tr>
      <w:tr>
        <w:tc>
          <w:tcPr>
            <w:tcW w:type="dxa" w:w="1900"/>
          </w:tcPr>
          <w:p>
            <w:r/>
            <w:r>
              <w:rPr>
                <w:rFonts w:ascii="Times New Roman" w:hAnsi="Times New Roman"/>
                <w:sz w:val="16"/>
              </w:rPr>
              <w:t>Figure 6 (defects by topic)</w:t>
            </w:r>
          </w:p>
        </w:tc>
        <w:tc>
          <w:tcPr>
            <w:tcW w:type="dxa" w:w="2400"/>
          </w:tcPr>
          <w:p>
            <w:r/>
            <w:r>
              <w:rPr>
                <w:rFonts w:ascii="Times New Roman" w:hAnsi="Times New Roman"/>
                <w:sz w:val="16"/>
              </w:rPr>
              <w:t>plotted from the previous run</w:t>
            </w:r>
          </w:p>
        </w:tc>
        <w:tc>
          <w:tcPr>
            <w:tcW w:type="dxa" w:w="3500"/>
          </w:tcPr>
          <w:p>
            <w:r/>
            <w:r>
              <w:rPr>
                <w:rFonts w:ascii="Times New Roman" w:hAnsi="Times New Roman"/>
                <w:sz w:val="16"/>
              </w:rPr>
              <w:t>unchanged; PENDING note added to the caption</w:t>
            </w:r>
          </w:p>
        </w:tc>
        <w:tc>
          <w:tcPr>
            <w:tcW w:type="dxa" w:w="2000"/>
          </w:tcPr>
          <w:p>
            <w:r/>
            <w:r>
              <w:rPr>
                <w:rFonts w:ascii="Times New Roman" w:hAnsi="Times New Roman"/>
                <w:sz w:val="16"/>
              </w:rPr>
              <w:t>not present in tables.zip</w:t>
            </w:r>
          </w:p>
        </w:tc>
        <w:tc>
          <w:tcPr>
            <w:tcW w:type="dxa" w:w="2500"/>
          </w:tcPr>
          <w:p>
            <w:r/>
            <w:r>
              <w:rPr>
                <w:rFonts w:ascii="Times New Roman" w:hAnsi="Times New Roman"/>
                <w:sz w:val="16"/>
              </w:rPr>
              <w:t>Figure 6</w:t>
            </w:r>
          </w:p>
        </w:tc>
        <w:tc>
          <w:tcPr>
            <w:tcW w:type="dxa" w:w="2140"/>
          </w:tcPr>
          <w:p>
            <w:r/>
            <w:r>
              <w:rPr>
                <w:rFonts w:ascii="Times New Roman" w:hAnsi="Times New Roman"/>
                <w:sz w:val="16"/>
              </w:rPr>
              <w:t>NOT VERIFIED - regeneration required</w:t>
            </w:r>
          </w:p>
        </w:tc>
      </w:tr>
      <w:tr>
        <w:tc>
          <w:tcPr>
            <w:tcW w:type="dxa" w:w="1900"/>
          </w:tcPr>
          <w:p>
            <w:r/>
            <w:r>
              <w:rPr>
                <w:rFonts w:ascii="Times New Roman" w:hAnsi="Times New Roman"/>
                <w:sz w:val="16"/>
              </w:rPr>
              <w:t>Human-evaluation results</w:t>
            </w:r>
          </w:p>
        </w:tc>
        <w:tc>
          <w:tcPr>
            <w:tcW w:type="dxa" w:w="2400"/>
          </w:tcPr>
          <w:p>
            <w:r/>
            <w:r>
              <w:rPr>
                <w:rFonts w:ascii="Times New Roman" w:hAnsi="Times New Roman"/>
                <w:sz w:val="16"/>
              </w:rPr>
              <w:t>none</w:t>
            </w:r>
          </w:p>
        </w:tc>
        <w:tc>
          <w:tcPr>
            <w:tcW w:type="dxa" w:w="3500"/>
          </w:tcPr>
          <w:p>
            <w:r/>
            <w:r>
              <w:rPr>
                <w:rFonts w:ascii="Times New Roman" w:hAnsi="Times New Roman"/>
                <w:sz w:val="16"/>
              </w:rPr>
              <w:t>none reported; protocol documented and status stated</w:t>
            </w:r>
          </w:p>
        </w:tc>
        <w:tc>
          <w:tcPr>
            <w:tcW w:type="dxa" w:w="2000"/>
          </w:tcPr>
          <w:p>
            <w:r/>
            <w:r>
              <w:rPr>
                <w:rFonts w:ascii="Times New Roman" w:hAnsi="Times New Roman"/>
                <w:sz w:val="16"/>
              </w:rPr>
              <w:t>notebook human-eval status (no annotator files)</w:t>
            </w:r>
          </w:p>
        </w:tc>
        <w:tc>
          <w:tcPr>
            <w:tcW w:type="dxa" w:w="2500"/>
          </w:tcPr>
          <w:p>
            <w:r/>
            <w:r>
              <w:rPr>
                <w:rFonts w:ascii="Times New Roman" w:hAnsi="Times New Roman"/>
                <w:sz w:val="16"/>
              </w:rPr>
              <w:t>4.14; 4.16; 5</w:t>
            </w:r>
          </w:p>
        </w:tc>
        <w:tc>
          <w:tcPr>
            <w:tcW w:type="dxa" w:w="2140"/>
          </w:tcPr>
          <w:p>
            <w:r/>
            <w:r>
              <w:rPr>
                <w:rFonts w:ascii="Times New Roman" w:hAnsi="Times New Roman"/>
                <w:sz w:val="16"/>
              </w:rPr>
              <w:t>PENDING - REQUIRES HUMAN EVALUATION</w:t>
            </w:r>
          </w:p>
        </w:tc>
      </w:tr>
      <w:tr>
        <w:tc>
          <w:tcPr>
            <w:tcW w:type="dxa" w:w="1900"/>
          </w:tcPr>
          <w:p>
            <w:r/>
            <w:r>
              <w:rPr>
                <w:rFonts w:ascii="Times New Roman" w:hAnsi="Times New Roman"/>
                <w:sz w:val="16"/>
              </w:rPr>
              <w:t>Paired tests for metrics other than BERTScore-F1</w:t>
            </w:r>
          </w:p>
        </w:tc>
        <w:tc>
          <w:tcPr>
            <w:tcW w:type="dxa" w:w="2400"/>
          </w:tcPr>
          <w:p>
            <w:r/>
            <w:r>
              <w:rPr>
                <w:rFonts w:ascii="Times New Roman" w:hAnsi="Times New Roman"/>
                <w:sz w:val="16"/>
              </w:rPr>
              <w:t>none</w:t>
            </w:r>
          </w:p>
        </w:tc>
        <w:tc>
          <w:tcPr>
            <w:tcW w:type="dxa" w:w="3500"/>
          </w:tcPr>
          <w:p>
            <w:r/>
            <w:r>
              <w:rPr>
                <w:rFonts w:ascii="Times New Roman" w:hAnsi="Times New Roman"/>
                <w:sz w:val="16"/>
              </w:rPr>
              <w:t>not reported; PENDING note in the text</w:t>
            </w:r>
          </w:p>
        </w:tc>
        <w:tc>
          <w:tcPr>
            <w:tcW w:type="dxa" w:w="2000"/>
          </w:tcPr>
          <w:p>
            <w:r/>
            <w:r>
              <w:rPr>
                <w:rFonts w:ascii="Times New Roman" w:hAnsi="Times New Roman"/>
                <w:sz w:val="16"/>
              </w:rPr>
              <w:t>not present in tables.zip</w:t>
            </w:r>
          </w:p>
        </w:tc>
        <w:tc>
          <w:tcPr>
            <w:tcW w:type="dxa" w:w="2500"/>
          </w:tcPr>
          <w:p>
            <w:r/>
            <w:r>
              <w:rPr>
                <w:rFonts w:ascii="Times New Roman" w:hAnsi="Times New Roman"/>
                <w:sz w:val="16"/>
              </w:rPr>
              <w:t>4.10</w:t>
            </w:r>
          </w:p>
        </w:tc>
        <w:tc>
          <w:tcPr>
            <w:tcW w:type="dxa" w:w="2140"/>
          </w:tcPr>
          <w:p>
            <w:r/>
            <w:r>
              <w:rPr>
                <w:rFonts w:ascii="Times New Roman" w:hAnsi="Times New Roman"/>
                <w:sz w:val="16"/>
              </w:rPr>
              <w:t>PENDING</w:t>
            </w:r>
          </w:p>
        </w:tc>
      </w:tr>
      <w:tr>
        <w:tc>
          <w:tcPr>
            <w:tcW w:type="dxa" w:w="1900"/>
          </w:tcPr>
          <w:p>
            <w:r/>
            <w:r>
              <w:rPr>
                <w:rFonts w:ascii="Times New Roman" w:hAnsi="Times New Roman"/>
                <w:sz w:val="16"/>
              </w:rPr>
              <w:t>Length-controlled contrasts</w:t>
            </w:r>
          </w:p>
        </w:tc>
        <w:tc>
          <w:tcPr>
            <w:tcW w:type="dxa" w:w="2400"/>
          </w:tcPr>
          <w:p>
            <w:r/>
            <w:r>
              <w:rPr>
                <w:rFonts w:ascii="Times New Roman" w:hAnsi="Times New Roman"/>
                <w:sz w:val="16"/>
              </w:rPr>
              <w:t>none</w:t>
            </w:r>
          </w:p>
        </w:tc>
        <w:tc>
          <w:tcPr>
            <w:tcW w:type="dxa" w:w="3500"/>
          </w:tcPr>
          <w:p>
            <w:r/>
            <w:r>
              <w:rPr>
                <w:rFonts w:ascii="Times New Roman" w:hAnsi="Times New Roman"/>
                <w:sz w:val="16"/>
              </w:rPr>
              <w:t>not reported; PENDING note in the text</w:t>
            </w:r>
          </w:p>
        </w:tc>
        <w:tc>
          <w:tcPr>
            <w:tcW w:type="dxa" w:w="2000"/>
          </w:tcPr>
          <w:p>
            <w:r/>
            <w:r>
              <w:rPr>
                <w:rFonts w:ascii="Times New Roman" w:hAnsi="Times New Roman"/>
                <w:sz w:val="16"/>
              </w:rPr>
              <w:t>not present in tables.zip</w:t>
            </w:r>
          </w:p>
        </w:tc>
        <w:tc>
          <w:tcPr>
            <w:tcW w:type="dxa" w:w="2500"/>
          </w:tcPr>
          <w:p>
            <w:r/>
            <w:r>
              <w:rPr>
                <w:rFonts w:ascii="Times New Roman" w:hAnsi="Times New Roman"/>
                <w:sz w:val="16"/>
              </w:rPr>
              <w:t>4.12</w:t>
            </w:r>
          </w:p>
        </w:tc>
        <w:tc>
          <w:tcPr>
            <w:tcW w:type="dxa" w:w="2140"/>
          </w:tcPr>
          <w:p>
            <w:r/>
            <w:r>
              <w:rPr>
                <w:rFonts w:ascii="Times New Roman" w:hAnsi="Times New Roman"/>
                <w:sz w:val="16"/>
              </w:rPr>
              <w:t>PENDING</w:t>
            </w:r>
          </w:p>
        </w:tc>
      </w:tr>
      <w:tr>
        <w:tc>
          <w:tcPr>
            <w:tcW w:type="dxa" w:w="1900"/>
          </w:tcPr>
          <w:p>
            <w:r/>
            <w:r>
              <w:rPr>
                <w:rFonts w:ascii="Times New Roman" w:hAnsi="Times New Roman"/>
                <w:sz w:val="16"/>
              </w:rPr>
              <w:t>Reference list</w:t>
            </w:r>
          </w:p>
        </w:tc>
        <w:tc>
          <w:tcPr>
            <w:tcW w:type="dxa" w:w="2400"/>
          </w:tcPr>
          <w:p>
            <w:r/>
            <w:r>
              <w:rPr>
                <w:rFonts w:ascii="Times New Roman" w:hAnsi="Times New Roman"/>
                <w:sz w:val="16"/>
              </w:rPr>
              <w:t>30 references, numeric style</w:t>
            </w:r>
          </w:p>
        </w:tc>
        <w:tc>
          <w:tcPr>
            <w:tcW w:type="dxa" w:w="3500"/>
          </w:tcPr>
          <w:p>
            <w:r/>
            <w:r>
              <w:rPr>
                <w:rFonts w:ascii="Times New Roman" w:hAnsi="Times New Roman"/>
                <w:sz w:val="16"/>
              </w:rPr>
              <w:t>unchanged (numbering, order and entries preserved)</w:t>
            </w:r>
          </w:p>
        </w:tc>
        <w:tc>
          <w:tcPr>
            <w:tcW w:type="dxa" w:w="2000"/>
          </w:tcPr>
          <w:p>
            <w:r/>
            <w:r>
              <w:rPr>
                <w:rFonts w:ascii="Times New Roman" w:hAnsi="Times New Roman"/>
                <w:sz w:val="16"/>
              </w:rPr>
              <w:t>-</w:t>
            </w:r>
          </w:p>
        </w:tc>
        <w:tc>
          <w:tcPr>
            <w:tcW w:type="dxa" w:w="2500"/>
          </w:tcPr>
          <w:p>
            <w:r/>
            <w:r>
              <w:rPr>
                <w:rFonts w:ascii="Times New Roman" w:hAnsi="Times New Roman"/>
                <w:sz w:val="16"/>
              </w:rPr>
              <w:t>6. References</w:t>
            </w:r>
          </w:p>
        </w:tc>
        <w:tc>
          <w:tcPr>
            <w:tcW w:type="dxa" w:w="2140"/>
          </w:tcPr>
          <w:p>
            <w:r/>
            <w:r>
              <w:rPr>
                <w:rFonts w:ascii="Times New Roman" w:hAnsi="Times New Roman"/>
                <w:sz w:val="16"/>
              </w:rPr>
              <w:t>VERIFIED unchanged</w:t>
            </w:r>
          </w:p>
        </w:tc>
      </w:tr>
    </w:tbl>
    <w:p/>
    <w:p>
      <w:r>
        <w:rPr>
          <w:rFonts w:ascii="Times New Roman" w:hAnsi="Times New Roman"/>
          <w:b/>
          <w:sz w:val="24"/>
        </w:rPr>
        <w:t>Cross-document checks performed</w:t>
      </w:r>
    </w:p>
    <w:p>
      <w:pPr>
        <w:jc w:val="both"/>
      </w:pPr>
      <w:r>
        <w:rPr>
          <w:rFonts w:ascii="Times New Roman" w:hAnsi="Times New Roman"/>
          <w:sz w:val="22"/>
        </w:rPr>
        <w:t>• Every A0-A7 metric in Tables 7, 8, 9, 10 and 14 was compared cell by cell with baseline_comparison.csv, ablation_study.csv, overall_A7.csv, sota_designA.csv and response_lengths.csv; all values match.</w:t>
      </w:r>
    </w:p>
    <w:p>
      <w:pPr>
        <w:jc w:val="both"/>
      </w:pPr>
      <w:r>
        <w:rPr>
          <w:rFonts w:ascii="Times New Roman" w:hAnsi="Times New Roman"/>
          <w:sz w:val="22"/>
        </w:rPr>
        <w:t>• The abstract, introduction, Sections 4.3 to 4.8, the new Sections 4.9 to 4.16 and the conclusion were searched for the superseded values 0.632, 0.105, 0.607, 0.631, 0.787, 2.395, 1.813, 1.080, 0.498, 0.575, 0.072, 0.544, 0.927, 0.907, 2.296, 2.372, 2.212, 2.311, 1.950 and for the withdrawn comparison values 0.610, 0.615, 0.620, 0.900, 0.870, 0.850: none remain.</w:t>
      </w:r>
    </w:p>
    <w:p>
      <w:pPr>
        <w:jc w:val="both"/>
      </w:pPr>
      <w:r>
        <w:rPr>
          <w:rFonts w:ascii="Times New Roman" w:hAnsi="Times New Roman"/>
          <w:sz w:val="22"/>
        </w:rPr>
        <w:t>• Statistical statements were checked against statistical_contrasts_bertscore.csv: no contrast whose Holm-corrected p exceeds 0.05 is described as significant or as an improvement anywhere in the manuscript.</w:t>
      </w:r>
    </w:p>
    <w:p>
      <w:pPr>
        <w:jc w:val="both"/>
      </w:pPr>
      <w:r>
        <w:rPr>
          <w:rFonts w:ascii="Times New Roman" w:hAnsi="Times New Roman"/>
          <w:sz w:val="22"/>
        </w:rPr>
        <w:t>• Grounding support appears only for configurations and arms that performed retrieval; A0 and all bare arms show '- (no retrieval)'.</w:t>
      </w:r>
    </w:p>
    <w:p>
      <w:pPr>
        <w:jc w:val="both"/>
      </w:pPr>
      <w:r>
        <w:rPr>
          <w:rFonts w:ascii="Times New Roman" w:hAnsi="Times New Roman"/>
          <w:sz w:val="22"/>
        </w:rPr>
        <w:t>• Configuration names, the count of benchmark items (300), the dataset sizes (15,978 rows; 15,856 unique inputs; 12,784 / 1,596 / 1,598 split) and the model identifiers were left unchanged and are consistent across Tables 2, 3, 6 and the text.</w:t>
      </w:r>
    </w:p>
    <w:p>
      <w:pPr>
        <w:jc w:val="both"/>
      </w:pPr>
      <w:r>
        <w:rPr>
          <w:rFonts w:ascii="Times New Roman" w:hAnsi="Times New Roman"/>
          <w:sz w:val="22"/>
        </w:rPr>
        <w:t>• Figure and table numbering is unchanged for Figures 1-7 and Tables 1-10; new material uses Figures 8-9 and Tables 11-16 so that no existing number shifts.</w:t>
      </w:r>
    </w:p>
    <w:p>
      <w:pPr>
        <w:jc w:val="both"/>
      </w:pPr>
      <w:r>
        <w:rPr>
          <w:rFonts w:ascii="Times New Roman" w:hAnsi="Times New Roman"/>
          <w:sz w:val="22"/>
        </w:rPr>
        <w:t>• The equation objects in the source manuscript were verified to be present (66 OMML objects); the nomenclature sentences were additionally written in plain text so the symbols survive conversion.</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