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47A85" w14:textId="77777777" w:rsidR="00707DF0" w:rsidRPr="00707DF0" w:rsidRDefault="00707DF0" w:rsidP="00707DF0">
      <w:pPr>
        <w:rPr>
          <w:b/>
          <w:bCs/>
        </w:rPr>
      </w:pPr>
      <w:r w:rsidRPr="00707DF0">
        <w:rPr>
          <w:b/>
          <w:bCs/>
        </w:rPr>
        <w:t>Critical: the full system is not measurably better than a simpler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gridCol w:w="1587"/>
        <w:gridCol w:w="1066"/>
        <w:gridCol w:w="1045"/>
        <w:gridCol w:w="1199"/>
        <w:gridCol w:w="931"/>
      </w:tblGrid>
      <w:tr w:rsidR="00707DF0" w:rsidRPr="00707DF0" w14:paraId="15808B22" w14:textId="77777777">
        <w:trPr>
          <w:tblHeader/>
          <w:tblCellSpacing w:w="15" w:type="dxa"/>
        </w:trPr>
        <w:tc>
          <w:tcPr>
            <w:tcW w:w="0" w:type="auto"/>
            <w:vAlign w:val="center"/>
            <w:hideMark/>
          </w:tcPr>
          <w:p w14:paraId="321D33DB" w14:textId="77777777" w:rsidR="00707DF0" w:rsidRPr="00707DF0" w:rsidRDefault="00707DF0" w:rsidP="00707DF0">
            <w:pPr>
              <w:rPr>
                <w:b/>
                <w:bCs/>
              </w:rPr>
            </w:pPr>
            <w:r w:rsidRPr="00707DF0">
              <w:rPr>
                <w:b/>
                <w:bCs/>
              </w:rPr>
              <w:t>Config</w:t>
            </w:r>
          </w:p>
        </w:tc>
        <w:tc>
          <w:tcPr>
            <w:tcW w:w="0" w:type="auto"/>
            <w:vAlign w:val="center"/>
            <w:hideMark/>
          </w:tcPr>
          <w:p w14:paraId="255B35D9" w14:textId="77777777" w:rsidR="00707DF0" w:rsidRPr="00707DF0" w:rsidRDefault="00707DF0" w:rsidP="00707DF0">
            <w:pPr>
              <w:rPr>
                <w:b/>
                <w:bCs/>
              </w:rPr>
            </w:pPr>
            <w:r w:rsidRPr="00707DF0">
              <w:rPr>
                <w:b/>
                <w:bCs/>
              </w:rPr>
              <w:t>BERTScore-F1</w:t>
            </w:r>
          </w:p>
        </w:tc>
        <w:tc>
          <w:tcPr>
            <w:tcW w:w="0" w:type="auto"/>
            <w:vAlign w:val="center"/>
            <w:hideMark/>
          </w:tcPr>
          <w:p w14:paraId="372D7EC7" w14:textId="77777777" w:rsidR="00707DF0" w:rsidRPr="00707DF0" w:rsidRDefault="00707DF0" w:rsidP="00707DF0">
            <w:pPr>
              <w:rPr>
                <w:b/>
                <w:bCs/>
              </w:rPr>
            </w:pPr>
            <w:r w:rsidRPr="00707DF0">
              <w:rPr>
                <w:b/>
                <w:bCs/>
              </w:rPr>
              <w:t>ROUGE-L</w:t>
            </w:r>
          </w:p>
        </w:tc>
        <w:tc>
          <w:tcPr>
            <w:tcW w:w="0" w:type="auto"/>
            <w:vAlign w:val="center"/>
            <w:hideMark/>
          </w:tcPr>
          <w:p w14:paraId="676573EE" w14:textId="77777777" w:rsidR="00707DF0" w:rsidRPr="00707DF0" w:rsidRDefault="00707DF0" w:rsidP="00707DF0">
            <w:pPr>
              <w:rPr>
                <w:b/>
                <w:bCs/>
              </w:rPr>
            </w:pPr>
            <w:r w:rsidRPr="00707DF0">
              <w:rPr>
                <w:b/>
                <w:bCs/>
              </w:rPr>
              <w:t>Input rel.</w:t>
            </w:r>
          </w:p>
        </w:tc>
        <w:tc>
          <w:tcPr>
            <w:tcW w:w="0" w:type="auto"/>
            <w:vAlign w:val="center"/>
            <w:hideMark/>
          </w:tcPr>
          <w:p w14:paraId="3A1D50EC" w14:textId="77777777" w:rsidR="00707DF0" w:rsidRPr="00707DF0" w:rsidRDefault="00707DF0" w:rsidP="00707DF0">
            <w:pPr>
              <w:rPr>
                <w:b/>
                <w:bCs/>
              </w:rPr>
            </w:pPr>
            <w:r w:rsidRPr="00707DF0">
              <w:rPr>
                <w:b/>
                <w:bCs/>
              </w:rPr>
              <w:t>Grounding</w:t>
            </w:r>
          </w:p>
        </w:tc>
        <w:tc>
          <w:tcPr>
            <w:tcW w:w="0" w:type="auto"/>
            <w:vAlign w:val="center"/>
            <w:hideMark/>
          </w:tcPr>
          <w:p w14:paraId="11B630F3" w14:textId="77777777" w:rsidR="00707DF0" w:rsidRPr="00707DF0" w:rsidRDefault="00707DF0" w:rsidP="00707DF0">
            <w:pPr>
              <w:rPr>
                <w:b/>
                <w:bCs/>
              </w:rPr>
            </w:pPr>
            <w:r w:rsidRPr="00707DF0">
              <w:rPr>
                <w:b/>
                <w:bCs/>
              </w:rPr>
              <w:t>Defects</w:t>
            </w:r>
          </w:p>
        </w:tc>
      </w:tr>
      <w:tr w:rsidR="00707DF0" w:rsidRPr="00707DF0" w14:paraId="5CD767AA" w14:textId="77777777">
        <w:trPr>
          <w:tblCellSpacing w:w="15" w:type="dxa"/>
        </w:trPr>
        <w:tc>
          <w:tcPr>
            <w:tcW w:w="0" w:type="auto"/>
            <w:vAlign w:val="center"/>
            <w:hideMark/>
          </w:tcPr>
          <w:p w14:paraId="7F665B4F" w14:textId="77777777" w:rsidR="00707DF0" w:rsidRPr="00707DF0" w:rsidRDefault="00707DF0" w:rsidP="00707DF0">
            <w:r w:rsidRPr="00707DF0">
              <w:t>A2 – RAG + user profile</w:t>
            </w:r>
          </w:p>
        </w:tc>
        <w:tc>
          <w:tcPr>
            <w:tcW w:w="0" w:type="auto"/>
            <w:vAlign w:val="center"/>
            <w:hideMark/>
          </w:tcPr>
          <w:p w14:paraId="14C9DC3D" w14:textId="77777777" w:rsidR="00707DF0" w:rsidRPr="00707DF0" w:rsidRDefault="00707DF0" w:rsidP="00707DF0">
            <w:r w:rsidRPr="00707DF0">
              <w:t>0.631</w:t>
            </w:r>
          </w:p>
        </w:tc>
        <w:tc>
          <w:tcPr>
            <w:tcW w:w="0" w:type="auto"/>
            <w:vAlign w:val="center"/>
            <w:hideMark/>
          </w:tcPr>
          <w:p w14:paraId="1F12D16D" w14:textId="77777777" w:rsidR="00707DF0" w:rsidRPr="00707DF0" w:rsidRDefault="00707DF0" w:rsidP="00707DF0">
            <w:r w:rsidRPr="00707DF0">
              <w:t>0.103</w:t>
            </w:r>
          </w:p>
        </w:tc>
        <w:tc>
          <w:tcPr>
            <w:tcW w:w="0" w:type="auto"/>
            <w:vAlign w:val="center"/>
            <w:hideMark/>
          </w:tcPr>
          <w:p w14:paraId="2FF8FE18" w14:textId="77777777" w:rsidR="00707DF0" w:rsidRPr="00707DF0" w:rsidRDefault="00707DF0" w:rsidP="00707DF0">
            <w:r w:rsidRPr="00707DF0">
              <w:t>0.604</w:t>
            </w:r>
          </w:p>
        </w:tc>
        <w:tc>
          <w:tcPr>
            <w:tcW w:w="0" w:type="auto"/>
            <w:vAlign w:val="center"/>
            <w:hideMark/>
          </w:tcPr>
          <w:p w14:paraId="7E389ABC" w14:textId="77777777" w:rsidR="00707DF0" w:rsidRPr="00707DF0" w:rsidRDefault="00707DF0" w:rsidP="00707DF0">
            <w:r w:rsidRPr="00707DF0">
              <w:t>0.630</w:t>
            </w:r>
          </w:p>
        </w:tc>
        <w:tc>
          <w:tcPr>
            <w:tcW w:w="0" w:type="auto"/>
            <w:vAlign w:val="center"/>
            <w:hideMark/>
          </w:tcPr>
          <w:p w14:paraId="5C950B17" w14:textId="77777777" w:rsidR="00707DF0" w:rsidRPr="00707DF0" w:rsidRDefault="00707DF0" w:rsidP="00707DF0">
            <w:r w:rsidRPr="00707DF0">
              <w:t>0.789</w:t>
            </w:r>
          </w:p>
        </w:tc>
      </w:tr>
      <w:tr w:rsidR="00707DF0" w:rsidRPr="00707DF0" w14:paraId="6E127549" w14:textId="77777777">
        <w:trPr>
          <w:tblCellSpacing w:w="15" w:type="dxa"/>
        </w:trPr>
        <w:tc>
          <w:tcPr>
            <w:tcW w:w="0" w:type="auto"/>
            <w:vAlign w:val="center"/>
            <w:hideMark/>
          </w:tcPr>
          <w:p w14:paraId="4EB0DDB1" w14:textId="77777777" w:rsidR="00707DF0" w:rsidRPr="00707DF0" w:rsidRDefault="00707DF0" w:rsidP="00707DF0">
            <w:r w:rsidRPr="00707DF0">
              <w:t xml:space="preserve">A7 – Full </w:t>
            </w:r>
            <w:proofErr w:type="spellStart"/>
            <w:r w:rsidRPr="00707DF0">
              <w:t>PsyAdapt</w:t>
            </w:r>
            <w:proofErr w:type="spellEnd"/>
          </w:p>
        </w:tc>
        <w:tc>
          <w:tcPr>
            <w:tcW w:w="0" w:type="auto"/>
            <w:vAlign w:val="center"/>
            <w:hideMark/>
          </w:tcPr>
          <w:p w14:paraId="7235AF95" w14:textId="77777777" w:rsidR="00707DF0" w:rsidRPr="00707DF0" w:rsidRDefault="00707DF0" w:rsidP="00707DF0">
            <w:r w:rsidRPr="00707DF0">
              <w:t>0.632</w:t>
            </w:r>
          </w:p>
        </w:tc>
        <w:tc>
          <w:tcPr>
            <w:tcW w:w="0" w:type="auto"/>
            <w:vAlign w:val="center"/>
            <w:hideMark/>
          </w:tcPr>
          <w:p w14:paraId="109DD0A2" w14:textId="77777777" w:rsidR="00707DF0" w:rsidRPr="00707DF0" w:rsidRDefault="00707DF0" w:rsidP="00707DF0">
            <w:r w:rsidRPr="00707DF0">
              <w:t>0.105</w:t>
            </w:r>
          </w:p>
        </w:tc>
        <w:tc>
          <w:tcPr>
            <w:tcW w:w="0" w:type="auto"/>
            <w:vAlign w:val="center"/>
            <w:hideMark/>
          </w:tcPr>
          <w:p w14:paraId="115980BD" w14:textId="77777777" w:rsidR="00707DF0" w:rsidRPr="00707DF0" w:rsidRDefault="00707DF0" w:rsidP="00707DF0">
            <w:r w:rsidRPr="00707DF0">
              <w:t>0.607</w:t>
            </w:r>
          </w:p>
        </w:tc>
        <w:tc>
          <w:tcPr>
            <w:tcW w:w="0" w:type="auto"/>
            <w:vAlign w:val="center"/>
            <w:hideMark/>
          </w:tcPr>
          <w:p w14:paraId="31AC9ABE" w14:textId="77777777" w:rsidR="00707DF0" w:rsidRPr="00707DF0" w:rsidRDefault="00707DF0" w:rsidP="00707DF0">
            <w:r w:rsidRPr="00707DF0">
              <w:t>0.631</w:t>
            </w:r>
          </w:p>
        </w:tc>
        <w:tc>
          <w:tcPr>
            <w:tcW w:w="0" w:type="auto"/>
            <w:vAlign w:val="center"/>
            <w:hideMark/>
          </w:tcPr>
          <w:p w14:paraId="45B93AD2" w14:textId="77777777" w:rsidR="00707DF0" w:rsidRPr="00707DF0" w:rsidRDefault="00707DF0" w:rsidP="00707DF0">
            <w:r w:rsidRPr="00707DF0">
              <w:t>0.787</w:t>
            </w:r>
          </w:p>
        </w:tc>
      </w:tr>
    </w:tbl>
    <w:p w14:paraId="552A5A0B" w14:textId="77777777" w:rsidR="00707DF0" w:rsidRPr="00707DF0" w:rsidRDefault="00707DF0" w:rsidP="00707DF0">
      <w:r w:rsidRPr="00707DF0">
        <w:t xml:space="preserve">The headline system beats A2 by 0.001 on </w:t>
      </w:r>
      <w:proofErr w:type="spellStart"/>
      <w:r w:rsidRPr="00707DF0">
        <w:t>BERTScore</w:t>
      </w:r>
      <w:proofErr w:type="spellEnd"/>
      <w:r w:rsidRPr="00707DF0">
        <w:t xml:space="preserve"> and grounding, on 300 samples, from a single run, with no confidence intervals or significance tests. That is noise. The ablation has the same problem: A4 and A5 sit within 0.002 of A7 on most metrics. The paper repeatedly says A7 "performs better", which the numbers cannot support. You need bootstrap confidence intervals and a paired test (Wilcoxon or paired bootstrap) on the 300 items, and the claims must be rewritten to match whatever those show. On current evidence, the honest finding is that RAG plus user profiling does the work, and emotion detection and strategy guidance add a small reduction in defects.</w:t>
      </w:r>
    </w:p>
    <w:p w14:paraId="54CD40D2" w14:textId="77777777" w:rsidR="00707DF0" w:rsidRPr="00707DF0" w:rsidRDefault="00707DF0" w:rsidP="00707DF0">
      <w:pPr>
        <w:rPr>
          <w:b/>
          <w:bCs/>
        </w:rPr>
      </w:pPr>
      <w:r w:rsidRPr="00707DF0">
        <w:rPr>
          <w:b/>
          <w:bCs/>
        </w:rPr>
        <w:t>Critical: the SOTA comparison table looks constructed</w:t>
      </w:r>
    </w:p>
    <w:p w14:paraId="613C968C" w14:textId="77777777" w:rsidR="00707DF0" w:rsidRPr="00707DF0" w:rsidRDefault="00707DF0" w:rsidP="00707DF0">
      <w:r w:rsidRPr="00707DF0">
        <w:t xml:space="preserve">Table 9 values for Gemma, Llama and Mistral are all round (0.610, 0.615, 0.620; 0.580, 0.585, 0.595; 0.900, 0.870, 0.850) and rise in the same strict order on every metric, while the </w:t>
      </w:r>
      <w:proofErr w:type="spellStart"/>
      <w:r w:rsidRPr="00707DF0">
        <w:t>PsyAdapt</w:t>
      </w:r>
      <w:proofErr w:type="spellEnd"/>
      <w:r w:rsidRPr="00707DF0">
        <w:t xml:space="preserve"> column carries three-decimal measured values. There is also a direct contradiction: A0, a bare LLM with no retrieval, has grounding support "N/A" in Table 8, yet the three bare comparison LLMs in Table 9 each have a grounding score. Grounding support is defined against retrieved passages, so a model with no retrieval cannot have one. Either these models were run inside your RAG pipeline (then say so) or the grounding values are not real.</w:t>
      </w:r>
    </w:p>
    <w:p w14:paraId="6C686607" w14:textId="77777777" w:rsidR="00707DF0" w:rsidRPr="00707DF0" w:rsidRDefault="00707DF0" w:rsidP="00707DF0">
      <w:r w:rsidRPr="00707DF0">
        <w:t>The comparison is also confounded. It compares Qwen2.5-3B inside your framework against different base models outside it. The fair test is either your framework with each base model swapped in, or each bare model against bare Qwen (which is A0).</w:t>
      </w:r>
    </w:p>
    <w:p w14:paraId="7C1F0D54" w14:textId="77777777" w:rsidR="00707DF0" w:rsidRPr="00707DF0" w:rsidRDefault="00707DF0" w:rsidP="00707DF0">
      <w:pPr>
        <w:rPr>
          <w:b/>
          <w:bCs/>
        </w:rPr>
      </w:pPr>
      <w:r w:rsidRPr="00707DF0">
        <w:rPr>
          <w:b/>
          <w:bCs/>
        </w:rPr>
        <w:t>Critical for this domain: no human or clinical evaluation, no ethics statement</w:t>
      </w:r>
    </w:p>
    <w:p w14:paraId="4E4F5A35" w14:textId="77777777" w:rsidR="00707DF0" w:rsidRPr="00707DF0" w:rsidRDefault="00707DF0" w:rsidP="00707DF0">
      <w:r w:rsidRPr="00707DF0">
        <w:t xml:space="preserve">This is a mental-health support system evaluated only with </w:t>
      </w:r>
      <w:proofErr w:type="spellStart"/>
      <w:r w:rsidRPr="00707DF0">
        <w:t>BERTScore</w:t>
      </w:r>
      <w:proofErr w:type="spellEnd"/>
      <w:r w:rsidRPr="00707DF0">
        <w:t>, ROUGE and embedding cosine similarity. None of those can tell whether a response is safe, empathetic, clinically appropriate, or harmful to a distressed user. Any reviewer in this area will ask for, at minimum, a blinded human rating on a subset (empathy, helpfulness, safety), ideally by someone with clinical training. The paper also needs an ethics statement and a description of how crisis content (self-harm, suicidal ideation) is detected and handled, since the "safety and quality verification" stage is never described beyond one paragraph.</w:t>
      </w:r>
    </w:p>
    <w:p w14:paraId="5544857C" w14:textId="77777777" w:rsidR="00707DF0" w:rsidRPr="00707DF0" w:rsidRDefault="00707DF0" w:rsidP="00707DF0">
      <w:pPr>
        <w:rPr>
          <w:b/>
          <w:bCs/>
        </w:rPr>
      </w:pPr>
      <w:r w:rsidRPr="00707DF0">
        <w:rPr>
          <w:b/>
          <w:bCs/>
        </w:rPr>
        <w:t>Components that are described but never specified or validated</w:t>
      </w:r>
    </w:p>
    <w:p w14:paraId="40C1C4E8" w14:textId="77777777" w:rsidR="00707DF0" w:rsidRPr="00707DF0" w:rsidRDefault="00707DF0" w:rsidP="00707DF0">
      <w:pPr>
        <w:numPr>
          <w:ilvl w:val="0"/>
          <w:numId w:val="1"/>
        </w:numPr>
      </w:pPr>
      <w:r w:rsidRPr="00707DF0">
        <w:rPr>
          <w:b/>
          <w:bCs/>
        </w:rPr>
        <w:lastRenderedPageBreak/>
        <w:t>Emotion, personality and strategy classifiers.</w:t>
      </w:r>
      <w:r w:rsidRPr="00707DF0">
        <w:t xml:space="preserve"> No accuracy, F1 or confusion matrix is reported for any of them. If the emotion classifier is 40% accurate, the "personalization" is feeding noise into the prompt.</w:t>
      </w:r>
    </w:p>
    <w:p w14:paraId="64ABD078" w14:textId="77777777" w:rsidR="00707DF0" w:rsidRPr="00707DF0" w:rsidRDefault="00707DF0" w:rsidP="00707DF0">
      <w:pPr>
        <w:numPr>
          <w:ilvl w:val="0"/>
          <w:numId w:val="1"/>
        </w:numPr>
      </w:pPr>
      <w:r w:rsidRPr="00707DF0">
        <w:rPr>
          <w:b/>
          <w:bCs/>
        </w:rPr>
        <w:t>Personality from one message.</w:t>
      </w:r>
      <w:r w:rsidRPr="00707DF0">
        <w:t xml:space="preserve"> Inferring Big Five traits from a single user turn with an SVM is not credible without validation numbers. The OCEAN-Chat "source" link is a Hugging Face search URL, not a dataset.</w:t>
      </w:r>
    </w:p>
    <w:p w14:paraId="2E6983C8" w14:textId="77777777" w:rsidR="00707DF0" w:rsidRPr="00707DF0" w:rsidRDefault="00707DF0" w:rsidP="00707DF0">
      <w:pPr>
        <w:numPr>
          <w:ilvl w:val="0"/>
          <w:numId w:val="1"/>
        </w:numPr>
      </w:pPr>
      <w:r w:rsidRPr="00707DF0">
        <w:rPr>
          <w:b/>
          <w:bCs/>
        </w:rPr>
        <w:t>Need/context detection.</w:t>
      </w:r>
      <w:r w:rsidRPr="00707DF0">
        <w:t xml:space="preserve"> No model, no training data, no output format.</w:t>
      </w:r>
    </w:p>
    <w:p w14:paraId="20F1509F" w14:textId="77777777" w:rsidR="00707DF0" w:rsidRPr="00707DF0" w:rsidRDefault="00707DF0" w:rsidP="00707DF0">
      <w:pPr>
        <w:numPr>
          <w:ilvl w:val="0"/>
          <w:numId w:val="1"/>
        </w:numPr>
      </w:pPr>
      <w:r w:rsidRPr="00707DF0">
        <w:rPr>
          <w:b/>
          <w:bCs/>
        </w:rPr>
        <w:t>Defect detector.</w:t>
      </w:r>
      <w:r w:rsidRPr="00707DF0">
        <w:t xml:space="preserve"> "Defects per response" is a core metric, but what counts as a defect and how it is detected is never stated.</w:t>
      </w:r>
    </w:p>
    <w:p w14:paraId="64AEA9BE" w14:textId="77777777" w:rsidR="00707DF0" w:rsidRPr="00707DF0" w:rsidRDefault="00707DF0" w:rsidP="00707DF0">
      <w:pPr>
        <w:numPr>
          <w:ilvl w:val="0"/>
          <w:numId w:val="1"/>
        </w:numPr>
      </w:pPr>
      <w:r w:rsidRPr="00707DF0">
        <w:rPr>
          <w:b/>
          <w:bCs/>
        </w:rPr>
        <w:t>Memory.</w:t>
      </w:r>
      <w:r w:rsidRPr="00707DF0">
        <w:t xml:space="preserve"> It is a named component and an ablation row, but the benchmark is single-turn, so it cannot do anything. The paper admits this in paragraph 235. Remove it from the framework and the ablation, or evaluate on multi-turn data.</w:t>
      </w:r>
    </w:p>
    <w:p w14:paraId="1BB2D0E4" w14:textId="77777777" w:rsidR="00707DF0" w:rsidRPr="00707DF0" w:rsidRDefault="00707DF0" w:rsidP="00707DF0">
      <w:pPr>
        <w:numPr>
          <w:ilvl w:val="0"/>
          <w:numId w:val="1"/>
        </w:numPr>
      </w:pPr>
      <w:r w:rsidRPr="00707DF0">
        <w:rPr>
          <w:b/>
          <w:bCs/>
        </w:rPr>
        <w:t>Knowledge base.</w:t>
      </w:r>
      <w:r w:rsidRPr="00707DF0">
        <w:t xml:space="preserve"> 81 chunks </w:t>
      </w:r>
      <w:proofErr w:type="gramStart"/>
      <w:r w:rsidRPr="00707DF0">
        <w:t>is</w:t>
      </w:r>
      <w:proofErr w:type="gramEnd"/>
      <w:r w:rsidRPr="00707DF0">
        <w:t xml:space="preserve"> very small for psychoeducational RAG.</w:t>
      </w:r>
    </w:p>
    <w:p w14:paraId="36047FC3" w14:textId="77777777" w:rsidR="00707DF0" w:rsidRPr="00707DF0" w:rsidRDefault="00707DF0" w:rsidP="00707DF0">
      <w:pPr>
        <w:rPr>
          <w:b/>
          <w:bCs/>
        </w:rPr>
      </w:pPr>
      <w:r w:rsidRPr="00707DF0">
        <w:rPr>
          <w:b/>
          <w:bCs/>
        </w:rPr>
        <w:t>Circular and weak metrics</w:t>
      </w:r>
    </w:p>
    <w:p w14:paraId="65A639DF" w14:textId="77777777" w:rsidR="00707DF0" w:rsidRPr="00707DF0" w:rsidRDefault="00707DF0" w:rsidP="00707DF0">
      <w:pPr>
        <w:numPr>
          <w:ilvl w:val="0"/>
          <w:numId w:val="2"/>
        </w:numPr>
      </w:pPr>
      <w:r w:rsidRPr="00707DF0">
        <w:t>Grounding support is embedding similarity between response sentences and retrieved passages. A system that copies retrieved text scores well regardless of whether that text answers the user.</w:t>
      </w:r>
    </w:p>
    <w:p w14:paraId="35071EA4" w14:textId="77777777" w:rsidR="00707DF0" w:rsidRPr="00707DF0" w:rsidRDefault="00707DF0" w:rsidP="00707DF0">
      <w:pPr>
        <w:numPr>
          <w:ilvl w:val="0"/>
          <w:numId w:val="2"/>
        </w:numPr>
      </w:pPr>
      <w:proofErr w:type="spellStart"/>
      <w:r w:rsidRPr="00707DF0">
        <w:t>BERTScore</w:t>
      </w:r>
      <w:proofErr w:type="spellEnd"/>
      <w:r w:rsidRPr="00707DF0">
        <w:t xml:space="preserve"> and ROUGE are measured against MentalChat16K reference responses. ROUGE-L of 0.105 means almost no lexical overlap for any configuration, so it discriminates nothing here.</w:t>
      </w:r>
    </w:p>
    <w:p w14:paraId="6D2F525E" w14:textId="77777777" w:rsidR="00707DF0" w:rsidRPr="00707DF0" w:rsidRDefault="00707DF0" w:rsidP="00707DF0">
      <w:pPr>
        <w:numPr>
          <w:ilvl w:val="0"/>
          <w:numId w:val="2"/>
        </w:numPr>
      </w:pPr>
      <w:r w:rsidRPr="00707DF0">
        <w:t xml:space="preserve">A7 produces much longer responses than A0 (Figure 7). Longer outputs inflate </w:t>
      </w:r>
      <w:proofErr w:type="spellStart"/>
      <w:r w:rsidRPr="00707DF0">
        <w:t>BERTScore</w:t>
      </w:r>
      <w:proofErr w:type="spellEnd"/>
      <w:r w:rsidRPr="00707DF0">
        <w:t xml:space="preserve"> recall and grounding coverage. You should control for length or report it alongside.</w:t>
      </w:r>
    </w:p>
    <w:p w14:paraId="4B77C35A" w14:textId="77777777" w:rsidR="00707DF0" w:rsidRPr="00707DF0" w:rsidRDefault="00707DF0" w:rsidP="00707DF0">
      <w:pPr>
        <w:rPr>
          <w:b/>
          <w:bCs/>
        </w:rPr>
      </w:pPr>
      <w:r w:rsidRPr="00707DF0">
        <w:rPr>
          <w:b/>
          <w:bCs/>
        </w:rPr>
        <w:t>Data use is unclear</w:t>
      </w:r>
    </w:p>
    <w:p w14:paraId="4C8E406A" w14:textId="77777777" w:rsidR="00707DF0" w:rsidRPr="00707DF0" w:rsidRDefault="00707DF0" w:rsidP="00707DF0">
      <w:r w:rsidRPr="00707DF0">
        <w:t>MentalChat16K is split 12,784 / 1,596 / 1,598, but nothing appears to be trained on it. If Qwen is used zero-shot, the training split has no role and the split is misleading. State whether any model is fine-tuned on it. Paragraph 41 mentions "injection thresholds" from the validation split, which is never explained anywhere else.</w:t>
      </w:r>
    </w:p>
    <w:p w14:paraId="084A11DB" w14:textId="77777777" w:rsidR="00707DF0" w:rsidRPr="00707DF0" w:rsidRDefault="00707DF0" w:rsidP="00707DF0">
      <w:pPr>
        <w:rPr>
          <w:b/>
          <w:bCs/>
        </w:rPr>
      </w:pPr>
      <w:r w:rsidRPr="00707DF0">
        <w:rPr>
          <w:b/>
          <w:bCs/>
        </w:rPr>
        <w:t>Consistency and presentation</w:t>
      </w:r>
    </w:p>
    <w:p w14:paraId="1C9BAEE4" w14:textId="77777777" w:rsidR="00707DF0" w:rsidRPr="00707DF0" w:rsidRDefault="00707DF0" w:rsidP="00707DF0">
      <w:pPr>
        <w:numPr>
          <w:ilvl w:val="0"/>
          <w:numId w:val="3"/>
        </w:numPr>
      </w:pPr>
      <w:r w:rsidRPr="00707DF0">
        <w:t>A2 is "RAG + user profile + classification", and A6 is "full minus strategy guidance". The difference between them is not stated, yet they give different results.</w:t>
      </w:r>
    </w:p>
    <w:p w14:paraId="1B911A60" w14:textId="77777777" w:rsidR="00707DF0" w:rsidRPr="00707DF0" w:rsidRDefault="00707DF0" w:rsidP="00707DF0">
      <w:pPr>
        <w:numPr>
          <w:ilvl w:val="0"/>
          <w:numId w:val="3"/>
        </w:numPr>
      </w:pPr>
      <w:r w:rsidRPr="00707DF0">
        <w:lastRenderedPageBreak/>
        <w:t xml:space="preserve">Equation variables are missing throughout the methodology ("Let the user input be represented </w:t>
      </w:r>
      <w:proofErr w:type="gramStart"/>
      <w:r w:rsidRPr="00707DF0">
        <w:t>as .</w:t>
      </w:r>
      <w:proofErr w:type="gramEnd"/>
      <w:r w:rsidRPr="00707DF0">
        <w:t>" and "where represents the emotion classifier"). The equation objects did not survive, so paragraphs 72 to 147 have blank symbols.</w:t>
      </w:r>
    </w:p>
    <w:p w14:paraId="28AD9B89" w14:textId="77777777" w:rsidR="00707DF0" w:rsidRPr="00707DF0" w:rsidRDefault="00707DF0" w:rsidP="00707DF0">
      <w:pPr>
        <w:numPr>
          <w:ilvl w:val="0"/>
          <w:numId w:val="3"/>
        </w:numPr>
      </w:pPr>
      <w:r w:rsidRPr="00707DF0">
        <w:t>Paragraph 11 repeats the abstract almost verbatim, including all five numbers.</w:t>
      </w:r>
    </w:p>
    <w:p w14:paraId="27349543" w14:textId="77777777" w:rsidR="00707DF0" w:rsidRPr="00707DF0" w:rsidRDefault="00707DF0" w:rsidP="00707DF0">
      <w:pPr>
        <w:numPr>
          <w:ilvl w:val="0"/>
          <w:numId w:val="3"/>
        </w:numPr>
      </w:pPr>
      <w:r w:rsidRPr="00707DF0">
        <w:t>There is no Discussion or Limitations section. "Results and Discussion" is combined and the Conclusion runs straight after.</w:t>
      </w:r>
    </w:p>
    <w:p w14:paraId="274EF18D" w14:textId="77777777" w:rsidR="00707DF0" w:rsidRPr="00707DF0" w:rsidRDefault="00707DF0" w:rsidP="00707DF0">
      <w:pPr>
        <w:numPr>
          <w:ilvl w:val="0"/>
          <w:numId w:val="3"/>
        </w:numPr>
      </w:pPr>
      <w:r w:rsidRPr="00707DF0">
        <w:t>Section headings are inconsistent in case ("</w:t>
      </w:r>
      <w:proofErr w:type="gramStart"/>
      <w:r w:rsidRPr="00707DF0">
        <w:t>1.Introduction</w:t>
      </w:r>
      <w:proofErr w:type="gramEnd"/>
      <w:r w:rsidRPr="00707DF0">
        <w:t>", "4. RESULTS AND DISCUSSION", "5. CONCLUSION AND FUTURE WORK").</w:t>
      </w:r>
    </w:p>
    <w:p w14:paraId="1A956945" w14:textId="77777777" w:rsidR="00707DF0" w:rsidRPr="00707DF0" w:rsidRDefault="00707DF0" w:rsidP="00707DF0">
      <w:pPr>
        <w:numPr>
          <w:ilvl w:val="0"/>
          <w:numId w:val="3"/>
        </w:numPr>
      </w:pPr>
      <w:r w:rsidRPr="00707DF0">
        <w:t>Citations are numeric [n]; switch to Author et al. (Year) if the target journal is author-date. All 30 are cited, which is good.</w:t>
      </w:r>
    </w:p>
    <w:p w14:paraId="70F434A2" w14:textId="77777777" w:rsidR="00707DF0" w:rsidRPr="00707DF0" w:rsidRDefault="00707DF0" w:rsidP="00707DF0">
      <w:pPr>
        <w:rPr>
          <w:b/>
          <w:bCs/>
        </w:rPr>
      </w:pPr>
      <w:r w:rsidRPr="00707DF0">
        <w:rPr>
          <w:b/>
          <w:bCs/>
        </w:rPr>
        <w:t>Abstract</w:t>
      </w:r>
    </w:p>
    <w:p w14:paraId="6394305F" w14:textId="77777777" w:rsidR="00707DF0" w:rsidRPr="00707DF0" w:rsidRDefault="00707DF0" w:rsidP="00707DF0">
      <w:r w:rsidRPr="00707DF0">
        <w:t>237 words, within your limit. It reads a little mechanically ("provides means for", "serves as the means for") and ends on "empirical grounds for investigating", which undersells a finding. Once you have the significance results, end on what they actually show.</w:t>
      </w:r>
    </w:p>
    <w:p w14:paraId="4710A0BA" w14:textId="77777777" w:rsidR="00707DF0" w:rsidRPr="00707DF0" w:rsidRDefault="00707DF0" w:rsidP="00707DF0">
      <w:pPr>
        <w:rPr>
          <w:b/>
          <w:bCs/>
        </w:rPr>
      </w:pPr>
      <w:r w:rsidRPr="00707DF0">
        <w:rPr>
          <w:b/>
          <w:bCs/>
        </w:rPr>
        <w:t>What to do, in order</w:t>
      </w:r>
    </w:p>
    <w:p w14:paraId="63F2CED8" w14:textId="77777777" w:rsidR="00707DF0" w:rsidRPr="00707DF0" w:rsidRDefault="00707DF0" w:rsidP="00707DF0">
      <w:pPr>
        <w:numPr>
          <w:ilvl w:val="0"/>
          <w:numId w:val="4"/>
        </w:numPr>
      </w:pPr>
      <w:r w:rsidRPr="00707DF0">
        <w:t>Rerun Table 9 properly and explain how bare LLMs received a grounding score. Fix the comparison design.</w:t>
      </w:r>
    </w:p>
    <w:p w14:paraId="74F6150C" w14:textId="77777777" w:rsidR="00707DF0" w:rsidRPr="00707DF0" w:rsidRDefault="00707DF0" w:rsidP="00707DF0">
      <w:pPr>
        <w:numPr>
          <w:ilvl w:val="0"/>
          <w:numId w:val="4"/>
        </w:numPr>
      </w:pPr>
      <w:r w:rsidRPr="00707DF0">
        <w:t>Add bootstrap confidence intervals and paired significance tests for every configuration comparison, and rewrite every "better" claim to match.</w:t>
      </w:r>
    </w:p>
    <w:p w14:paraId="1F9272BC" w14:textId="77777777" w:rsidR="00707DF0" w:rsidRPr="00707DF0" w:rsidRDefault="00707DF0" w:rsidP="00707DF0">
      <w:pPr>
        <w:numPr>
          <w:ilvl w:val="0"/>
          <w:numId w:val="4"/>
        </w:numPr>
      </w:pPr>
      <w:r w:rsidRPr="00707DF0">
        <w:t>Report accuracy for the emotion, personality and strategy classifiers.</w:t>
      </w:r>
    </w:p>
    <w:p w14:paraId="5048560F" w14:textId="77777777" w:rsidR="00707DF0" w:rsidRPr="00707DF0" w:rsidRDefault="00707DF0" w:rsidP="00707DF0">
      <w:pPr>
        <w:numPr>
          <w:ilvl w:val="0"/>
          <w:numId w:val="4"/>
        </w:numPr>
      </w:pPr>
      <w:r w:rsidRPr="00707DF0">
        <w:t>Add a human evaluation on at least 50 to 100 items, plus an ethics and crisis-handling statement.</w:t>
      </w:r>
    </w:p>
    <w:p w14:paraId="021A6D65" w14:textId="77777777" w:rsidR="00707DF0" w:rsidRPr="00707DF0" w:rsidRDefault="00707DF0" w:rsidP="00707DF0">
      <w:pPr>
        <w:numPr>
          <w:ilvl w:val="0"/>
          <w:numId w:val="4"/>
        </w:numPr>
      </w:pPr>
      <w:r w:rsidRPr="00707DF0">
        <w:t>Define the defect detector and the need/context module, or remove them.</w:t>
      </w:r>
    </w:p>
    <w:p w14:paraId="4AE37D67" w14:textId="77777777" w:rsidR="00707DF0" w:rsidRPr="00707DF0" w:rsidRDefault="00707DF0" w:rsidP="00707DF0">
      <w:pPr>
        <w:numPr>
          <w:ilvl w:val="0"/>
          <w:numId w:val="4"/>
        </w:numPr>
      </w:pPr>
      <w:r w:rsidRPr="00707DF0">
        <w:t>Remove memory from the framework or evaluate it on multi-turn data.</w:t>
      </w:r>
    </w:p>
    <w:p w14:paraId="144EBDBA" w14:textId="77777777" w:rsidR="00707DF0" w:rsidRPr="00707DF0" w:rsidRDefault="00707DF0" w:rsidP="00707DF0">
      <w:pPr>
        <w:numPr>
          <w:ilvl w:val="0"/>
          <w:numId w:val="4"/>
        </w:numPr>
      </w:pPr>
      <w:r w:rsidRPr="00707DF0">
        <w:t>Restore the missing equation symbols and add a Discussion with limitations.</w:t>
      </w:r>
    </w:p>
    <w:p w14:paraId="787CFCA6" w14:textId="77777777" w:rsidR="00707DF0" w:rsidRDefault="00707DF0"/>
    <w:sectPr w:rsidR="00707D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67970"/>
    <w:multiLevelType w:val="multilevel"/>
    <w:tmpl w:val="3D78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37C32"/>
    <w:multiLevelType w:val="multilevel"/>
    <w:tmpl w:val="9D48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962B1"/>
    <w:multiLevelType w:val="multilevel"/>
    <w:tmpl w:val="BF36E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435E14"/>
    <w:multiLevelType w:val="multilevel"/>
    <w:tmpl w:val="EE66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316777">
    <w:abstractNumId w:val="1"/>
  </w:num>
  <w:num w:numId="2" w16cid:durableId="637147761">
    <w:abstractNumId w:val="3"/>
  </w:num>
  <w:num w:numId="3" w16cid:durableId="368185792">
    <w:abstractNumId w:val="0"/>
  </w:num>
  <w:num w:numId="4" w16cid:durableId="74711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DF0"/>
    <w:rsid w:val="00707DF0"/>
    <w:rsid w:val="00FB2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54DF9"/>
  <w15:chartTrackingRefBased/>
  <w15:docId w15:val="{3F525F53-C95C-431B-97E0-ED5AF3EC5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DF0"/>
    <w:rPr>
      <w:rFonts w:eastAsiaTheme="majorEastAsia" w:cstheme="majorBidi"/>
      <w:color w:val="272727" w:themeColor="text1" w:themeTint="D8"/>
    </w:rPr>
  </w:style>
  <w:style w:type="paragraph" w:styleId="Title">
    <w:name w:val="Title"/>
    <w:basedOn w:val="Normal"/>
    <w:next w:val="Normal"/>
    <w:link w:val="TitleChar"/>
    <w:uiPriority w:val="10"/>
    <w:qFormat/>
    <w:rsid w:val="00707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DF0"/>
    <w:pPr>
      <w:spacing w:before="160"/>
      <w:jc w:val="center"/>
    </w:pPr>
    <w:rPr>
      <w:i/>
      <w:iCs/>
      <w:color w:val="404040" w:themeColor="text1" w:themeTint="BF"/>
    </w:rPr>
  </w:style>
  <w:style w:type="character" w:customStyle="1" w:styleId="QuoteChar">
    <w:name w:val="Quote Char"/>
    <w:basedOn w:val="DefaultParagraphFont"/>
    <w:link w:val="Quote"/>
    <w:uiPriority w:val="29"/>
    <w:rsid w:val="00707DF0"/>
    <w:rPr>
      <w:i/>
      <w:iCs/>
      <w:color w:val="404040" w:themeColor="text1" w:themeTint="BF"/>
    </w:rPr>
  </w:style>
  <w:style w:type="paragraph" w:styleId="ListParagraph">
    <w:name w:val="List Paragraph"/>
    <w:basedOn w:val="Normal"/>
    <w:uiPriority w:val="34"/>
    <w:qFormat/>
    <w:rsid w:val="00707DF0"/>
    <w:pPr>
      <w:ind w:left="720"/>
      <w:contextualSpacing/>
    </w:pPr>
  </w:style>
  <w:style w:type="character" w:styleId="IntenseEmphasis">
    <w:name w:val="Intense Emphasis"/>
    <w:basedOn w:val="DefaultParagraphFont"/>
    <w:uiPriority w:val="21"/>
    <w:qFormat/>
    <w:rsid w:val="00707DF0"/>
    <w:rPr>
      <w:i/>
      <w:iCs/>
      <w:color w:val="0F4761" w:themeColor="accent1" w:themeShade="BF"/>
    </w:rPr>
  </w:style>
  <w:style w:type="paragraph" w:styleId="IntenseQuote">
    <w:name w:val="Intense Quote"/>
    <w:basedOn w:val="Normal"/>
    <w:next w:val="Normal"/>
    <w:link w:val="IntenseQuoteChar"/>
    <w:uiPriority w:val="30"/>
    <w:qFormat/>
    <w:rsid w:val="00707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DF0"/>
    <w:rPr>
      <w:i/>
      <w:iCs/>
      <w:color w:val="0F4761" w:themeColor="accent1" w:themeShade="BF"/>
    </w:rPr>
  </w:style>
  <w:style w:type="character" w:styleId="IntenseReference">
    <w:name w:val="Intense Reference"/>
    <w:basedOn w:val="DefaultParagraphFont"/>
    <w:uiPriority w:val="32"/>
    <w:qFormat/>
    <w:rsid w:val="00707D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931</Words>
  <Characters>5310</Characters>
  <Application>Microsoft Office Word</Application>
  <DocSecurity>0</DocSecurity>
  <Lines>44</Lines>
  <Paragraphs>12</Paragraphs>
  <ScaleCrop>false</ScaleCrop>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venkat</dc:creator>
  <cp:keywords/>
  <dc:description/>
  <cp:lastModifiedBy>swathi venkat</cp:lastModifiedBy>
  <cp:revision>1</cp:revision>
  <dcterms:created xsi:type="dcterms:W3CDTF">2026-09-22T04:28:00Z</dcterms:created>
  <dcterms:modified xsi:type="dcterms:W3CDTF">2026-09-22T04:29:00Z</dcterms:modified>
</cp:coreProperties>
</file>