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49" w:rsidRDefault="00873049" w:rsidP="00873049">
      <w:pPr>
        <w:widowControl/>
        <w:ind w:right="-424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Номенклатура выполняемых работ</w:t>
      </w:r>
      <w:r w:rsidR="00ED45B8">
        <w:rPr>
          <w:rFonts w:eastAsia="Times New Roman" w:cs="Times New Roman"/>
          <w:b/>
          <w:bCs/>
          <w:sz w:val="24"/>
          <w:szCs w:val="24"/>
        </w:rPr>
        <w:t>*</w:t>
      </w:r>
    </w:p>
    <w:p w:rsidR="00873049" w:rsidRPr="00873049" w:rsidRDefault="00873049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tbl>
      <w:tblPr>
        <w:tblW w:w="1059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41"/>
        <w:gridCol w:w="7654"/>
      </w:tblGrid>
      <w:tr w:rsidR="00DC638C" w:rsidRPr="00873049" w:rsidTr="00CD6FA6">
        <w:trPr>
          <w:trHeight w:val="346"/>
        </w:trPr>
        <w:tc>
          <w:tcPr>
            <w:tcW w:w="2941" w:type="dxa"/>
          </w:tcPr>
          <w:p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7654" w:type="dxa"/>
          </w:tcPr>
          <w:p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Подвиды работ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Pr="00873049" w:rsidRDefault="00D500EA" w:rsidP="00B8654E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 xml:space="preserve">Монтаж оснований, фундаментов сооружений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Pr="00873049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фундаментов на основании из естественных грунтов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забивных свай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Pr="00306048" w:rsidRDefault="00D500EA" w:rsidP="00021EA8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буронабивных свай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свай набивных с уплотненным основанием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Траншейные и свайные стены, выполняемые методом «стена в грунте»</w:t>
            </w:r>
          </w:p>
        </w:tc>
      </w:tr>
      <w:tr w:rsidR="00D500EA" w:rsidRPr="00873049" w:rsidTr="007629C5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Pr="00873049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Буроинъекционные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анкеры и сваи</w:t>
            </w:r>
          </w:p>
        </w:tc>
      </w:tr>
      <w:tr w:rsidR="00D500EA" w:rsidRPr="00873049" w:rsidTr="00CD6FA6">
        <w:trPr>
          <w:trHeight w:val="283"/>
        </w:trPr>
        <w:tc>
          <w:tcPr>
            <w:tcW w:w="2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EA" w:rsidRPr="00306048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0EA" w:rsidRDefault="00D500EA" w:rsidP="00873049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500EA">
              <w:rPr>
                <w:rFonts w:eastAsia="Times New Roman" w:cs="Times New Roman"/>
                <w:sz w:val="24"/>
                <w:szCs w:val="24"/>
              </w:rPr>
              <w:t>Устройство искусственных оснований из насыпных и намывных грунтов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 w:val="restart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Заполнение оконных и дверных проёмов</w:t>
            </w:r>
          </w:p>
        </w:tc>
        <w:tc>
          <w:tcPr>
            <w:tcW w:w="7654" w:type="dxa"/>
          </w:tcPr>
          <w:p w:rsidR="00961DFF" w:rsidRPr="00873049" w:rsidRDefault="00961DFF" w:rsidP="00BD492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 w:rsidR="00BD492F"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 w:rsidR="00BD492F">
              <w:rPr>
                <w:rFonts w:eastAsia="Times New Roman" w:cs="Times New Roman"/>
                <w:sz w:val="24"/>
                <w:szCs w:val="24"/>
              </w:rPr>
              <w:t>ные блоки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из поливинилхлоридного профиля 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961DFF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961DFF" w:rsidRDefault="00BD492F" w:rsidP="00BD492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>
              <w:rPr>
                <w:rFonts w:eastAsia="Times New Roman" w:cs="Times New Roman"/>
                <w:sz w:val="24"/>
                <w:szCs w:val="24"/>
              </w:rPr>
              <w:t>ные блоки из древесины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961DFF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961DFF" w:rsidRDefault="00BD492F" w:rsidP="00961DF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>
              <w:rPr>
                <w:rFonts w:eastAsia="Times New Roman" w:cs="Times New Roman"/>
                <w:sz w:val="24"/>
                <w:szCs w:val="24"/>
              </w:rPr>
              <w:t>ные блоки</w:t>
            </w:r>
            <w:r w:rsidR="003562F9">
              <w:rPr>
                <w:rFonts w:eastAsia="Times New Roman" w:cs="Times New Roman"/>
                <w:sz w:val="24"/>
                <w:szCs w:val="24"/>
              </w:rPr>
              <w:t xml:space="preserve"> металлические</w:t>
            </w:r>
          </w:p>
        </w:tc>
      </w:tr>
      <w:tr w:rsidR="00961DFF" w:rsidRPr="00873049" w:rsidTr="00CD6FA6">
        <w:trPr>
          <w:trHeight w:val="280"/>
        </w:trPr>
        <w:tc>
          <w:tcPr>
            <w:tcW w:w="2941" w:type="dxa"/>
            <w:vMerge w:val="restart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Устройство тепловой изоляции ограждающих конструкций сооружений</w:t>
            </w:r>
          </w:p>
        </w:tc>
        <w:tc>
          <w:tcPr>
            <w:tcW w:w="7654" w:type="dxa"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Легкие штукатурные системы утепления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Тяжелые штукатурные системы утепления</w:t>
            </w:r>
          </w:p>
        </w:tc>
      </w:tr>
      <w:tr w:rsidR="00961DFF" w:rsidRPr="00873049" w:rsidTr="00CD6FA6">
        <w:trPr>
          <w:trHeight w:val="170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Вентилируемые системы утепления</w:t>
            </w:r>
          </w:p>
        </w:tc>
      </w:tr>
      <w:tr w:rsidR="00961DFF" w:rsidRPr="00873049" w:rsidTr="00CD6FA6">
        <w:trPr>
          <w:trHeight w:val="297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Системы утепления на основе комплексных теплоизоляционных материалов</w:t>
            </w:r>
          </w:p>
        </w:tc>
      </w:tr>
      <w:tr w:rsidR="00961DFF" w:rsidRPr="00873049" w:rsidTr="00CD6FA6">
        <w:trPr>
          <w:trHeight w:val="250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Системы утепления на основе монолитных утеплителей</w:t>
            </w:r>
          </w:p>
        </w:tc>
      </w:tr>
      <w:tr w:rsidR="00961DFF" w:rsidRPr="00873049" w:rsidTr="00CD6FA6">
        <w:trPr>
          <w:trHeight w:val="170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утепления цоколей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утепления крыши и перекрытия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 w:val="restart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 w:val="restart"/>
          </w:tcPr>
          <w:p w:rsidR="00961DFF" w:rsidRPr="00873049" w:rsidRDefault="00A07474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Мастичные,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шпатлевочные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наливные покрытия</w:t>
            </w:r>
          </w:p>
        </w:tc>
      </w:tr>
      <w:tr w:rsidR="00652393" w:rsidRPr="00873049" w:rsidTr="00CD6FA6">
        <w:trPr>
          <w:trHeight w:val="567"/>
        </w:trPr>
        <w:tc>
          <w:tcPr>
            <w:tcW w:w="2941" w:type="dxa"/>
            <w:vMerge/>
          </w:tcPr>
          <w:p w:rsidR="00652393" w:rsidRPr="00873049" w:rsidRDefault="00652393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652393" w:rsidRPr="00873049" w:rsidRDefault="00652393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Гуммировочные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Оклеечные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комбинированные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Облицовочные и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футеровочные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</w:t>
            </w:r>
          </w:p>
        </w:tc>
      </w:tr>
      <w:tr w:rsidR="00961DFF" w:rsidRPr="00873049" w:rsidTr="00CD6FA6">
        <w:trPr>
          <w:trHeight w:val="696"/>
        </w:trPr>
        <w:tc>
          <w:tcPr>
            <w:tcW w:w="2941" w:type="dxa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Устройство дорожных покрытий пешеходных зон из тротуарных плит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C065A" w:rsidRPr="00873049" w:rsidTr="00CD6FA6">
        <w:trPr>
          <w:trHeight w:val="282"/>
        </w:trPr>
        <w:tc>
          <w:tcPr>
            <w:tcW w:w="2941" w:type="dxa"/>
            <w:vMerge w:val="restart"/>
          </w:tcPr>
          <w:p w:rsidR="00FC065A" w:rsidRPr="00070622" w:rsidRDefault="00FC065A" w:rsidP="00652393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Монтаж наружных сетей и сооружений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65A" w:rsidRPr="00873049" w:rsidRDefault="00FC065A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</w:t>
            </w:r>
            <w:r>
              <w:rPr>
                <w:rFonts w:eastAsia="Times New Roman" w:cs="Times New Roman"/>
                <w:sz w:val="24"/>
                <w:szCs w:val="24"/>
              </w:rPr>
              <w:t>етей и сооружений водоснабжения</w:t>
            </w:r>
            <w:r w:rsidRPr="00FC065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FC065A" w:rsidRPr="00873049" w:rsidTr="00CD6FA6">
        <w:trPr>
          <w:trHeight w:val="282"/>
        </w:trPr>
        <w:tc>
          <w:tcPr>
            <w:tcW w:w="2941" w:type="dxa"/>
            <w:vMerge/>
          </w:tcPr>
          <w:p w:rsidR="00FC065A" w:rsidRDefault="00FC065A" w:rsidP="00FC065A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65A" w:rsidRPr="00FC065A" w:rsidRDefault="00FC065A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сетей канализации</w:t>
            </w:r>
          </w:p>
        </w:tc>
      </w:tr>
    </w:tbl>
    <w:p w:rsidR="008062D0" w:rsidRDefault="008062D0" w:rsidP="008062D0">
      <w:pPr>
        <w:widowControl/>
        <w:ind w:right="355"/>
        <w:rPr>
          <w:rFonts w:eastAsia="Times New Roman" w:cs="Times New Roman"/>
          <w:b/>
          <w:sz w:val="20"/>
          <w:szCs w:val="20"/>
        </w:rPr>
      </w:pPr>
      <w:bookmarkStart w:id="0" w:name="_GoBack"/>
      <w:bookmarkEnd w:id="0"/>
    </w:p>
    <w:p w:rsidR="008062D0" w:rsidRDefault="008062D0" w:rsidP="008062D0">
      <w:pPr>
        <w:widowControl/>
        <w:ind w:right="355"/>
        <w:rPr>
          <w:rFonts w:eastAsia="Times New Roman" w:cs="Times New Roman"/>
          <w:sz w:val="24"/>
          <w:szCs w:val="24"/>
        </w:rPr>
      </w:pPr>
      <w:r w:rsidRPr="008062D0">
        <w:rPr>
          <w:rFonts w:eastAsia="Times New Roman" w:cs="Times New Roman"/>
          <w:sz w:val="24"/>
          <w:szCs w:val="24"/>
        </w:rPr>
        <w:t>Руководитель заявителя                                        Подпись                                      Расшифровка подписи</w:t>
      </w:r>
    </w:p>
    <w:p w:rsidR="008062D0" w:rsidRPr="008062D0" w:rsidRDefault="008062D0" w:rsidP="008062D0">
      <w:pPr>
        <w:widowControl/>
        <w:ind w:right="355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</w:t>
      </w:r>
      <w:r w:rsidRPr="008062D0">
        <w:rPr>
          <w:rFonts w:eastAsia="Times New Roman" w:cs="Times New Roman"/>
          <w:sz w:val="20"/>
          <w:szCs w:val="20"/>
        </w:rPr>
        <w:t>Место для печати</w:t>
      </w:r>
    </w:p>
    <w:p w:rsidR="008062D0" w:rsidRPr="00873049" w:rsidRDefault="008062D0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p w:rsidR="00EA013C" w:rsidRDefault="00DC638C" w:rsidP="00873049">
      <w:r>
        <w:t>*Указываются только виды (подвиды работ)</w:t>
      </w:r>
      <w:r w:rsidR="00E10866">
        <w:t>,</w:t>
      </w:r>
      <w:r>
        <w:t xml:space="preserve"> выполнение которых заявляется на сертификацию</w:t>
      </w:r>
    </w:p>
    <w:sectPr w:rsidR="00EA013C" w:rsidSect="00ED45B8">
      <w:pgSz w:w="11906" w:h="16838"/>
      <w:pgMar w:top="851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21EA8"/>
    <w:rsid w:val="00070622"/>
    <w:rsid w:val="00075A37"/>
    <w:rsid w:val="0007620A"/>
    <w:rsid w:val="00096D2E"/>
    <w:rsid w:val="00105E14"/>
    <w:rsid w:val="00186FE0"/>
    <w:rsid w:val="001A0EF5"/>
    <w:rsid w:val="001A13B5"/>
    <w:rsid w:val="00212798"/>
    <w:rsid w:val="002D3A4C"/>
    <w:rsid w:val="00306048"/>
    <w:rsid w:val="00355893"/>
    <w:rsid w:val="003562F9"/>
    <w:rsid w:val="00376994"/>
    <w:rsid w:val="003C64D1"/>
    <w:rsid w:val="003C6DBD"/>
    <w:rsid w:val="003E4668"/>
    <w:rsid w:val="00460593"/>
    <w:rsid w:val="004E4D62"/>
    <w:rsid w:val="0058111E"/>
    <w:rsid w:val="00632732"/>
    <w:rsid w:val="00652393"/>
    <w:rsid w:val="00665158"/>
    <w:rsid w:val="006F1F21"/>
    <w:rsid w:val="00731351"/>
    <w:rsid w:val="007412C4"/>
    <w:rsid w:val="00746A90"/>
    <w:rsid w:val="0077505F"/>
    <w:rsid w:val="00804340"/>
    <w:rsid w:val="008062D0"/>
    <w:rsid w:val="00873049"/>
    <w:rsid w:val="009307AA"/>
    <w:rsid w:val="009502CD"/>
    <w:rsid w:val="00961DFF"/>
    <w:rsid w:val="009E4710"/>
    <w:rsid w:val="00A06DAA"/>
    <w:rsid w:val="00A07474"/>
    <w:rsid w:val="00A24468"/>
    <w:rsid w:val="00A875EF"/>
    <w:rsid w:val="00B230CE"/>
    <w:rsid w:val="00B8654E"/>
    <w:rsid w:val="00BD0A06"/>
    <w:rsid w:val="00BD492F"/>
    <w:rsid w:val="00C9439F"/>
    <w:rsid w:val="00CD6FA6"/>
    <w:rsid w:val="00D0560A"/>
    <w:rsid w:val="00D25CAD"/>
    <w:rsid w:val="00D46AB4"/>
    <w:rsid w:val="00D500EA"/>
    <w:rsid w:val="00DA05E4"/>
    <w:rsid w:val="00DA72DB"/>
    <w:rsid w:val="00DC638C"/>
    <w:rsid w:val="00E10866"/>
    <w:rsid w:val="00E52018"/>
    <w:rsid w:val="00E72BDF"/>
    <w:rsid w:val="00EA013C"/>
    <w:rsid w:val="00ED45B8"/>
    <w:rsid w:val="00F1783E"/>
    <w:rsid w:val="00F22B3F"/>
    <w:rsid w:val="00F60FB7"/>
    <w:rsid w:val="00F95A99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464D3-EFF1-476A-B6AF-37B1B4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 заголовок"/>
    <w:basedOn w:val="a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4">
    <w:name w:val="Табличный текстовый"/>
    <w:basedOn w:val="a"/>
    <w:qFormat/>
    <w:rsid w:val="0007620A"/>
    <w:rPr>
      <w:sz w:val="24"/>
    </w:rPr>
  </w:style>
  <w:style w:type="paragraph" w:customStyle="1" w:styleId="a5">
    <w:name w:val="Табличный по центру"/>
    <w:basedOn w:val="a4"/>
    <w:qFormat/>
    <w:rsid w:val="0007620A"/>
    <w:pPr>
      <w:jc w:val="center"/>
    </w:pPr>
  </w:style>
  <w:style w:type="paragraph" w:customStyle="1" w:styleId="a6">
    <w:name w:val="Обычный с отступом"/>
    <w:basedOn w:val="a"/>
    <w:qFormat/>
    <w:rsid w:val="0007620A"/>
    <w:pPr>
      <w:ind w:firstLine="709"/>
    </w:pPr>
    <w:rPr>
      <w:b/>
      <w:szCs w:val="20"/>
    </w:rPr>
  </w:style>
  <w:style w:type="paragraph" w:customStyle="1" w:styleId="a7">
    <w:name w:val="Табличный по цетру"/>
    <w:basedOn w:val="a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a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a"/>
    <w:qFormat/>
    <w:rsid w:val="0007620A"/>
    <w:rPr>
      <w:szCs w:val="24"/>
    </w:rPr>
  </w:style>
  <w:style w:type="paragraph" w:customStyle="1" w:styleId="12">
    <w:name w:val="1 Табл. текс."/>
    <w:basedOn w:val="a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8">
    <w:name w:val="Такличный текстовый"/>
    <w:basedOn w:val="a"/>
    <w:qFormat/>
    <w:rsid w:val="0007620A"/>
    <w:rPr>
      <w:szCs w:val="28"/>
    </w:rPr>
  </w:style>
  <w:style w:type="paragraph" w:customStyle="1" w:styleId="a9">
    <w:name w:val="Обычный без отступа"/>
    <w:basedOn w:val="aa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aa">
    <w:name w:val="Title"/>
    <w:basedOn w:val="a"/>
    <w:next w:val="a"/>
    <w:link w:val="ab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c">
    <w:name w:val="Табл. текстовый"/>
    <w:basedOn w:val="a"/>
    <w:qFormat/>
    <w:rsid w:val="0007620A"/>
    <w:rPr>
      <w:rFonts w:eastAsia="Calibri"/>
      <w:sz w:val="24"/>
      <w:szCs w:val="24"/>
    </w:rPr>
  </w:style>
  <w:style w:type="paragraph" w:customStyle="1" w:styleId="ad">
    <w:name w:val="Табл. по центру"/>
    <w:basedOn w:val="a"/>
    <w:qFormat/>
    <w:rsid w:val="0007620A"/>
    <w:pPr>
      <w:jc w:val="center"/>
    </w:pPr>
    <w:rPr>
      <w:szCs w:val="24"/>
    </w:rPr>
  </w:style>
  <w:style w:type="paragraph" w:styleId="ae">
    <w:name w:val="Subtitle"/>
    <w:basedOn w:val="a"/>
    <w:next w:val="a"/>
    <w:link w:val="af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f0">
    <w:name w:val="Текстовый с отступом"/>
    <w:basedOn w:val="a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f1">
    <w:name w:val="Табл. текс."/>
    <w:basedOn w:val="a"/>
    <w:qFormat/>
    <w:rsid w:val="0007620A"/>
    <w:rPr>
      <w:sz w:val="24"/>
      <w:szCs w:val="24"/>
    </w:rPr>
  </w:style>
  <w:style w:type="paragraph" w:customStyle="1" w:styleId="af2">
    <w:name w:val="Табл. заголовок"/>
    <w:basedOn w:val="a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a"/>
    <w:qFormat/>
    <w:rsid w:val="0007620A"/>
    <w:pPr>
      <w:ind w:left="-284" w:right="-142"/>
    </w:pPr>
    <w:rPr>
      <w:rFonts w:eastAsia="Calibri"/>
      <w:szCs w:val="28"/>
    </w:rPr>
  </w:style>
  <w:style w:type="paragraph" w:styleId="21">
    <w:name w:val="Quote"/>
    <w:basedOn w:val="a"/>
    <w:next w:val="a"/>
    <w:link w:val="22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af3">
    <w:name w:val="Balloon Text"/>
    <w:basedOn w:val="a"/>
    <w:link w:val="af4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5">
    <w:name w:val="табл. текстовый"/>
    <w:basedOn w:val="a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f6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a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f7">
    <w:name w:val="Табл. текст"/>
    <w:basedOn w:val="af3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af8">
    <w:name w:val="annotation reference"/>
    <w:basedOn w:val="a0"/>
    <w:uiPriority w:val="99"/>
    <w:semiHidden/>
    <w:unhideWhenUsed/>
    <w:rsid w:val="00FC065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C065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C065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d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Pavel</cp:lastModifiedBy>
  <cp:revision>3</cp:revision>
  <cp:lastPrinted>2017-12-01T08:46:00Z</cp:lastPrinted>
  <dcterms:created xsi:type="dcterms:W3CDTF">2020-10-05T08:49:00Z</dcterms:created>
  <dcterms:modified xsi:type="dcterms:W3CDTF">2020-10-05T08:57:00Z</dcterms:modified>
</cp:coreProperties>
</file>