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1E82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EB441D0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344D8149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C659441" w14:textId="268B15DF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 xml:space="preserve">ул. Лейтенанта Рябцева, </w:t>
      </w:r>
      <w:r w:rsidR="00B856CB">
        <w:rPr>
          <w:rFonts w:ascii="Times New Roman" w:hAnsi="Times New Roman"/>
          <w:sz w:val="28"/>
          <w:szCs w:val="28"/>
        </w:rPr>
        <w:t>39Л-3</w:t>
      </w:r>
      <w:r w:rsidRPr="002E51E5">
        <w:rPr>
          <w:rFonts w:ascii="Times New Roman" w:hAnsi="Times New Roman"/>
          <w:sz w:val="28"/>
          <w:szCs w:val="28"/>
        </w:rPr>
        <w:t xml:space="preserve">, </w:t>
      </w:r>
      <w:r w:rsidR="00B856CB">
        <w:rPr>
          <w:rFonts w:ascii="Times New Roman" w:hAnsi="Times New Roman"/>
          <w:sz w:val="28"/>
          <w:szCs w:val="28"/>
        </w:rPr>
        <w:t>224025</w:t>
      </w:r>
      <w:r w:rsidRPr="002E51E5">
        <w:rPr>
          <w:rFonts w:ascii="Times New Roman" w:hAnsi="Times New Roman"/>
          <w:sz w:val="28"/>
          <w:szCs w:val="28"/>
        </w:rPr>
        <w:t>, г. Брест</w:t>
      </w:r>
    </w:p>
    <w:p w14:paraId="7FF54711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FB465FC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7CD7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2D87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83B0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27BAC324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42DD0B8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0F1C05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1FB2C296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FB502" w14:textId="74EB57D3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 xml:space="preserve">Республика Беларусь, </w:t>
      </w:r>
      <w:r w:rsidR="00B856CB">
        <w:rPr>
          <w:rFonts w:ascii="Times New Roman" w:hAnsi="Times New Roman" w:cs="Times New Roman"/>
          <w:sz w:val="28"/>
          <w:szCs w:val="28"/>
        </w:rPr>
        <w:t>224025</w:t>
      </w:r>
      <w:r w:rsidRPr="002E51E5">
        <w:rPr>
          <w:rFonts w:ascii="Times New Roman" w:hAnsi="Times New Roman" w:cs="Times New Roman"/>
          <w:sz w:val="28"/>
          <w:szCs w:val="28"/>
        </w:rPr>
        <w:t>, г. Брест, ул. Брестская, 123</w:t>
      </w:r>
    </w:p>
    <w:p w14:paraId="4C2FD043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57F91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BC6BA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66D39A5F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60F51" w14:textId="77777777" w:rsidR="002B11F8" w:rsidRPr="00567009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567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567009">
        <w:rPr>
          <w:rFonts w:ascii="Times New Roman" w:hAnsi="Times New Roman" w:cs="Times New Roman"/>
          <w:sz w:val="28"/>
          <w:szCs w:val="28"/>
        </w:rPr>
        <w:t>123456789</w:t>
      </w:r>
    </w:p>
    <w:p w14:paraId="55168A57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6055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3C8D837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B937E" w14:textId="5AD40E2E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proofErr w:type="spellEnd"/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616A0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ACEC767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74A4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0BB7039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41CD20D6" w14:textId="1E901784" w:rsidR="00674B0B" w:rsidRPr="002E51E5" w:rsidRDefault="00567009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67009">
        <w:rPr>
          <w:rFonts w:ascii="Times New Roman" w:hAnsi="Times New Roman" w:cs="Times New Roman" w:hint="cs"/>
          <w:sz w:val="28"/>
          <w:szCs w:val="28"/>
        </w:rPr>
        <w:t>завершенно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строительством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сооружени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стадиона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«Брестский»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по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ул</w:t>
      </w:r>
      <w:r w:rsidRPr="00567009">
        <w:rPr>
          <w:rFonts w:ascii="Times New Roman" w:hAnsi="Times New Roman" w:cs="Times New Roman"/>
          <w:sz w:val="28"/>
          <w:szCs w:val="28"/>
        </w:rPr>
        <w:t xml:space="preserve">. </w:t>
      </w:r>
      <w:r w:rsidRPr="00567009">
        <w:rPr>
          <w:rFonts w:ascii="Times New Roman" w:hAnsi="Times New Roman" w:cs="Times New Roman" w:hint="cs"/>
          <w:sz w:val="28"/>
          <w:szCs w:val="28"/>
        </w:rPr>
        <w:t>Брестская</w:t>
      </w:r>
      <w:r w:rsidRPr="00567009">
        <w:rPr>
          <w:rFonts w:ascii="Times New Roman" w:hAnsi="Times New Roman" w:cs="Times New Roman"/>
          <w:sz w:val="28"/>
          <w:szCs w:val="28"/>
        </w:rPr>
        <w:t xml:space="preserve">, 125 </w:t>
      </w:r>
      <w:r w:rsidRPr="00567009">
        <w:rPr>
          <w:rFonts w:ascii="Times New Roman" w:hAnsi="Times New Roman" w:cs="Times New Roman" w:hint="cs"/>
          <w:sz w:val="28"/>
          <w:szCs w:val="28"/>
        </w:rPr>
        <w:t>в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г</w:t>
      </w:r>
      <w:r w:rsidRPr="00567009">
        <w:rPr>
          <w:rFonts w:ascii="Times New Roman" w:hAnsi="Times New Roman" w:cs="Times New Roman"/>
          <w:sz w:val="28"/>
          <w:szCs w:val="28"/>
        </w:rPr>
        <w:t xml:space="preserve">. </w:t>
      </w:r>
      <w:r w:rsidRPr="00567009">
        <w:rPr>
          <w:rFonts w:ascii="Times New Roman" w:hAnsi="Times New Roman" w:cs="Times New Roman" w:hint="cs"/>
          <w:sz w:val="28"/>
          <w:szCs w:val="28"/>
        </w:rPr>
        <w:t>Бресте</w:t>
      </w:r>
      <w:r w:rsidR="002E51E5" w:rsidRPr="002E51E5">
        <w:rPr>
          <w:rFonts w:ascii="Times New Roman" w:hAnsi="Times New Roman" w:cs="Times New Roman"/>
          <w:sz w:val="28"/>
          <w:szCs w:val="28"/>
        </w:rPr>
        <w:t xml:space="preserve">. Класс сложности -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E51E5" w:rsidRPr="002E51E5">
        <w:rPr>
          <w:rFonts w:ascii="Times New Roman" w:hAnsi="Times New Roman" w:cs="Times New Roman"/>
          <w:sz w:val="28"/>
          <w:szCs w:val="28"/>
        </w:rPr>
        <w:t>.</w:t>
      </w:r>
    </w:p>
    <w:p w14:paraId="75717B5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4E0DE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38363A9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12934162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01129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DF337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57C5AFA6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55F04A38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7E5C3B27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33564E31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026D9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25321D42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0E992EB1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0FB3E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2BD3432E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2C50464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3B465183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13B1D89F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010EC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5125FA4F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CA76" w14:textId="77777777" w:rsidR="00596509" w:rsidRDefault="00596509">
      <w:r>
        <w:separator/>
      </w:r>
    </w:p>
  </w:endnote>
  <w:endnote w:type="continuationSeparator" w:id="0">
    <w:p w14:paraId="76FE7E58" w14:textId="77777777" w:rsidR="00596509" w:rsidRDefault="0059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2946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13C6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B358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A482" w14:textId="77777777" w:rsidR="00596509" w:rsidRDefault="00596509">
      <w:r>
        <w:separator/>
      </w:r>
    </w:p>
  </w:footnote>
  <w:footnote w:type="continuationSeparator" w:id="0">
    <w:p w14:paraId="636F1CC4" w14:textId="77777777" w:rsidR="00596509" w:rsidRDefault="00596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7DEA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FBF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204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67499">
    <w:abstractNumId w:val="4"/>
  </w:num>
  <w:num w:numId="2" w16cid:durableId="1825537389">
    <w:abstractNumId w:val="0"/>
  </w:num>
  <w:num w:numId="3" w16cid:durableId="449667319">
    <w:abstractNumId w:val="3"/>
  </w:num>
  <w:num w:numId="4" w16cid:durableId="260721790">
    <w:abstractNumId w:val="1"/>
  </w:num>
  <w:num w:numId="5" w16cid:durableId="1687248255">
    <w:abstractNumId w:val="6"/>
  </w:num>
  <w:num w:numId="6" w16cid:durableId="355815793">
    <w:abstractNumId w:val="5"/>
  </w:num>
  <w:num w:numId="7" w16cid:durableId="190120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B65D4"/>
    <w:rsid w:val="000E1F76"/>
    <w:rsid w:val="00113314"/>
    <w:rsid w:val="00114532"/>
    <w:rsid w:val="001B543D"/>
    <w:rsid w:val="00212185"/>
    <w:rsid w:val="002B11F8"/>
    <w:rsid w:val="002E51E5"/>
    <w:rsid w:val="0038665B"/>
    <w:rsid w:val="003875A8"/>
    <w:rsid w:val="004B27F4"/>
    <w:rsid w:val="005426E0"/>
    <w:rsid w:val="00567009"/>
    <w:rsid w:val="00596509"/>
    <w:rsid w:val="005C4613"/>
    <w:rsid w:val="005D1081"/>
    <w:rsid w:val="00674B0B"/>
    <w:rsid w:val="007568BB"/>
    <w:rsid w:val="00783252"/>
    <w:rsid w:val="008503C0"/>
    <w:rsid w:val="00A85DE8"/>
    <w:rsid w:val="00B62E3A"/>
    <w:rsid w:val="00B856CB"/>
    <w:rsid w:val="00C8729A"/>
    <w:rsid w:val="00D82DF2"/>
    <w:rsid w:val="00E22AEE"/>
    <w:rsid w:val="00E917C5"/>
    <w:rsid w:val="00E970B8"/>
    <w:rsid w:val="00ED6FC2"/>
    <w:rsid w:val="00F20120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800EB"/>
  <w15:chartTrackingRefBased/>
  <w15:docId w15:val="{0210FE13-6540-4A29-A66A-85547EA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1874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Dzmitry Struneuski</cp:lastModifiedBy>
  <cp:revision>5</cp:revision>
  <cp:lastPrinted>2010-09-10T08:14:00Z</cp:lastPrinted>
  <dcterms:created xsi:type="dcterms:W3CDTF">2022-01-10T09:49:00Z</dcterms:created>
  <dcterms:modified xsi:type="dcterms:W3CDTF">2023-12-21T08:35:00Z</dcterms:modified>
</cp:coreProperties>
</file>