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Detailed Work Plan</w:t>
      </w:r>
    </w:p>
    <w:p>
      <w:pPr>
        <w:spacing w:after="40"/>
        <w:jc w:val="center"/>
      </w:pPr>
      <w:r>
        <w:rPr>
          <w:rFonts w:ascii="Arial" w:cs="Arial" w:eastAsia="Arial" w:hAnsi="Arial"/>
          <w:color w:val="2E75B6"/>
          <w:sz w:val="30"/>
          <w:szCs w:val="30"/>
        </w:rPr>
        <w:t xml:space="preserve">Probing and Enforcing Epipolar Geometry</w:t>
      </w:r>
    </w:p>
    <w:p>
      <w:pPr>
        <w:spacing w:after="400"/>
        <w:jc w:val="center"/>
      </w:pPr>
      <w:r>
        <w:rPr>
          <w:rFonts w:ascii="Arial" w:cs="Arial" w:eastAsia="Arial" w:hAnsi="Arial"/>
          <w:color w:val="2E75B6"/>
          <w:sz w:val="30"/>
          <w:szCs w:val="30"/>
        </w:rPr>
        <w:t xml:space="preserve">in Transformer-based Matchers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Timeline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10 days (4 phases)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MatchFormer (Transformer-based matcher)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Datasets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MegaDepth (outdoor), ScanNet (indoor)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Compute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Single NVIDIA GPU (local or Colab)</w:t>
            </w:r>
          </w:p>
        </w:tc>
      </w:tr>
    </w:tbl>
    <w:p>
      <w:pPr>
        <w:pStyle w:val="Heading1"/>
      </w:pPr>
      <w:r>
        <w:rPr>
          <w:rFonts w:ascii="Arial" w:cs="Arial" w:eastAsia="Arial" w:hAnsi="Arial"/>
        </w:rPr>
        <w:t xml:space="preserve">Phase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Days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Phase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Focus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5B6"/>
                <w:sz w:val="22"/>
                <w:szCs w:val="22"/>
              </w:rPr>
              <w:t xml:space="preserve">Infrastructure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Repo setup, data pipeline, F-matrix utilities, hook extraction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Working inference + GT validation</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3–5</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Probing</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Attention extraction, epipolar overlay, quantitative metric</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Probing plots + EAR metric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5B6"/>
                <w:sz w:val="22"/>
                <w:szCs w:val="22"/>
              </w:rPr>
              <w:t xml:space="preserve">Intervention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Post-hoc filter, soft bias, hard mask experiments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Before/after AUC comparison</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2"/>
                <w:szCs w:val="22"/>
              </w:rPr>
              <w:t xml:space="preserve">9–10</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Analysis</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Failure cases, ablations, writeup, figures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Final report + slides</w:t>
            </w:r>
          </w:p>
        </w:tc>
      </w:tr>
    </w:tbl>
    <w:p>
      <w:r>
        <w:br w:type="page"/>
      </w:r>
    </w:p>
    <w:p>
      <w:pPr>
        <w:pStyle w:val="Heading1"/>
      </w:pPr>
      <w:r>
        <w:rPr>
          <w:rFonts w:ascii="Arial" w:cs="Arial" w:eastAsia="Arial" w:hAnsi="Arial"/>
        </w:rPr>
        <w:t xml:space="preserve">Phase 1: Infrastructure (Days 1–2)</w:t>
      </w:r>
    </w:p>
    <w:p>
      <w:pPr>
        <w:spacing w:after="160"/>
      </w:pPr>
      <w:r>
        <w:rPr>
          <w:rFonts w:ascii="Arial" w:cs="Arial" w:eastAsia="Arial" w:hAnsi="Arial"/>
          <w:sz w:val="22"/>
          <w:szCs w:val="22"/>
        </w:rPr>
        <w:t xml:space="preserve">The goal of this phase is to build a reliable foundation: a working inference pipeline that produces both final matches and intermediate attention maps, plus validated ground-truth epipolar geometry.</w:t>
      </w:r>
    </w:p>
    <w:p>
      <w:pPr>
        <w:pStyle w:val="Heading2"/>
      </w:pPr>
      <w:r>
        <w:rPr>
          <w:rFonts w:ascii="Arial" w:cs="Arial" w:eastAsia="Arial" w:hAnsi="Arial"/>
        </w:rPr>
        <w:t xml:space="preserve">Day 1: Repository and Inference Setup</w:t>
      </w:r>
    </w:p>
    <w:p>
      <w:pPr>
        <w:pStyle w:val="ListParagraph"/>
        <w:numPr>
          <w:ilvl w:val="0"/>
          <w:numId w:val="2"/>
        </w:numPr>
        <w:spacing w:after="80"/>
      </w:pPr>
      <w:r>
        <w:rPr>
          <w:rFonts w:ascii="Arial" w:cs="Arial" w:eastAsia="Arial" w:hAnsi="Arial"/>
          <w:sz w:val="22"/>
          <w:szCs w:val="22"/>
        </w:rPr>
        <w:t xml:space="preserve">Clone the MatchFormer repository and set up the conda/pip environment on your GPU machine (or Colab notebook).</w:t>
      </w:r>
    </w:p>
    <w:p>
      <w:pPr>
        <w:pStyle w:val="ListParagraph"/>
        <w:numPr>
          <w:ilvl w:val="0"/>
          <w:numId w:val="2"/>
        </w:numPr>
        <w:spacing w:after="80"/>
      </w:pPr>
      <w:r>
        <w:rPr>
          <w:rFonts w:ascii="Arial" w:cs="Arial" w:eastAsia="Arial" w:hAnsi="Arial"/>
          <w:sz w:val="22"/>
          <w:szCs w:val="22"/>
        </w:rPr>
        <w:t xml:space="preserve">Download a small subset of MegaDepth sample pairs. Use the repository’s pre-processed sample set as a fallback if the full dataset is too large.</w:t>
      </w:r>
    </w:p>
    <w:p>
      <w:pPr>
        <w:pStyle w:val="ListParagraph"/>
        <w:numPr>
          <w:ilvl w:val="0"/>
          <w:numId w:val="2"/>
        </w:numPr>
        <w:spacing w:after="80"/>
      </w:pPr>
      <w:r>
        <w:rPr>
          <w:rFonts w:ascii="Arial" w:cs="Arial" w:eastAsia="Arial" w:hAnsi="Arial"/>
          <w:sz w:val="22"/>
          <w:szCs w:val="22"/>
        </w:rPr>
        <w:t xml:space="preserve">Run stock MatchFormer inference on 5–10 image pairs to confirm the pipeline works end-to-end. Verify you get predicted matches and can visualize them.</w:t>
      </w:r>
    </w:p>
    <w:p>
      <w:pPr>
        <w:pStyle w:val="ListParagraph"/>
        <w:numPr>
          <w:ilvl w:val="0"/>
          <w:numId w:val="2"/>
        </w:numPr>
        <w:spacing w:after="80"/>
      </w:pPr>
      <w:r>
        <w:rPr>
          <w:rFonts w:ascii="Arial" w:cs="Arial" w:eastAsia="Arial" w:hAnsi="Arial"/>
          <w:sz w:val="22"/>
          <w:szCs w:val="22"/>
        </w:rPr>
        <w:t xml:space="preserve">Document the model architecture: identify which layers are cross-attention vs. self-attention, how many there are, and the spatial resolution at each stage.</w:t>
      </w:r>
    </w:p>
    <w:p>
      <w:pPr>
        <w:pStyle w:val="Heading2"/>
      </w:pPr>
      <w:r>
        <w:rPr>
          <w:rFonts w:ascii="Arial" w:cs="Arial" w:eastAsia="Arial" w:hAnsi="Arial"/>
        </w:rPr>
        <w:t xml:space="preserve">Day 2: Ground-Truth Geometry and Attention Hooks</w:t>
      </w:r>
    </w:p>
    <w:p>
      <w:pPr>
        <w:spacing w:after="120"/>
      </w:pPr>
      <w:r>
        <w:rPr>
          <w:rFonts w:ascii="Arial" w:cs="Arial" w:eastAsia="Arial" w:hAnsi="Arial"/>
          <w:b/>
          <w:bCs/>
          <w:sz w:val="22"/>
          <w:szCs w:val="22"/>
        </w:rPr>
        <w:t xml:space="preserve">Fundamental Matrix Utility: </w:t>
      </w:r>
      <w:r>
        <w:rPr>
          <w:rFonts w:ascii="Arial" w:cs="Arial" w:eastAsia="Arial" w:hAnsi="Arial"/>
          <w:sz w:val="22"/>
          <w:szCs w:val="22"/>
        </w:rPr>
        <w:t xml:space="preserve">Write a function that computes F from ground-truth camera poses (R, t) and intrinsics (K) using the relation F = K⁻ᵀ [t]⨯ R K⁻¹. Validate every computed F against OpenCV’s cv2.computeCorrespondEpilines. Coordinate convention errors here will silently corrupt all downstream analysis.</w:t>
      </w:r>
    </w:p>
    <w:p>
      <w:pPr>
        <w:spacing w:after="120"/>
      </w:pPr>
      <w:r>
        <w:rPr>
          <w:rFonts w:ascii="Arial" w:cs="Arial" w:eastAsia="Arial" w:hAnsi="Arial"/>
          <w:b/>
          <w:bCs/>
          <w:sz w:val="22"/>
          <w:szCs w:val="22"/>
        </w:rPr>
        <w:t xml:space="preserve">Attention Hook System: </w:t>
      </w:r>
      <w:r>
        <w:rPr>
          <w:rFonts w:ascii="Arial" w:cs="Arial" w:eastAsia="Arial" w:hAnsi="Arial"/>
          <w:sz w:val="22"/>
          <w:szCs w:val="22"/>
        </w:rPr>
        <w:t xml:space="preserve">Register PyTorch forward hooks on each cross-attention layer to capture raw attention weights (pre- and post-softmax). Store in a dictionary keyed by layer index. Verify shapes: for spatial resolution H×W, cross-attention maps should be (H×W) × (H’×W’).</w:t>
      </w:r>
    </w:p>
    <w:p>
      <w:pPr>
        <w:spacing w:after="160"/>
      </w:pPr>
      <w:r>
        <w:rPr>
          <w:rFonts w:ascii="Arial" w:cs="Arial" w:eastAsia="Arial" w:hAnsi="Arial"/>
          <w:b/>
          <w:bCs/>
          <w:color w:val="2E75B6"/>
          <w:sz w:val="22"/>
          <w:szCs w:val="22"/>
        </w:rPr>
        <w:t xml:space="preserve">Phase 1 Checkpoint: </w:t>
      </w:r>
      <w:r>
        <w:rPr>
          <w:rFonts w:ascii="Arial" w:cs="Arial" w:eastAsia="Arial" w:hAnsi="Arial"/>
          <w:sz w:val="22"/>
          <w:szCs w:val="22"/>
        </w:rPr>
        <w:t xml:space="preserve">You can feed any image pair into the pipeline and get back (a) predicted matches, (b) per-layer attention maps, and (c) ground-truth epipolar lines for any query point. Do not proceed until all three work.</w:t>
      </w:r>
    </w:p>
    <w:p>
      <w:pPr>
        <w:pStyle w:val="Heading1"/>
      </w:pPr>
      <w:r>
        <w:rPr>
          <w:rFonts w:ascii="Arial" w:cs="Arial" w:eastAsia="Arial" w:hAnsi="Arial"/>
        </w:rPr>
        <w:t xml:space="preserve">Phase 2: Probing for Geometry (Days 3–5)</w:t>
      </w:r>
    </w:p>
    <w:p>
      <w:pPr>
        <w:spacing w:after="160"/>
      </w:pPr>
      <w:r>
        <w:rPr>
          <w:rFonts w:ascii="Arial" w:cs="Arial" w:eastAsia="Arial" w:hAnsi="Arial"/>
          <w:sz w:val="22"/>
          <w:szCs w:val="22"/>
        </w:rPr>
        <w:t xml:space="preserve">This is the core intellectual contribution. You’re answering: does MatchFormer’s cross-attention implicitly encode epipolar geometry, and if so, at which layers?</w:t>
      </w:r>
    </w:p>
    <w:p>
      <w:pPr>
        <w:pStyle w:val="Heading2"/>
      </w:pPr>
      <w:r>
        <w:rPr>
          <w:rFonts w:ascii="Arial" w:cs="Arial" w:eastAsia="Arial" w:hAnsi="Arial"/>
        </w:rPr>
        <w:t xml:space="preserve">Day 3: Qualitative Visualization</w:t>
      </w:r>
    </w:p>
    <w:p>
      <w:pPr>
        <w:pStyle w:val="ListParagraph"/>
        <w:numPr>
          <w:ilvl w:val="0"/>
          <w:numId w:val="2"/>
        </w:numPr>
        <w:spacing w:after="80"/>
      </w:pPr>
      <w:r>
        <w:rPr>
          <w:rFonts w:ascii="Arial" w:cs="Arial" w:eastAsia="Arial" w:hAnsi="Arial"/>
          <w:sz w:val="22"/>
          <w:szCs w:val="22"/>
        </w:rPr>
        <w:t xml:space="preserve">For a query point p in image A, extract its cross-attention row from each layer—this gives a spatial heatmap over image B showing where the model “looks.”</w:t>
      </w:r>
    </w:p>
    <w:p>
      <w:pPr>
        <w:pStyle w:val="ListParagraph"/>
        <w:numPr>
          <w:ilvl w:val="0"/>
          <w:numId w:val="2"/>
        </w:numPr>
        <w:spacing w:after="80"/>
      </w:pPr>
      <w:r>
        <w:rPr>
          <w:rFonts w:ascii="Arial" w:cs="Arial" w:eastAsia="Arial" w:hAnsi="Arial"/>
          <w:sz w:val="22"/>
          <w:szCs w:val="22"/>
        </w:rPr>
        <w:t xml:space="preserve">Overlay the ground-truth epipolar line l’ = Fp on image B.</w:t>
      </w:r>
    </w:p>
    <w:p>
      <w:pPr>
        <w:pStyle w:val="ListParagraph"/>
        <w:numPr>
          <w:ilvl w:val="0"/>
          <w:numId w:val="2"/>
        </w:numPr>
        <w:spacing w:after="80"/>
      </w:pPr>
      <w:r>
        <w:rPr>
          <w:rFonts w:ascii="Arial" w:cs="Arial" w:eastAsia="Arial" w:hAnsi="Arial"/>
          <w:sz w:val="22"/>
          <w:szCs w:val="22"/>
        </w:rPr>
        <w:t xml:space="preserve">Generate overlays for 10–20 diverse query points across 5+ image pairs. Include well-textured points, repetitive textures (building facades), low-texture regions (sky, walls), and points near epipoles.</w:t>
      </w:r>
    </w:p>
    <w:p>
      <w:pPr>
        <w:pStyle w:val="ListParagraph"/>
        <w:numPr>
          <w:ilvl w:val="0"/>
          <w:numId w:val="2"/>
        </w:numPr>
        <w:spacing w:after="80"/>
      </w:pPr>
      <w:r>
        <w:rPr>
          <w:rFonts w:ascii="Arial" w:cs="Arial" w:eastAsia="Arial" w:hAnsi="Arial"/>
          <w:sz w:val="22"/>
          <w:szCs w:val="22"/>
        </w:rPr>
        <w:t xml:space="preserve">Create a grid figure showing Layer 1 through Layer N for the same query point to track how attention evolves through the network depth.</w:t>
      </w:r>
    </w:p>
    <w:p>
      <w:pPr>
        <w:pStyle w:val="Heading2"/>
      </w:pPr>
      <w:r>
        <w:rPr>
          <w:rFonts w:ascii="Arial" w:cs="Arial" w:eastAsia="Arial" w:hAnsi="Arial"/>
        </w:rPr>
        <w:t xml:space="preserve">Day 4: Quantitative Alignment Metric</w:t>
      </w:r>
    </w:p>
    <w:p>
      <w:pPr>
        <w:spacing w:after="160"/>
      </w:pPr>
      <w:r>
        <w:rPr>
          <w:rFonts w:ascii="Arial" w:cs="Arial" w:eastAsia="Arial" w:hAnsi="Arial"/>
          <w:sz w:val="22"/>
          <w:szCs w:val="22"/>
        </w:rPr>
        <w:t xml:space="preserve">Define the Epipolar Attention Ratio (EAR) to quantify alignment:</w:t>
      </w:r>
    </w:p>
    <w:p>
      <w:pPr>
        <w:spacing w:after="120"/>
      </w:pPr>
      <w:r>
        <w:rPr>
          <w:rFonts w:ascii="Arial" w:cs="Arial" w:eastAsia="Arial" w:hAnsi="Arial"/>
          <w:b/>
          <w:bCs/>
          <w:sz w:val="22"/>
          <w:szCs w:val="22"/>
        </w:rPr>
        <w:t xml:space="preserve">EAR(p, k) = </w:t>
      </w:r>
      <w:r>
        <w:rPr>
          <w:rFonts w:ascii="Arial" w:cs="Arial" w:eastAsia="Arial" w:hAnsi="Arial"/>
          <w:sz w:val="22"/>
          <w:szCs w:val="22"/>
        </w:rPr>
        <w:t xml:space="preserve">Σ(attention within k pixels of l’) / Σ(all attention). Use k = 3, 5, and 10 pixels.</w:t>
      </w:r>
    </w:p>
    <w:p>
      <w:pPr>
        <w:pStyle w:val="ListParagraph"/>
        <w:numPr>
          <w:ilvl w:val="0"/>
          <w:numId w:val="2"/>
        </w:numPr>
        <w:spacing w:after="80"/>
      </w:pPr>
      <w:r>
        <w:rPr>
          <w:rFonts w:ascii="Arial" w:cs="Arial" w:eastAsia="Arial" w:hAnsi="Arial"/>
          <w:sz w:val="22"/>
          <w:szCs w:val="22"/>
        </w:rPr>
        <w:t xml:space="preserve">Compute EAR per layer, averaged across 100+ query points and 20+ image pairs.</w:t>
      </w:r>
    </w:p>
    <w:p>
      <w:pPr>
        <w:pStyle w:val="ListParagraph"/>
        <w:numPr>
          <w:ilvl w:val="0"/>
          <w:numId w:val="2"/>
        </w:numPr>
        <w:spacing w:after="80"/>
      </w:pPr>
      <w:r>
        <w:rPr>
          <w:rFonts w:ascii="Arial" w:cs="Arial" w:eastAsia="Arial" w:hAnsi="Arial"/>
          <w:sz w:val="22"/>
          <w:szCs w:val="22"/>
        </w:rPr>
        <w:t xml:space="preserve">Plot EAR vs. layer depth. If the model has learned geometry, EAR should increase in deeper layers.</w:t>
      </w:r>
    </w:p>
    <w:p>
      <w:pPr>
        <w:pStyle w:val="ListParagraph"/>
        <w:numPr>
          <w:ilvl w:val="0"/>
          <w:numId w:val="2"/>
        </w:numPr>
        <w:spacing w:after="80"/>
      </w:pPr>
      <w:r>
        <w:rPr>
          <w:rFonts w:ascii="Arial" w:cs="Arial" w:eastAsia="Arial" w:hAnsi="Arial"/>
          <w:sz w:val="22"/>
          <w:szCs w:val="22"/>
        </w:rPr>
        <w:t xml:space="preserve">Compare against random baseline: EAR for uniform attention is approximately (2k / image_width), giving a chance-level reference.</w:t>
      </w:r>
    </w:p>
    <w:p>
      <w:pPr>
        <w:pStyle w:val="Heading2"/>
      </w:pPr>
      <w:r>
        <w:rPr>
          <w:rFonts w:ascii="Arial" w:cs="Arial" w:eastAsia="Arial" w:hAnsi="Arial"/>
        </w:rPr>
        <w:t xml:space="preserve">Day 5: Failure Mode Analysis</w:t>
      </w:r>
    </w:p>
    <w:p>
      <w:pPr>
        <w:pStyle w:val="ListParagraph"/>
        <w:numPr>
          <w:ilvl w:val="0"/>
          <w:numId w:val="2"/>
        </w:numPr>
        <w:spacing w:after="80"/>
      </w:pPr>
      <w:r>
        <w:rPr>
          <w:rFonts w:ascii="Arial" w:cs="Arial" w:eastAsia="Arial" w:hAnsi="Arial"/>
          <w:sz w:val="22"/>
          <w:szCs w:val="22"/>
        </w:rPr>
        <w:t xml:space="preserve">Identify cases where EAR is low even in deep layers. Correlate with incorrect matches.</w:t>
      </w:r>
    </w:p>
    <w:p>
      <w:pPr>
        <w:pStyle w:val="ListParagraph"/>
        <w:numPr>
          <w:ilvl w:val="0"/>
          <w:numId w:val="2"/>
        </w:numPr>
        <w:spacing w:after="80"/>
      </w:pPr>
      <w:r>
        <w:rPr>
          <w:rFonts w:ascii="Arial" w:cs="Arial" w:eastAsia="Arial" w:hAnsi="Arial"/>
          <w:sz w:val="22"/>
          <w:szCs w:val="22"/>
        </w:rPr>
        <w:t xml:space="preserve">Segment results by scene type: outdoor/indoor, high/low texture, small/wide baseline.</w:t>
      </w:r>
    </w:p>
    <w:p>
      <w:pPr>
        <w:pStyle w:val="ListParagraph"/>
        <w:numPr>
          <w:ilvl w:val="0"/>
          <w:numId w:val="2"/>
        </w:numPr>
        <w:spacing w:after="80"/>
      </w:pPr>
      <w:r>
        <w:rPr>
          <w:rFonts w:ascii="Arial" w:cs="Arial" w:eastAsia="Arial" w:hAnsi="Arial"/>
          <w:sz w:val="22"/>
          <w:szCs w:val="22"/>
        </w:rPr>
        <w:t xml:space="preserve">Run the bidirectional check: for point q in B, epipolar line in A is l = Fᵀq. Does reverse-direction attention show the same geometric alignment?</w:t>
      </w:r>
    </w:p>
    <w:p>
      <w:pPr>
        <w:spacing w:after="160"/>
      </w:pPr>
      <w:r>
        <w:rPr>
          <w:rFonts w:ascii="Arial" w:cs="Arial" w:eastAsia="Arial" w:hAnsi="Arial"/>
          <w:b/>
          <w:bCs/>
          <w:color w:val="2E75B6"/>
          <w:sz w:val="22"/>
          <w:szCs w:val="22"/>
        </w:rPr>
        <w:t xml:space="preserve">Phase 2 Checkpoint: </w:t>
      </w:r>
      <w:r>
        <w:rPr>
          <w:rFonts w:ascii="Arial" w:cs="Arial" w:eastAsia="Arial" w:hAnsi="Arial"/>
          <w:sz w:val="22"/>
          <w:szCs w:val="22"/>
        </w:rPr>
        <w:t xml:space="preserve">You have (a) attention-vs-epipolar visualizations, (b) per-layer EAR plot, and (c) initial understanding of where the model’s implicit geometry breaks down.</w:t>
      </w:r>
    </w:p>
    <w:p>
      <w:r>
        <w:br w:type="page"/>
      </w:r>
    </w:p>
    <w:p>
      <w:pPr>
        <w:pStyle w:val="Heading1"/>
      </w:pPr>
      <w:r>
        <w:rPr>
          <w:rFonts w:ascii="Arial" w:cs="Arial" w:eastAsia="Arial" w:hAnsi="Arial"/>
        </w:rPr>
        <w:t xml:space="preserve">Phase 3: Geometric Intervention (Days 6–8)</w:t>
      </w:r>
    </w:p>
    <w:p>
      <w:pPr>
        <w:spacing w:after="160"/>
      </w:pPr>
      <w:r>
        <w:rPr>
          <w:rFonts w:ascii="Arial" w:cs="Arial" w:eastAsia="Arial" w:hAnsi="Arial"/>
          <w:sz w:val="22"/>
          <w:szCs w:val="22"/>
        </w:rPr>
        <w:t xml:space="preserve">Move from observation to intervention. Can injecting epipolar geometry into the attention mechanism improve matching where the model currently fails?</w:t>
      </w:r>
    </w:p>
    <w:p>
      <w:pPr>
        <w:pStyle w:val="Heading2"/>
      </w:pPr>
      <w:r>
        <w:rPr>
          <w:rFonts w:ascii="Arial" w:cs="Arial" w:eastAsia="Arial" w:hAnsi="Arial"/>
        </w:rPr>
        <w:t xml:space="preserve">Day 6: Post-hoc Epipolar Filtering (Must-Have)</w:t>
      </w:r>
    </w:p>
    <w:p>
      <w:pPr>
        <w:pStyle w:val="ListParagraph"/>
        <w:numPr>
          <w:ilvl w:val="0"/>
          <w:numId w:val="2"/>
        </w:numPr>
        <w:spacing w:after="80"/>
      </w:pPr>
      <w:r>
        <w:rPr>
          <w:rFonts w:ascii="Arial" w:cs="Arial" w:eastAsia="Arial" w:hAnsi="Arial"/>
          <w:sz w:val="22"/>
          <w:szCs w:val="22"/>
        </w:rPr>
        <w:t xml:space="preserve">Take the model’s raw output matches.</w:t>
      </w:r>
    </w:p>
    <w:p>
      <w:pPr>
        <w:pStyle w:val="ListParagraph"/>
        <w:numPr>
          <w:ilvl w:val="0"/>
          <w:numId w:val="2"/>
        </w:numPr>
        <w:spacing w:after="80"/>
      </w:pPr>
      <w:r>
        <w:rPr>
          <w:rFonts w:ascii="Arial" w:cs="Arial" w:eastAsia="Arial" w:hAnsi="Arial"/>
          <w:sz w:val="22"/>
          <w:szCs w:val="22"/>
        </w:rPr>
        <w:t xml:space="preserve">For each match (p, q), compute the Sampson distance to the epipolar line: d = |qᵀFp| / √((Fp)²₁ + (Fp)²₂).</w:t>
      </w:r>
    </w:p>
    <w:p>
      <w:pPr>
        <w:pStyle w:val="ListParagraph"/>
        <w:numPr>
          <w:ilvl w:val="0"/>
          <w:numId w:val="2"/>
        </w:numPr>
        <w:spacing w:after="80"/>
      </w:pPr>
      <w:r>
        <w:rPr>
          <w:rFonts w:ascii="Arial" w:cs="Arial" w:eastAsia="Arial" w:hAnsi="Arial"/>
          <w:sz w:val="22"/>
          <w:szCs w:val="22"/>
        </w:rPr>
        <w:t xml:space="preserve">Reject matches exceeding a threshold (try 1, 3, 5 pixels).</w:t>
      </w:r>
    </w:p>
    <w:p>
      <w:pPr>
        <w:pStyle w:val="ListParagraph"/>
        <w:numPr>
          <w:ilvl w:val="0"/>
          <w:numId w:val="2"/>
        </w:numPr>
        <w:spacing w:after="80"/>
      </w:pPr>
      <w:r>
        <w:rPr>
          <w:rFonts w:ascii="Arial" w:cs="Arial" w:eastAsia="Arial" w:hAnsi="Arial"/>
          <w:sz w:val="22"/>
          <w:szCs w:val="22"/>
        </w:rPr>
        <w:t xml:space="preserve">Measure pose estimation accuracy (AUC at 5°/10°/20°) before and after filtering on both MegaDepth and ScanNet test splits.</w:t>
      </w:r>
    </w:p>
    <w:p>
      <w:pPr>
        <w:pStyle w:val="Heading2"/>
      </w:pPr>
      <w:r>
        <w:rPr>
          <w:rFonts w:ascii="Arial" w:cs="Arial" w:eastAsia="Arial" w:hAnsi="Arial"/>
        </w:rPr>
        <w:t xml:space="preserve">Day 7: Soft Epipolar Bias (Nice-to-Have)</w:t>
      </w:r>
    </w:p>
    <w:p>
      <w:pPr>
        <w:spacing w:after="160"/>
      </w:pPr>
      <w:r>
        <w:rPr>
          <w:rFonts w:ascii="Arial" w:cs="Arial" w:eastAsia="Arial" w:hAnsi="Arial"/>
          <w:sz w:val="22"/>
          <w:szCs w:val="22"/>
        </w:rPr>
        <w:t xml:space="preserve">Modify cross-attention logits before softmax to encourage epipolar consistency:</w:t>
      </w:r>
    </w:p>
    <w:p>
      <w:pPr>
        <w:pStyle w:val="ListParagraph"/>
        <w:numPr>
          <w:ilvl w:val="0"/>
          <w:numId w:val="2"/>
        </w:numPr>
        <w:spacing w:after="80"/>
      </w:pPr>
      <w:r>
        <w:rPr>
          <w:rFonts w:ascii="Arial" w:cs="Arial" w:eastAsia="Arial" w:hAnsi="Arial"/>
          <w:sz w:val="22"/>
          <w:szCs w:val="22"/>
        </w:rPr>
        <w:t xml:space="preserve">For each query position p in A, compute signed distance from every key position in B to l’ = Fp.</w:t>
      </w:r>
    </w:p>
    <w:p>
      <w:pPr>
        <w:pStyle w:val="ListParagraph"/>
        <w:numPr>
          <w:ilvl w:val="0"/>
          <w:numId w:val="2"/>
        </w:numPr>
        <w:spacing w:after="80"/>
      </w:pPr>
      <w:r>
        <w:rPr>
          <w:rFonts w:ascii="Arial" w:cs="Arial" w:eastAsia="Arial" w:hAnsi="Arial"/>
          <w:sz w:val="22"/>
          <w:szCs w:val="22"/>
        </w:rPr>
        <w:t xml:space="preserve">Add bias: attn_logits[i,j] += –λ · d(key_j, l’_i). Sweep λ over 0.01, 0.1, 0.5, 1.0, 5.0.</w:t>
      </w:r>
    </w:p>
    <w:p>
      <w:pPr>
        <w:pStyle w:val="ListParagraph"/>
        <w:numPr>
          <w:ilvl w:val="0"/>
          <w:numId w:val="2"/>
        </w:numPr>
        <w:spacing w:after="80"/>
      </w:pPr>
      <w:r>
        <w:rPr>
          <w:rFonts w:ascii="Arial" w:cs="Arial" w:eastAsia="Arial" w:hAnsi="Arial"/>
          <w:sz w:val="22"/>
          <w:szCs w:val="22"/>
        </w:rPr>
        <w:t xml:space="preserve">Apply at different layer subsets (all, only deep, only early) to find where geometric bias helps most.</w:t>
      </w:r>
    </w:p>
    <w:p>
      <w:pPr>
        <w:spacing w:after="120"/>
      </w:pPr>
      <w:r>
        <w:rPr>
          <w:rFonts w:ascii="Arial" w:cs="Arial" w:eastAsia="Arial" w:hAnsi="Arial"/>
          <w:b/>
          <w:bCs/>
          <w:sz w:val="22"/>
          <w:szCs w:val="22"/>
        </w:rPr>
        <w:t xml:space="preserve">Memory note: </w:t>
      </w:r>
      <w:r>
        <w:rPr>
          <w:rFonts w:ascii="Arial" w:cs="Arial" w:eastAsia="Arial" w:hAnsi="Arial"/>
          <w:sz w:val="22"/>
          <w:szCs w:val="22"/>
        </w:rPr>
        <w:t xml:space="preserve">The distance matrix is (HW) × (H’W’). If OOM, compute in chunks or apply only to the final 2 cross-attention layers.</w:t>
      </w:r>
    </w:p>
    <w:p>
      <w:pPr>
        <w:pStyle w:val="Heading2"/>
      </w:pPr>
      <w:r>
        <w:rPr>
          <w:rFonts w:ascii="Arial" w:cs="Arial" w:eastAsia="Arial" w:hAnsi="Arial"/>
        </w:rPr>
        <w:t xml:space="preserve">Day 8: Hard Epipolar Mask (Nice-to-Have)</w:t>
      </w:r>
    </w:p>
    <w:p>
      <w:pPr>
        <w:pStyle w:val="ListParagraph"/>
        <w:numPr>
          <w:ilvl w:val="0"/>
          <w:numId w:val="2"/>
        </w:numPr>
        <w:spacing w:after="80"/>
      </w:pPr>
      <w:r>
        <w:rPr>
          <w:rFonts w:ascii="Arial" w:cs="Arial" w:eastAsia="Arial" w:hAnsi="Arial"/>
          <w:sz w:val="22"/>
          <w:szCs w:val="22"/>
        </w:rPr>
        <w:t xml:space="preserve">Create binary mask M[i,j] = 1 if key_j is within k pixels of the epipolar line for query_i.</w:t>
      </w:r>
    </w:p>
    <w:p>
      <w:pPr>
        <w:pStyle w:val="ListParagraph"/>
        <w:numPr>
          <w:ilvl w:val="0"/>
          <w:numId w:val="2"/>
        </w:numPr>
        <w:spacing w:after="80"/>
      </w:pPr>
      <w:r>
        <w:rPr>
          <w:rFonts w:ascii="Arial" w:cs="Arial" w:eastAsia="Arial" w:hAnsi="Arial"/>
          <w:sz w:val="22"/>
          <w:szCs w:val="22"/>
        </w:rPr>
        <w:t xml:space="preserve">Apply: attn_logits[i,j] += –∞ · (1 – M[i,j]), forcing attention onto the epipolar line.</w:t>
      </w:r>
    </w:p>
    <w:p>
      <w:pPr>
        <w:pStyle w:val="ListParagraph"/>
        <w:numPr>
          <w:ilvl w:val="0"/>
          <w:numId w:val="2"/>
        </w:numPr>
        <w:spacing w:after="80"/>
      </w:pPr>
      <w:r>
        <w:rPr>
          <w:rFonts w:ascii="Arial" w:cs="Arial" w:eastAsia="Arial" w:hAnsi="Arial"/>
          <w:sz w:val="22"/>
          <w:szCs w:val="22"/>
        </w:rPr>
        <w:t xml:space="preserve">Test with k = 5, 10, 20, 50 pixels to balance geometric enforcement vs. GT pose noise tolerance.</w:t>
      </w:r>
    </w:p>
    <w:p>
      <w:pPr>
        <w:pStyle w:val="ListParagraph"/>
        <w:numPr>
          <w:ilvl w:val="0"/>
          <w:numId w:val="2"/>
        </w:numPr>
        <w:spacing w:after="80"/>
      </w:pPr>
      <w:r>
        <w:rPr>
          <w:rFonts w:ascii="Arial" w:cs="Arial" w:eastAsia="Arial" w:hAnsi="Arial"/>
          <w:sz w:val="22"/>
          <w:szCs w:val="22"/>
        </w:rPr>
        <w:t xml:space="preserve">Compare against soft bias: hard masking should dominate with clean GT but degrade with noisy poses.</w:t>
      </w:r>
    </w:p>
    <w:p>
      <w:pPr>
        <w:spacing w:after="160"/>
      </w:pPr>
      <w:r>
        <w:rPr>
          <w:rFonts w:ascii="Arial" w:cs="Arial" w:eastAsia="Arial" w:hAnsi="Arial"/>
          <w:b/>
          <w:bCs/>
          <w:color w:val="CC3333"/>
          <w:sz w:val="22"/>
          <w:szCs w:val="22"/>
        </w:rPr>
        <w:t xml:space="preserve">Fallback: </w:t>
      </w:r>
      <w:r>
        <w:rPr>
          <w:rFonts w:ascii="Arial" w:cs="Arial" w:eastAsia="Arial" w:hAnsi="Arial"/>
          <w:sz w:val="22"/>
          <w:szCs w:val="22"/>
        </w:rPr>
        <w:t xml:space="preserve">If Days 7–8 cause OOM or are too complex, expand the Day 6 post-hoc analysis with thorough ablations (multiple thresholds, per-scene breakdowns). A thorough post-hoc study is a perfectly valid deliverable.</w:t>
      </w:r>
    </w:p>
    <w:p>
      <w:pPr>
        <w:pStyle w:val="Heading1"/>
      </w:pPr>
      <w:r>
        <w:rPr>
          <w:rFonts w:ascii="Arial" w:cs="Arial" w:eastAsia="Arial" w:hAnsi="Arial"/>
        </w:rPr>
        <w:t xml:space="preserve">Phase 4: Analysis and Writeup (Days 9–10)</w:t>
      </w:r>
    </w:p>
    <w:p>
      <w:pPr>
        <w:pStyle w:val="Heading2"/>
      </w:pPr>
      <w:r>
        <w:rPr>
          <w:rFonts w:ascii="Arial" w:cs="Arial" w:eastAsia="Arial" w:hAnsi="Arial"/>
        </w:rPr>
        <w:t xml:space="preserve">Day 9: Deep Analysis</w:t>
      </w:r>
    </w:p>
    <w:p>
      <w:pPr>
        <w:pStyle w:val="ListParagraph"/>
        <w:numPr>
          <w:ilvl w:val="0"/>
          <w:numId w:val="2"/>
        </w:numPr>
        <w:spacing w:after="80"/>
      </w:pPr>
      <w:r>
        <w:rPr>
          <w:rFonts w:ascii="Arial" w:cs="Arial" w:eastAsia="Arial" w:hAnsi="Arial"/>
          <w:sz w:val="22"/>
          <w:szCs w:val="22"/>
        </w:rPr>
        <w:t xml:space="preserve">Curate 3–5 failure case studies: pairs where stock model fails but geometric intervention fixes matches. Show attention maps before and after.</w:t>
      </w:r>
    </w:p>
    <w:p>
      <w:pPr>
        <w:pStyle w:val="ListParagraph"/>
        <w:numPr>
          <w:ilvl w:val="0"/>
          <w:numId w:val="2"/>
        </w:numPr>
        <w:spacing w:after="80"/>
      </w:pPr>
      <w:r>
        <w:rPr>
          <w:rFonts w:ascii="Arial" w:cs="Arial" w:eastAsia="Arial" w:hAnsi="Arial"/>
          <w:sz w:val="22"/>
          <w:szCs w:val="22"/>
        </w:rPr>
        <w:t xml:space="preserve">Find reverse cases: where enforcement hurts. Likely near-planar scenes, pure rotation, or noisy GT poses. Explain why.</w:t>
      </w:r>
    </w:p>
    <w:p>
      <w:pPr>
        <w:pStyle w:val="ListParagraph"/>
        <w:numPr>
          <w:ilvl w:val="0"/>
          <w:numId w:val="2"/>
        </w:numPr>
        <w:spacing w:after="80"/>
      </w:pPr>
      <w:r>
        <w:rPr>
          <w:rFonts w:ascii="Arial" w:cs="Arial" w:eastAsia="Arial" w:hAnsi="Arial"/>
          <w:sz w:val="22"/>
          <w:szCs w:val="22"/>
        </w:rPr>
        <w:t xml:space="preserve">If soft bias was implemented, plot a λ-sensitivity curve.</w:t>
      </w:r>
    </w:p>
    <w:p>
      <w:pPr>
        <w:pStyle w:val="ListParagraph"/>
        <w:numPr>
          <w:ilvl w:val="0"/>
          <w:numId w:val="2"/>
        </w:numPr>
        <w:spacing w:after="80"/>
      </w:pPr>
      <w:r>
        <w:rPr>
          <w:rFonts w:ascii="Arial" w:cs="Arial" w:eastAsia="Arial" w:hAnsi="Arial"/>
          <w:sz w:val="22"/>
          <w:szCs w:val="22"/>
        </w:rPr>
        <w:t xml:space="preserve">Tabulate final AUC numbers for all methods on both datasets.</w:t>
      </w:r>
    </w:p>
    <w:p>
      <w:pPr>
        <w:pStyle w:val="Heading2"/>
      </w:pPr>
      <w:r>
        <w:rPr>
          <w:rFonts w:ascii="Arial" w:cs="Arial" w:eastAsia="Arial" w:hAnsi="Arial"/>
        </w:rPr>
        <w:t xml:space="preserve">Day 10: Report and Presentation</w:t>
      </w:r>
    </w:p>
    <w:p>
      <w:pPr>
        <w:pStyle w:val="ListParagraph"/>
        <w:numPr>
          <w:ilvl w:val="0"/>
          <w:numId w:val="2"/>
        </w:numPr>
        <w:spacing w:after="80"/>
      </w:pPr>
      <w:r>
        <w:rPr>
          <w:rFonts w:ascii="Arial" w:cs="Arial" w:eastAsia="Arial" w:hAnsi="Arial"/>
          <w:sz w:val="22"/>
          <w:szCs w:val="22"/>
        </w:rPr>
        <w:t xml:space="preserve">Write report: Introduction, Method (probing + intervention), Experiments, Analysis, Conclusion.</w:t>
      </w:r>
    </w:p>
    <w:p>
      <w:pPr>
        <w:pStyle w:val="ListParagraph"/>
        <w:numPr>
          <w:ilvl w:val="0"/>
          <w:numId w:val="2"/>
        </w:numPr>
        <w:spacing w:after="80"/>
      </w:pPr>
      <w:r>
        <w:rPr>
          <w:rFonts w:ascii="Arial" w:cs="Arial" w:eastAsia="Arial" w:hAnsi="Arial"/>
          <w:sz w:val="22"/>
          <w:szCs w:val="22"/>
        </w:rPr>
        <w:t xml:space="preserve">Prepare key figures: attention heatmap gallery, EAR-vs-layer plot, AUC table, failure case panels.</w:t>
      </w:r>
    </w:p>
    <w:p>
      <w:pPr>
        <w:pStyle w:val="ListParagraph"/>
        <w:numPr>
          <w:ilvl w:val="0"/>
          <w:numId w:val="2"/>
        </w:numPr>
        <w:spacing w:after="80"/>
      </w:pPr>
      <w:r>
        <w:rPr>
          <w:rFonts w:ascii="Arial" w:cs="Arial" w:eastAsia="Arial" w:hAnsi="Arial"/>
          <w:sz w:val="22"/>
          <w:szCs w:val="22"/>
        </w:rPr>
        <w:t xml:space="preserve">Prepare 8–10 slide deck for class presentation.</w:t>
      </w:r>
    </w:p>
    <w:p>
      <w:pPr>
        <w:pStyle w:val="ListParagraph"/>
        <w:numPr>
          <w:ilvl w:val="0"/>
          <w:numId w:val="2"/>
        </w:numPr>
        <w:spacing w:after="80"/>
      </w:pPr>
      <w:r>
        <w:rPr>
          <w:rFonts w:ascii="Arial" w:cs="Arial" w:eastAsia="Arial" w:hAnsi="Arial"/>
          <w:sz w:val="22"/>
          <w:szCs w:val="22"/>
        </w:rPr>
        <w:t xml:space="preserve">Clean and document codebase for reproducibility.</w:t>
      </w:r>
    </w:p>
    <w:p>
      <w:r>
        <w:br w:type="page"/>
      </w:r>
    </w:p>
    <w:p>
      <w:pPr>
        <w:pStyle w:val="Heading1"/>
      </w:pPr>
      <w:r>
        <w:rPr>
          <w:rFonts w:ascii="Arial" w:cs="Arial" w:eastAsia="Arial" w:hAnsi="Arial"/>
        </w:rPr>
        <w:t xml:space="preserve">Key Technical Details</w:t>
      </w:r>
    </w:p>
    <w:p>
      <w:pPr>
        <w:pStyle w:val="Heading2"/>
      </w:pPr>
      <w:r>
        <w:rPr>
          <w:rFonts w:ascii="Arial" w:cs="Arial" w:eastAsia="Arial" w:hAnsi="Arial"/>
        </w:rPr>
        <w:t xml:space="preserve">Coordinate Conventions</w:t>
      </w:r>
    </w:p>
    <w:p>
      <w:pPr>
        <w:spacing w:after="160"/>
      </w:pPr>
      <w:r>
        <w:rPr>
          <w:rFonts w:ascii="Arial" w:cs="Arial" w:eastAsia="Arial" w:hAnsi="Arial"/>
          <w:sz w:val="22"/>
          <w:szCs w:val="22"/>
        </w:rPr>
        <w:t xml:space="preserve">MatchFormer operates on feature maps at reduced spatial resolution (e.g., 1/8 of the original). When computing the epipolar line in pixel coordinates, you must scale it to match the feature map resolution before comparing against attention maps. Verify whether the model uses (x,y) or (row,col) ordering.</w:t>
      </w:r>
    </w:p>
    <w:p>
      <w:pPr>
        <w:pStyle w:val="Heading2"/>
      </w:pPr>
      <w:r>
        <w:rPr>
          <w:rFonts w:ascii="Arial" w:cs="Arial" w:eastAsia="Arial" w:hAnsi="Arial"/>
        </w:rPr>
        <w:t xml:space="preserve">Cross-Attention Directionality</w:t>
      </w:r>
    </w:p>
    <w:p>
      <w:pPr>
        <w:spacing w:after="160"/>
      </w:pPr>
      <w:r>
        <w:rPr>
          <w:rFonts w:ascii="Arial" w:cs="Arial" w:eastAsia="Arial" w:hAnsi="Arial"/>
          <w:sz w:val="22"/>
          <w:szCs w:val="22"/>
        </w:rPr>
        <w:t xml:space="preserve">Query comes from image A, keys/values from image B. The attention matrix has shape (N_A, N_B) where N = H×W. Row i gives the distribution of query i over all keys. For the reverse direction (B attending to A), use Fᵀ instead of F.</w:t>
      </w:r>
    </w:p>
    <w:p>
      <w:pPr>
        <w:pStyle w:val="Heading2"/>
      </w:pPr>
      <w:r>
        <w:rPr>
          <w:rFonts w:ascii="Arial" w:cs="Arial" w:eastAsia="Arial" w:hAnsi="Arial"/>
        </w:rPr>
        <w:t xml:space="preserve">Handling the Epipole</w:t>
      </w:r>
    </w:p>
    <w:p>
      <w:pPr>
        <w:spacing w:after="160"/>
      </w:pPr>
      <w:r>
        <w:rPr>
          <w:rFonts w:ascii="Arial" w:cs="Arial" w:eastAsia="Arial" w:hAnsi="Arial"/>
          <w:sz w:val="22"/>
          <w:szCs w:val="22"/>
        </w:rPr>
        <w:t xml:space="preserve">Points near the epipole have poorly defined epipolar lines (they all converge). Exclude query points within some radius of the epipole from EAR computation, or flag them separately. The epipole is the left null vector of F (for image A) or right null vector (for image B).</w:t>
      </w:r>
    </w:p>
    <w:p>
      <w:pPr>
        <w:pStyle w:val="Heading1"/>
      </w:pPr>
      <w:r>
        <w:rPr>
          <w:rFonts w:ascii="Arial" w:cs="Arial" w:eastAsia="Arial" w:hAnsi="Arial"/>
        </w:rPr>
        <w:t xml:space="preserve">Scope Management Decision Tree</w:t>
      </w:r>
    </w:p>
    <w:p>
      <w:pPr>
        <w:spacing w:after="120"/>
      </w:pPr>
      <w:r>
        <w:rPr>
          <w:rFonts w:ascii="Arial" w:cs="Arial" w:eastAsia="Arial" w:hAnsi="Arial"/>
          <w:b/>
          <w:bCs/>
          <w:sz w:val="22"/>
          <w:szCs w:val="22"/>
        </w:rPr>
        <w:t xml:space="preserve">If Phase 1 takes longer than 2 days: </w:t>
      </w:r>
      <w:r>
        <w:rPr>
          <w:rFonts w:ascii="Arial" w:cs="Arial" w:eastAsia="Arial" w:hAnsi="Arial"/>
          <w:sz w:val="22"/>
          <w:szCs w:val="22"/>
        </w:rPr>
        <w:t xml:space="preserve">Compress Phase 4 to 1 day. Probing and intervention results matter more than polish for a class project.</w:t>
      </w:r>
    </w:p>
    <w:p>
      <w:pPr>
        <w:spacing w:after="120"/>
      </w:pPr>
      <w:r>
        <w:rPr>
          <w:rFonts w:ascii="Arial" w:cs="Arial" w:eastAsia="Arial" w:hAnsi="Arial"/>
          <w:b/>
          <w:bCs/>
          <w:sz w:val="22"/>
          <w:szCs w:val="22"/>
        </w:rPr>
        <w:t xml:space="preserve">If soft bias causes OOM: </w:t>
      </w:r>
      <w:r>
        <w:rPr>
          <w:rFonts w:ascii="Arial" w:cs="Arial" w:eastAsia="Arial" w:hAnsi="Arial"/>
          <w:sz w:val="22"/>
          <w:szCs w:val="22"/>
        </w:rPr>
        <w:t xml:space="preserve">Apply only to the last 2 cross-attention layers. If still OOM, fall back to post-hoc filtering with thorough analysis.</w:t>
      </w:r>
    </w:p>
    <w:p>
      <w:pPr>
        <w:spacing w:after="120"/>
      </w:pPr>
      <w:r>
        <w:rPr>
          <w:rFonts w:ascii="Arial" w:cs="Arial" w:eastAsia="Arial" w:hAnsi="Arial"/>
          <w:b/>
          <w:bCs/>
          <w:sz w:val="22"/>
          <w:szCs w:val="22"/>
        </w:rPr>
        <w:t xml:space="preserve">If MegaDepth is too large: </w:t>
      </w:r>
      <w:r>
        <w:rPr>
          <w:rFonts w:ascii="Arial" w:cs="Arial" w:eastAsia="Arial" w:hAnsi="Arial"/>
          <w:sz w:val="22"/>
          <w:szCs w:val="22"/>
        </w:rPr>
        <w:t xml:space="preserve">Use the MatchFormer repo’s sample pairs immediately. All deliverables still work—just note the limitation.</w:t>
      </w:r>
    </w:p>
    <w:p>
      <w:pPr>
        <w:spacing w:after="120"/>
      </w:pPr>
      <w:r>
        <w:rPr>
          <w:rFonts w:ascii="Arial" w:cs="Arial" w:eastAsia="Arial" w:hAnsi="Arial"/>
          <w:b/>
          <w:bCs/>
          <w:sz w:val="22"/>
          <w:szCs w:val="22"/>
        </w:rPr>
        <w:t xml:space="preserve">If probing shows no geometric alignment: </w:t>
      </w:r>
      <w:r>
        <w:rPr>
          <w:rFonts w:ascii="Arial" w:cs="Arial" w:eastAsia="Arial" w:hAnsi="Arial"/>
          <w:sz w:val="22"/>
          <w:szCs w:val="22"/>
        </w:rPr>
        <w:t xml:space="preserve">That’s an interesting negative result. The model solves matching without explicit epipolar geometry, making the intervention phase even more compelling.</w:t>
      </w:r>
    </w:p>
    <w:p>
      <w:pPr>
        <w:pStyle w:val="Heading1"/>
      </w:pPr>
      <w:r>
        <w:rPr>
          <w:rFonts w:ascii="Arial" w:cs="Arial" w:eastAsia="Arial" w:hAnsi="Arial"/>
        </w:rPr>
        <w:t xml:space="preserve">Final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Priority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Deliverable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3333"/>
                <w:sz w:val="22"/>
                <w:szCs w:val="22"/>
              </w:rPr>
              <w:t xml:space="preserve">Must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Probing visualization gallery (attention + epipolar overlay)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Phase 2</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CC3333"/>
                <w:sz w:val="22"/>
                <w:szCs w:val="22"/>
              </w:rPr>
              <w:t xml:space="preserve">Must</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EAR-vs-layer quantitative plot</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Phase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3333"/>
                <w:sz w:val="22"/>
                <w:szCs w:val="22"/>
              </w:rPr>
              <w:t xml:space="preserve">Must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Post-hoc filtering before/after AUC comparison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Phase 3</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Nice</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Soft epipolar bias results with λ sweep</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Phase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5B6"/>
                <w:sz w:val="22"/>
                <w:szCs w:val="22"/>
              </w:rPr>
              <w:t xml:space="preserve">Nice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Hard mask results with bandwidth sweep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Phase 3</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2E75B6"/>
                <w:sz w:val="22"/>
                <w:szCs w:val="22"/>
              </w:rPr>
              <w:t xml:space="preserve">Nice</w:t>
            </w:r>
          </w:p>
        </w:tc>
        <w:tc>
          <w:tcPr>
            <w:tcW w:type="dxa" w:w="5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Failure case studies with intervention comparison</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Phase 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3333"/>
                <w:sz w:val="22"/>
                <w:szCs w:val="22"/>
              </w:rPr>
              <w:t xml:space="preserve">Must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Final report and presentation slides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Phase 4</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8"/>
        <w:szCs w:val="18"/>
      </w:rPr>
      <w:t xml:space="preserve">Project Work Plan</w:t>
    </w:r>
    <w:r>
      <w:rPr>
        <w:rFonts w:ascii="Arial" w:cs="Arial" w:eastAsia="Arial" w:hAnsi="Arial"/>
        <w:i/>
        <w:iCs/>
        <w:color w:val="666666"/>
        <w:sz w:val="18"/>
        <w:szCs w:val="18"/>
      </w:rPr>
      <w:t xml:space="preserve">	Epipolar Geometry in Transformer Matchers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2026-03-12T18:22:21.499Z</dcterms:created>
  <dcterms:modified xsi:type="dcterms:W3CDTF">2026-03-12T18:22:21.500Z</dcterms:modified>
</cp:coreProperties>
</file>

<file path=docProps/custom.xml><?xml version="1.0" encoding="utf-8"?>
<Properties xmlns="http://schemas.openxmlformats.org/officeDocument/2006/custom-properties" xmlns:vt="http://schemas.openxmlformats.org/officeDocument/2006/docPropsVTypes"/>
</file>