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C848C9" w14:textId="77777777" w:rsidR="005748A4" w:rsidRDefault="005748A4" w:rsidP="00700DBE"/>
    <w:p w14:paraId="6F68DFF3" w14:textId="77777777" w:rsidR="005748A4" w:rsidRDefault="005748A4" w:rsidP="00700DBE"/>
    <w:p w14:paraId="186FBD5E" w14:textId="77777777" w:rsidR="005748A4" w:rsidRDefault="005748A4" w:rsidP="00700DBE"/>
    <w:p w14:paraId="20CEC0B8" w14:textId="77777777" w:rsidR="005748A4" w:rsidRDefault="005748A4" w:rsidP="00700DBE"/>
    <w:p w14:paraId="27F07E7A" w14:textId="11C07ED7" w:rsidR="0070493A" w:rsidRDefault="00700DBE" w:rsidP="00700DBE">
      <w:r w:rsidRPr="00700DBE">
        <w:rPr>
          <w:noProof/>
        </w:rPr>
        <w:drawing>
          <wp:inline distT="0" distB="0" distL="0" distR="0" wp14:anchorId="0C127BFD" wp14:editId="212D944C">
            <wp:extent cx="5760085" cy="3119120"/>
            <wp:effectExtent l="0" t="0" r="0" b="5080"/>
            <wp:docPr id="6201946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94668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8128" w14:textId="77777777" w:rsidR="00700DBE" w:rsidRDefault="00700DBE" w:rsidP="00700DBE"/>
    <w:p w14:paraId="5E1CADE8" w14:textId="7070EBB1" w:rsidR="00700DBE" w:rsidRDefault="00700DBE" w:rsidP="00700DBE">
      <w:r w:rsidRPr="00700DBE">
        <w:rPr>
          <w:noProof/>
        </w:rPr>
        <w:drawing>
          <wp:inline distT="0" distB="0" distL="0" distR="0" wp14:anchorId="370ED402" wp14:editId="7F698E75">
            <wp:extent cx="5760085" cy="3355975"/>
            <wp:effectExtent l="0" t="0" r="0" b="0"/>
            <wp:docPr id="177275675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56752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E39D" w14:textId="77777777" w:rsidR="00700DBE" w:rsidRDefault="00700DBE" w:rsidP="00700DBE"/>
    <w:p w14:paraId="57C2DED0" w14:textId="2F99E5DA" w:rsidR="00B42861" w:rsidRDefault="00B42861" w:rsidP="00700DBE">
      <w:r w:rsidRPr="00B42861">
        <w:rPr>
          <w:noProof/>
        </w:rPr>
        <w:lastRenderedPageBreak/>
        <w:drawing>
          <wp:inline distT="0" distB="0" distL="0" distR="0" wp14:anchorId="3E13A1F4" wp14:editId="075A0C7D">
            <wp:extent cx="5760085" cy="4390390"/>
            <wp:effectExtent l="0" t="0" r="0" b="0"/>
            <wp:docPr id="147151209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12093" name="Imagem 1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A13A" w14:textId="3EC8AFA3" w:rsidR="00700DBE" w:rsidRDefault="00700DBE" w:rsidP="00700DBE">
      <w:r w:rsidRPr="00700DBE">
        <w:rPr>
          <w:noProof/>
        </w:rPr>
        <w:drawing>
          <wp:inline distT="0" distB="0" distL="0" distR="0" wp14:anchorId="3406D961" wp14:editId="47C1C1F5">
            <wp:extent cx="5760085" cy="3311525"/>
            <wp:effectExtent l="0" t="0" r="0" b="3175"/>
            <wp:docPr id="21039500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50037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0C1D" w14:textId="77777777" w:rsidR="00700DBE" w:rsidRDefault="00700DBE" w:rsidP="00700DBE"/>
    <w:p w14:paraId="06B3D660" w14:textId="77777777" w:rsidR="003B678E" w:rsidRDefault="003B678E" w:rsidP="00700DBE"/>
    <w:p w14:paraId="29276C3C" w14:textId="77777777" w:rsidR="003B678E" w:rsidRDefault="003B678E" w:rsidP="00700DBE"/>
    <w:p w14:paraId="4EB133C5" w14:textId="77777777" w:rsidR="00BD4026" w:rsidRDefault="00BD4026" w:rsidP="00700DBE"/>
    <w:p w14:paraId="6BA25E1E" w14:textId="44C4E245" w:rsidR="00BD4026" w:rsidRDefault="00BD4026" w:rsidP="00700DBE">
      <w:r w:rsidRPr="00BD4026">
        <w:lastRenderedPageBreak/>
        <w:drawing>
          <wp:inline distT="0" distB="0" distL="0" distR="0" wp14:anchorId="50294450" wp14:editId="5521AE05">
            <wp:extent cx="5760085" cy="3215640"/>
            <wp:effectExtent l="0" t="0" r="0" b="3810"/>
            <wp:docPr id="185771844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8448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7289" w14:textId="77777777" w:rsidR="00BD4026" w:rsidRDefault="00BD4026" w:rsidP="00700DBE"/>
    <w:p w14:paraId="723EE70D" w14:textId="77777777" w:rsidR="00BD4026" w:rsidRDefault="00BD4026" w:rsidP="00700DBE"/>
    <w:p w14:paraId="7A1338F1" w14:textId="2B8E9C41" w:rsidR="00BD4026" w:rsidRDefault="00BD4026" w:rsidP="00700DBE">
      <w:r w:rsidRPr="00BD4026">
        <w:drawing>
          <wp:inline distT="0" distB="0" distL="0" distR="0" wp14:anchorId="190D45C7" wp14:editId="5D66B17E">
            <wp:extent cx="5760085" cy="2853690"/>
            <wp:effectExtent l="0" t="0" r="0" b="3810"/>
            <wp:docPr id="16654707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7074" name="Imagem 1" descr="Interface gráfica do usuári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08CE" w14:textId="5182F6BD" w:rsidR="003B678E" w:rsidRDefault="0080735C" w:rsidP="00700DBE">
      <w:r w:rsidRPr="0080735C">
        <w:rPr>
          <w:noProof/>
        </w:rPr>
        <w:lastRenderedPageBreak/>
        <w:drawing>
          <wp:inline distT="0" distB="0" distL="0" distR="0" wp14:anchorId="28409B0F" wp14:editId="2A19EFD4">
            <wp:extent cx="5760085" cy="3875405"/>
            <wp:effectExtent l="0" t="0" r="0" b="0"/>
            <wp:docPr id="37664588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5887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2095" w14:textId="77777777" w:rsidR="00BD4026" w:rsidRDefault="00BD4026" w:rsidP="00700DBE"/>
    <w:p w14:paraId="1A1BD886" w14:textId="09F8F463" w:rsidR="00BD4026" w:rsidRDefault="00BD4026" w:rsidP="00700DBE">
      <w:r w:rsidRPr="00BD4026">
        <w:drawing>
          <wp:inline distT="0" distB="0" distL="0" distR="0" wp14:anchorId="2EC43B61" wp14:editId="68739F37">
            <wp:extent cx="5760085" cy="3869055"/>
            <wp:effectExtent l="0" t="0" r="0" b="0"/>
            <wp:docPr id="164238294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82948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3C5B" w14:textId="77777777" w:rsidR="003B678E" w:rsidRDefault="003B678E" w:rsidP="00700DBE"/>
    <w:p w14:paraId="0254C008" w14:textId="682A6F25" w:rsidR="003B678E" w:rsidRDefault="003B678E" w:rsidP="00700DBE">
      <w:r w:rsidRPr="003B678E">
        <w:rPr>
          <w:noProof/>
        </w:rPr>
        <w:lastRenderedPageBreak/>
        <w:drawing>
          <wp:inline distT="0" distB="0" distL="0" distR="0" wp14:anchorId="3EF6CC70" wp14:editId="737DBD7E">
            <wp:extent cx="5760085" cy="1145540"/>
            <wp:effectExtent l="0" t="0" r="0" b="0"/>
            <wp:docPr id="212112820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28202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7E83" w14:textId="77777777" w:rsidR="00600B5A" w:rsidRDefault="00600B5A" w:rsidP="00700DBE"/>
    <w:p w14:paraId="6930C114" w14:textId="77777777" w:rsidR="00600B5A" w:rsidRDefault="00600B5A" w:rsidP="00700DBE"/>
    <w:p w14:paraId="60068D62" w14:textId="77777777" w:rsidR="00600B5A" w:rsidRDefault="00600B5A" w:rsidP="00700DBE"/>
    <w:p w14:paraId="1E8151EA" w14:textId="38790D5F" w:rsidR="0080735C" w:rsidRDefault="0080735C" w:rsidP="00700DBE">
      <w:r w:rsidRPr="0080735C">
        <w:rPr>
          <w:noProof/>
        </w:rPr>
        <w:drawing>
          <wp:inline distT="0" distB="0" distL="0" distR="0" wp14:anchorId="1702C563" wp14:editId="33031F04">
            <wp:extent cx="5760085" cy="4016375"/>
            <wp:effectExtent l="0" t="0" r="0" b="3175"/>
            <wp:docPr id="1841573954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73954" name="Imagem 1" descr="Interface gráfica do usuário, Aplicativo, Tabela, Exce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87F4" w14:textId="77777777" w:rsidR="00BD4026" w:rsidRDefault="00BD4026" w:rsidP="00700DBE"/>
    <w:p w14:paraId="6ABC5AB3" w14:textId="38A12C8E" w:rsidR="00BD4026" w:rsidRDefault="00BD4026" w:rsidP="00700DBE">
      <w:r w:rsidRPr="00BD4026">
        <w:lastRenderedPageBreak/>
        <w:drawing>
          <wp:inline distT="0" distB="0" distL="0" distR="0" wp14:anchorId="1A371616" wp14:editId="11F461D5">
            <wp:extent cx="5760085" cy="3108960"/>
            <wp:effectExtent l="0" t="0" r="0" b="0"/>
            <wp:docPr id="74591916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19169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937E" w14:textId="77777777" w:rsidR="0080735C" w:rsidRDefault="0080735C" w:rsidP="00700DBE"/>
    <w:p w14:paraId="57BE4637" w14:textId="77777777" w:rsidR="00600B5A" w:rsidRDefault="00600B5A" w:rsidP="00600B5A">
      <w:r>
        <w:t>Quantos pacientes foram internados ou readmitidos ao longo do tempo?</w:t>
      </w:r>
    </w:p>
    <w:p w14:paraId="3998952E" w14:textId="77777777" w:rsidR="00600B5A" w:rsidRDefault="00600B5A" w:rsidP="00600B5A"/>
    <w:p w14:paraId="2D9FE073" w14:textId="77777777" w:rsidR="00600B5A" w:rsidRDefault="00600B5A" w:rsidP="00600B5A">
      <w:r>
        <w:t>Quanto tempo os pacientes ficam internados, em média?</w:t>
      </w:r>
    </w:p>
    <w:p w14:paraId="69727457" w14:textId="77777777" w:rsidR="00600B5A" w:rsidRDefault="00600B5A" w:rsidP="00600B5A">
      <w:r>
        <w:t>Quanto é o custo médio por visita?</w:t>
      </w:r>
    </w:p>
    <w:p w14:paraId="66E62244" w14:textId="77777777" w:rsidR="00600B5A" w:rsidRDefault="00600B5A" w:rsidP="00600B5A">
      <w:r>
        <w:t>Quantos procedimentos são cobertos pelo seguro?</w:t>
      </w:r>
    </w:p>
    <w:p w14:paraId="7A4D483A" w14:textId="77777777" w:rsidR="00600B5A" w:rsidRDefault="00600B5A" w:rsidP="00700DBE"/>
    <w:p w14:paraId="7275A43C" w14:textId="315ED3F0" w:rsidR="00600B5A" w:rsidRDefault="00600B5A" w:rsidP="00700DBE">
      <w:r>
        <w:t xml:space="preserve">A base apresenta dados de atendimentos de um hospital entre os anos de 2011 </w:t>
      </w:r>
      <w:r w:rsidR="00ED616F">
        <w:t>e</w:t>
      </w:r>
      <w:r>
        <w:t xml:space="preserve"> 2022. Ao todo, foram 27891 atendimentos realizados, mais de 47.000 procedimentos e um custo total de mais de 100.000.000,00 de dólares. Deste montante, </w:t>
      </w:r>
      <w:r w:rsidR="0080735C">
        <w:t>cerca de 30% são</w:t>
      </w:r>
      <w:r>
        <w:t xml:space="preserve"> coberto</w:t>
      </w:r>
      <w:r w:rsidR="00ED616F">
        <w:t>s</w:t>
      </w:r>
      <w:r>
        <w:t xml:space="preserve"> pelos seguros dos pacientes e quase 70% não é coberto pelo seguro.</w:t>
      </w:r>
    </w:p>
    <w:p w14:paraId="7E1E2B19" w14:textId="77777777" w:rsidR="00600B5A" w:rsidRDefault="00600B5A" w:rsidP="00700DBE"/>
    <w:p w14:paraId="4D32457A" w14:textId="19A5CF7E" w:rsidR="00600B5A" w:rsidRDefault="00600B5A" w:rsidP="00700DBE">
      <w:r>
        <w:t>Atendimentos de ambulatório representam quase metade dos atendimentos do hospital</w:t>
      </w:r>
      <w:r w:rsidR="00A214A0">
        <w:t>. Todavia, os pacientes internados são responsáveis pelo maior custo médio, representando cerca de 7.760,00 dólares, em média.</w:t>
      </w:r>
    </w:p>
    <w:p w14:paraId="475E2E5D" w14:textId="18E27E9C" w:rsidR="00A214A0" w:rsidRDefault="00A214A0" w:rsidP="00700DBE">
      <w:r>
        <w:t>Apenas 20 procedimentos são totalmente cobertos pelos seguros, o que representou ao hospital um custo recuperável de 31,10 Mi de dólares. A maior parte dos pacientes não possui seguro, ocasionando assim um custo não reembolsável de mais de 70,4 Mi de dólares.</w:t>
      </w:r>
    </w:p>
    <w:p w14:paraId="166DE72A" w14:textId="77777777" w:rsidR="00A214A0" w:rsidRDefault="00A214A0" w:rsidP="00700DBE"/>
    <w:p w14:paraId="5D984BF2" w14:textId="24EC59B3" w:rsidR="00A214A0" w:rsidRDefault="00A214A0" w:rsidP="00700DBE">
      <w:r>
        <w:t xml:space="preserve">Cada visita tem um tempo médio de 30 minutos, sendo que atendimentos de emergência, </w:t>
      </w:r>
      <w:r w:rsidR="0080735C">
        <w:t>ambulatoriais</w:t>
      </w:r>
      <w:r>
        <w:t xml:space="preserve"> e internações estão acima desta média.</w:t>
      </w:r>
    </w:p>
    <w:p w14:paraId="153E6766" w14:textId="49688290" w:rsidR="00600B5A" w:rsidRDefault="00A214A0" w:rsidP="00700DBE">
      <w:r>
        <w:t>Houve um pico de atendimentos no ano de 2014,</w:t>
      </w:r>
      <w:r w:rsidR="0080735C">
        <w:t xml:space="preserve"> com destaque para atendimentos de fisioterapia, com um total de 890 procedimentos, o que não se repetiu nos anos seguintes.</w:t>
      </w:r>
    </w:p>
    <w:p w14:paraId="59EB491E" w14:textId="25E42CE7" w:rsidR="0080735C" w:rsidRDefault="0080735C" w:rsidP="00700DBE">
      <w:r>
        <w:t xml:space="preserve">Os maiores custos apurados são: </w:t>
      </w:r>
    </w:p>
    <w:p w14:paraId="0D984377" w14:textId="77777777" w:rsidR="0080735C" w:rsidRDefault="0080735C" w:rsidP="00700DBE"/>
    <w:p w14:paraId="6506E4D1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Electrical cardioversion: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eastAsia="pt-BR"/>
        </w:rPr>
        <w:t xml:space="preserve"> 35,824,002</w:t>
      </w:r>
    </w:p>
    <w:p w14:paraId="5485036F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val="en-US"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val="en-US" w:eastAsia="pt-BR"/>
        </w:rPr>
        <w:t>Auscultation of the fetal heart: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val="en-US" w:eastAsia="pt-BR"/>
        </w:rPr>
        <w:t xml:space="preserve"> 5,657,822</w:t>
      </w:r>
    </w:p>
    <w:p w14:paraId="0DE1AD8B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val="en-US"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val="en-US" w:eastAsia="pt-BR"/>
        </w:rPr>
        <w:t>Evaluation of uterine fundal height: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val="en-US" w:eastAsia="pt-BR"/>
        </w:rPr>
        <w:t xml:space="preserve"> 5,631,281</w:t>
      </w:r>
    </w:p>
    <w:p w14:paraId="25CB5669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val="en-US"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val="en-US" w:eastAsia="pt-BR"/>
        </w:rPr>
        <w:t>Combined chemotherapy and radiation therapy (procedure):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val="en-US" w:eastAsia="pt-BR"/>
        </w:rPr>
        <w:t xml:space="preserve"> 5,237,596</w:t>
      </w:r>
    </w:p>
    <w:p w14:paraId="04BEB45E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Colonoscopy: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eastAsia="pt-BR"/>
        </w:rPr>
        <w:t xml:space="preserve"> 5,021,003</w:t>
      </w:r>
    </w:p>
    <w:p w14:paraId="231A32CC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val="en-US"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val="en-US" w:eastAsia="pt-BR"/>
        </w:rPr>
        <w:lastRenderedPageBreak/>
        <w:t>Catheter ablation of tissue of heart: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val="en-US" w:eastAsia="pt-BR"/>
        </w:rPr>
        <w:t xml:space="preserve"> 3,405,999</w:t>
      </w:r>
    </w:p>
    <w:p w14:paraId="3F1B7BE0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Renal dialysis (procedure):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eastAsia="pt-BR"/>
        </w:rPr>
        <w:t xml:space="preserve"> 2,757,221</w:t>
      </w:r>
    </w:p>
    <w:p w14:paraId="1C6C09F5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val="en-US"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val="en-US" w:eastAsia="pt-BR"/>
        </w:rPr>
        <w:t>Assessment of health and social care needs (procedure):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val="en-US" w:eastAsia="pt-BR"/>
        </w:rPr>
        <w:t xml:space="preserve"> 1,980,876</w:t>
      </w:r>
    </w:p>
    <w:p w14:paraId="77C6BDB7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Bone density scan (procedure):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eastAsia="pt-BR"/>
        </w:rPr>
        <w:t xml:space="preserve"> 1,901,367</w:t>
      </w:r>
    </w:p>
    <w:p w14:paraId="1E68FAC9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Hospice care (regime/therapy):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eastAsia="pt-BR"/>
        </w:rPr>
        <w:t xml:space="preserve"> 1,766,238</w:t>
      </w:r>
    </w:p>
    <w:p w14:paraId="11812846" w14:textId="77777777" w:rsidR="0080735C" w:rsidRDefault="0080735C" w:rsidP="00700DBE"/>
    <w:p w14:paraId="34DA5CC9" w14:textId="4EE680C4" w:rsidR="00600B5A" w:rsidRDefault="00ED616F" w:rsidP="00700DBE">
      <w:r>
        <w:t>Os atendimentos não cobertos são a maioria dos realizados pelo hospital, representando um custo de quase 50% do total. Os demais custos de atendimentos possuem cobertura, e se concentram em maioria pela seguradora ‘Medicare’, que absorveu cerca de 24% dos custos totais. Os demais custos se dividem entre as demais seguradoras.</w:t>
      </w:r>
    </w:p>
    <w:p w14:paraId="5E91DE71" w14:textId="77777777" w:rsidR="00ED616F" w:rsidRDefault="00ED616F" w:rsidP="00700DBE"/>
    <w:p w14:paraId="751AE71E" w14:textId="4AD03F68" w:rsidR="00ED616F" w:rsidRPr="00700DBE" w:rsidRDefault="00ED616F" w:rsidP="00700DBE">
      <w:r>
        <w:t>Desta forma, os dados mostram que o hospital não está sendo reembolsado na maioria de seus atendimentos, devendo tomar medidas para cobrir os custos de seus atendimentos.</w:t>
      </w:r>
    </w:p>
    <w:sectPr w:rsidR="00ED616F" w:rsidRPr="00700DBE" w:rsidSect="001B47CF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B3372C"/>
    <w:multiLevelType w:val="multilevel"/>
    <w:tmpl w:val="9F809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1193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DBE"/>
    <w:rsid w:val="00030A3A"/>
    <w:rsid w:val="001B47CF"/>
    <w:rsid w:val="001C38AD"/>
    <w:rsid w:val="002358B6"/>
    <w:rsid w:val="003B678E"/>
    <w:rsid w:val="004E5DBB"/>
    <w:rsid w:val="005748A4"/>
    <w:rsid w:val="00590106"/>
    <w:rsid w:val="00600B5A"/>
    <w:rsid w:val="00700DBE"/>
    <w:rsid w:val="0070493A"/>
    <w:rsid w:val="0080735C"/>
    <w:rsid w:val="00A214A0"/>
    <w:rsid w:val="00A43EBC"/>
    <w:rsid w:val="00B42861"/>
    <w:rsid w:val="00BD4026"/>
    <w:rsid w:val="00C06DE9"/>
    <w:rsid w:val="00CD39D9"/>
    <w:rsid w:val="00ED616F"/>
    <w:rsid w:val="00ED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0281E"/>
  <w15:chartTrackingRefBased/>
  <w15:docId w15:val="{B401F832-749D-4274-988F-1B775FDA5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uto"/>
      <w:ind w:firstLine="0"/>
    </w:pPr>
  </w:style>
  <w:style w:type="paragraph" w:styleId="Ttulo1">
    <w:name w:val="heading 1"/>
    <w:basedOn w:val="Normal"/>
    <w:next w:val="Normal"/>
    <w:link w:val="Ttulo1Char"/>
    <w:uiPriority w:val="9"/>
    <w:qFormat/>
    <w:rsid w:val="00700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00D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00D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00D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00D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00DB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00DB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00DB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00DB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00D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00D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00D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00D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00DB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00D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00DB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00D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00D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00DB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00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00DB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00D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00DB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00DB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00DB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00DB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00D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00DB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00DBE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8073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12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364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Sidney Verginio</dc:creator>
  <cp:keywords/>
  <dc:description/>
  <cp:lastModifiedBy>Sidney Verginio</cp:lastModifiedBy>
  <cp:revision>10</cp:revision>
  <dcterms:created xsi:type="dcterms:W3CDTF">2024-06-30T14:39:00Z</dcterms:created>
  <dcterms:modified xsi:type="dcterms:W3CDTF">2024-07-18T00:05:00Z</dcterms:modified>
</cp:coreProperties>
</file>