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ACME INDIA LIMITED</w:t>
      </w:r>
    </w:p>
    <w:p>
      <w:pPr>
        <w:jc w:val="center"/>
      </w:pPr>
      <w:r>
        <w:rPr>
          <w:i/>
          <w:sz w:val="20"/>
        </w:rPr>
        <w:t>Regd. Office: 101, Connaught Place, New Delhi - 110001</w:t>
        <w:br/>
        <w:t>CIN: L74140DL2023PLC345678</w:t>
      </w:r>
    </w:p>
    <w:p>
      <w:pPr>
        <w:pStyle w:val="Heading1"/>
      </w:pPr>
      <w:r>
        <w:t>MINUTES OF THE BOARD MEETING</w:t>
      </w:r>
    </w:p>
    <w:p>
      <w:r>
        <w:t>Minutes of the 15th meeting of the Board of Directors of Acme India Limited held on Wednesday, 24th June 2026, at 11:00 AM at the Registered Office of the Company.</w:t>
      </w:r>
    </w:p>
    <w:p>
      <w:pPr>
        <w:pStyle w:val="Heading2"/>
      </w:pPr>
      <w:r>
        <w:t>1. Attendance &amp; Quorum</w:t>
      </w:r>
    </w:p>
    <w:p>
      <w:r>
        <w:rPr>
          <w:b/>
        </w:rPr>
        <w:t>The following Directors were present:</w:t>
        <w:br/>
      </w:r>
      <w:r>
        <w:t>1. Mr. Alok Sharma (Chairman &amp; Executive Director)</w:t>
        <w:br/>
      </w:r>
      <w:r>
        <w:t>2. Mr. Vikram Mehta (Executive Director)</w:t>
        <w:br/>
      </w:r>
      <w:r>
        <w:t>3. Mrs. Deepa Rathi (Non-Executive Director)</w:t>
        <w:br/>
      </w:r>
      <w:r>
        <w:t>4. Mr. Rajesh Kumar (Independent Director)</w:t>
        <w:br/>
      </w:r>
      <w:r>
        <w:t>5. Mr. Sanjay Shah (Non-Executive Director)</w:t>
        <w:br/>
      </w:r>
      <w:r>
        <w:t>6. Mr. Anil Kapoor (Non-Executive Director)</w:t>
        <w:br/>
        <w:br/>
      </w:r>
      <w:r>
        <w:rPr>
          <w:b/>
        </w:rPr>
        <w:t xml:space="preserve">Total Board Strength: </w:t>
      </w:r>
      <w:r>
        <w:t>6 Directors.</w:t>
        <w:br/>
      </w:r>
      <w:r>
        <w:rPr>
          <w:b/>
        </w:rPr>
        <w:t xml:space="preserve">Independent Directors: </w:t>
      </w:r>
      <w:r>
        <w:t>1 Director (Mr. Rajesh Kumar).</w:t>
        <w:br/>
      </w:r>
      <w:r>
        <w:rPr>
          <w:b/>
        </w:rPr>
        <w:t xml:space="preserve">Quorum: </w:t>
      </w:r>
      <w:r>
        <w:t>The Chairman confirmed that a valid quorum was present and called the meeting to order.</w:t>
      </w:r>
    </w:p>
    <w:p>
      <w:pPr>
        <w:pStyle w:val="Heading2"/>
      </w:pPr>
      <w:r>
        <w:t>2. Allotment of Equity Shares on Private Placement</w:t>
      </w:r>
    </w:p>
    <w:p>
      <w:r>
        <w:t>The Board discussed the proposal to allot 10,000 Equity Shares of face value Rs. 10 each at a premium of Rs. 90 per share on a private placement basis to select investors.</w:t>
      </w:r>
    </w:p>
    <w:p>
      <w:r>
        <w:t>The following resolution was passed unanimously:</w:t>
      </w:r>
    </w:p>
    <w:p>
      <w:r>
        <w:rPr>
          <w:i/>
        </w:rPr>
        <w:t>"RESOLVED THAT pursuant to the provisions of Section 42 of the Companies Act, 2013 and rules made thereunder, approval of the Board be and is hereby accorded for the allotment of 10,000 Equity Shares to the identified investors. RESOLVED FURTHER that any Director or the Company Secretary be authorized to file the Return of Allotment in Form PAS-3 with the Registrar of Companies within 30 days."</w:t>
      </w:r>
    </w:p>
    <w:p>
      <w:pPr>
        <w:pStyle w:val="Heading2"/>
      </w:pPr>
      <w:r>
        <w:t>3. Approval of Lease Agreement with M/s Kumar Enterprises</w:t>
      </w:r>
    </w:p>
    <w:p>
      <w:r>
        <w:t>The Board was presented with a proposal to enter into a lease agreement for office space in Mumbai owned by M/s Kumar Enterprises, a partnership firm in which Mr. Rajesh Kumar (Independent Director of the Company) is a major partner. The lease rent is proposed at Rs. 2,00,000 per month.</w:t>
      </w:r>
    </w:p>
    <w:p>
      <w:r>
        <w:t>Mr. Rajesh Kumar disclosed his interest in the transaction. He participated in the discussion and voted in favor of the resolution.</w:t>
      </w:r>
    </w:p>
    <w:p>
      <w:r>
        <w:t>The resolution was passed by a simple majority, with Mr. Alok Sharma, Mr. Vikram Mehta, Mrs. Deepa Rathi, and Mr. Rajesh Kumar voting in favor, while Mr. Sanjay Shah and Mr. Anil Kapoor voted against.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