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Electricity</w:t>
      </w:r>
    </w:p>
    <w:p>
      <w:pPr>
        <w:pStyle w:val="Heading3"/>
      </w:pPr>
      <w:r>
        <w:t xml:space="preserve">Simple circuits</w:t>
      </w:r>
    </w:p>
    <w:p>
      <w:r>
        <w:t xml:space="preserve">A </w:t>
      </w:r>
      <w:r>
        <w:rPr>
          <w:b/>
        </w:rPr>
        <w:t xml:space="preserve">cir</w:t>
      </w:r>
      <w:r>
        <w:t xml:space="preserve">cuit needs a power source,</w:t>
      </w:r>
      <w:r>
        <w:br/>
      </w:r>
      <w:r>
        <w:t xml:space="preserve">wires and a bulb.</w:t>
      </w:r>
    </w:p>
    <w:p>
      <w:pPr>
        <w:pStyle w:val="Heading2"/>
      </w:pPr>
      <w:r>
        <w:t xml:space="preserve">Safety</w:t>
      </w:r>
    </w:p>
    <w:p>
      <w:r>
        <w:t xml:space="preserve">Never touch a plug with wet hands.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