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Vakil Setu Project Pitch</w:t>
      </w:r>
    </w:p>
    <w:p>
      <w:pPr>
        <w:pStyle w:val="Subtitle"/>
      </w:pPr>
      <w:r>
        <w:t xml:space="preserve">Presentation to the College Director</w:t>
      </w:r>
    </w:p>
    <w:p>
      <w:pPr>
        <w:pStyle w:val="Heading1"/>
      </w:pPr>
      <w:r>
        <w:t xml:space="preserve">Presentation script</w:t>
      </w:r>
    </w:p>
    <w:p>
      <w:pPr>
        <w:pStyle w:val="Normal"/>
      </w:pPr>
      <w:r>
        <w:t xml:space="preserve">Good morning, Sir or Ma'am.</w:t>
      </w:r>
    </w:p>
    <w:p>
      <w:pPr>
        <w:pStyle w:val="Normal"/>
      </w:pPr>
      <w:r>
        <w:t xml:space="preserve">Our project is Vakil Setu, a multilingual web platform that helps people explain a legal problem, find an appropriate advocate, and request a consultation.</w:t>
      </w:r>
    </w:p>
    <w:p>
      <w:pPr>
        <w:pStyle w:val="Normal"/>
      </w:pPr>
      <w:r>
        <w:t xml:space="preserve">The problem we address is the difficulty of taking the first step. Someone facing a property dispute, an employment issue, or a consumer complaint may not know which type of advocate to approach or how to explain the situation. Language can make this harder.</w:t>
      </w:r>
    </w:p>
    <w:p>
      <w:pPr>
        <w:pStyle w:val="Normal"/>
      </w:pPr>
      <w:r>
        <w:t xml:space="preserve">Vakil Setu brings that journey into one platform. A user creates an account, selects a language, and describes the problem. Our initial language scope is English, Hindi, and Punjabi. Users review and edit their text before saving it as a private case. Read-aloud functionality is included, while optional browser voice input still needs real microphone and language testing.</w:t>
      </w:r>
    </w:p>
    <w:p>
      <w:pPr>
        <w:pStyle w:val="Normal"/>
      </w:pPr>
      <w:r>
        <w:t xml:space="preserve">Users can discover advocates by expertise, language, location, and available consultation slots. They review the case summary they want to share before requesting a consultation. The advocate can accept or decline the request, and the user can track its status.</w:t>
      </w:r>
    </w:p>
    <w:p>
      <w:pPr>
        <w:pStyle w:val="Normal"/>
      </w:pPr>
      <w:r>
        <w:t xml:space="preserve">There are three roles: user, advocate, and administrator. Advocates submit professional details and credentials. Administrators review applications before profiles become publicly discoverable. The backend checks who is allowed to access private cases and perform each action.</w:t>
      </w:r>
    </w:p>
    <w:p>
      <w:pPr>
        <w:pStyle w:val="Normal"/>
      </w:pPr>
      <w:r>
        <w:t xml:space="preserve">We have also built an integration path for AI to produce a preliminary summary and legal category. The inference service is not connected and validated yet. Any future AI output will require review, and professional legal advice remains the advocate's responsibility.</w:t>
      </w:r>
    </w:p>
    <w:p>
      <w:pPr>
        <w:pStyle w:val="Normal"/>
      </w:pPr>
      <w:r>
        <w:t xml:space="preserve">The current application uses Next.js and TypeScript, Clerk for authentication, and Convex for backend operations and storage. Development checks have demonstrated real sign-in and saving and retrieving a Punjabi intake. Consultation workflows are implemented and locally tested; complete hosted testing with separate accounts remains.</w:t>
      </w:r>
    </w:p>
    <w:p>
      <w:pPr>
        <w:pStyle w:val="Normal"/>
      </w:pPr>
      <w:r>
        <w:t xml:space="preserve">Our next step is a controlled pilot with advocates and users to evaluate usability, language quality, and the consultation process. We seek the college's guidance and introductions to legal professionals to help organize that pilot.</w:t>
      </w:r>
    </w:p>
    <w:p>
      <w:pPr>
        <w:pStyle w:val="Normal"/>
      </w:pPr>
      <w:r>
        <w:t xml:space="preserve">Vakil Setu aims to make the first step toward legal help clearer, more accessible, and easier to manage. Thank you.</w:t>
      </w:r>
    </w:p>
    <w:p>
      <w:r>
        <w:br w:type="page"/>
      </w:r>
    </w:p>
    <w:p>
      <w:pPr>
        <w:pStyle w:val="Heading1"/>
      </w:pPr>
      <w:r>
        <w:t xml:space="preserve">Director questions and demo notes</w:t>
      </w:r>
    </w:p>
    <w:p>
      <w:pPr>
        <w:pStyle w:val="Normal"/>
      </w:pPr>
      <w:r>
        <w:t xml:space="preserve">Use these notes for discussion after the pitch. The script takes approximately three minutes at a measured pace.</w:t>
      </w:r>
    </w:p>
    <w:p>
      <w:pPr>
        <w:pStyle w:val="Heading2"/>
      </w:pPr>
      <w:r>
        <w:t xml:space="preserve">What makes this different from a lawyer directory</w:t>
      </w:r>
    </w:p>
    <w:p>
      <w:pPr>
        <w:pStyle w:val="Normal"/>
      </w:pPr>
      <w:r>
        <w:t xml:space="preserve">Vakil Setu connects multilingual problem intake, reviewed case sharing, advocate discovery, and consultation requests. A pilot must establish whether this combined workflow actually helps users.</w:t>
      </w:r>
    </w:p>
    <w:p>
      <w:pPr>
        <w:pStyle w:val="Heading2"/>
      </w:pPr>
      <w:r>
        <w:t xml:space="preserve">Is the AI working now</w:t>
      </w:r>
    </w:p>
    <w:p>
      <w:pPr>
        <w:pStyle w:val="Normal"/>
      </w:pPr>
      <w:r>
        <w:t xml:space="preserve">The integration code exists, but the inference service is not connected and validated. We cannot yet claim working AI classification, legal accuracy, or DGX backed inference.</w:t>
      </w:r>
    </w:p>
    <w:p>
      <w:pPr>
        <w:pStyle w:val="Heading2"/>
      </w:pPr>
      <w:r>
        <w:t xml:space="preserve">What has actually been demonstrated</w:t>
      </w:r>
    </w:p>
    <w:p>
      <w:pPr>
        <w:pStyle w:val="Normal"/>
      </w:pPr>
      <w:r>
        <w:t xml:space="preserve">Real application sign-in and saving and reloading a Punjabi intake have been demonstrated in development. Recorded local checks include 60 backend tests and 12 language tests. Those tests do not establish live legal accuracy or a complete real consultation journey.</w:t>
      </w:r>
    </w:p>
    <w:p>
      <w:pPr>
        <w:pStyle w:val="Heading2"/>
      </w:pPr>
      <w:r>
        <w:t xml:space="preserve">How do you handle trust and privacy</w:t>
      </w:r>
    </w:p>
    <w:p>
      <w:pPr>
        <w:pStyle w:val="Normal"/>
      </w:pPr>
      <w:r>
        <w:t xml:space="preserve">The implementation restricts private cases and credentials by identity and role, requires approval before advocate discovery, and records consent for the summary shared with a consultation request. Real credential review procedures, retention rules, and checks across separate hosted accounts remain pilot requirements.</w:t>
      </w:r>
    </w:p>
    <w:p>
      <w:pPr>
        <w:pStyle w:val="Heading2"/>
      </w:pPr>
      <w:r>
        <w:t xml:space="preserve">Is the project ready for public launch</w:t>
      </w:r>
    </w:p>
    <w:p>
      <w:pPr>
        <w:pStyle w:val="Normal"/>
      </w:pPr>
      <w:r>
        <w:t xml:space="preserve">It is a development prototype. Complete advocate onboarding and consultation checks, human language review, microphone testing, and operational policies are still required. Payments, ratings, guaranteed emergency connections, and a native mobile app are outside this MVP.</w:t>
      </w:r>
    </w:p>
    <w:p>
      <w:pPr>
        <w:pStyle w:val="Heading2"/>
      </w:pPr>
      <w:r>
        <w:t xml:space="preserve">What support do you need from the college</w:t>
      </w:r>
    </w:p>
    <w:p>
      <w:pPr>
        <w:pStyle w:val="Normal"/>
      </w:pPr>
      <w:r>
        <w:t xml:space="preserve">Faculty mentorship, introductions to advocates or a legal aid partner, and support for a small supervised pilot beginning with synthetic cases. Costs and any business model need measurement before commercial claims.</w:t>
      </w:r>
    </w:p>
    <w:p>
      <w:pPr>
        <w:pStyle w:val="Heading1"/>
      </w:pPr>
      <w:r>
        <w:t xml:space="preserve">Recommended demonstration</w:t>
      </w:r>
    </w:p>
    <w:p>
      <w:pPr>
        <w:pStyle w:val="Normal"/>
      </w:pPr>
      <w:r>
        <w:t xml:space="preserve">1. Sign in and select English, Hindi, or Punjabi.</w:t>
      </w:r>
      <w:r>
        <w:br/>
      </w:r>
      <w:r>
        <w:t xml:space="preserve">2. Enter a clearly labelled sample issue without personal case details.</w:t>
      </w:r>
      <w:r>
        <w:br/>
      </w:r>
      <w:r>
        <w:t xml:space="preserve">3. Review and edit the text, then save the private intake.</w:t>
      </w:r>
      <w:r>
        <w:br/>
      </w:r>
      <w:r>
        <w:t xml:space="preserve">4. Reopen it to show that the language and text were preserved.</w:t>
      </w:r>
      <w:r>
        <w:br/>
      </w:r>
      <w:r>
        <w:t xml:space="preserve">5. Explain discovery and consultation screens as implemented workflows whose complete hosted acceptance testing remains.</w:t>
      </w:r>
    </w:p>
    <w:p>
      <w:pPr>
        <w:pStyle w:val="Normal"/>
      </w:pPr>
      <w:r>
        <w:t xml:space="preserve">Before presenting, rehearse the exact demo with the current server and account. Keep screenshots as a fallback. Describe AI and speech limits plainly; avoid claims of support for all 22 scheduled languages, guaranteed outcomes, or production readiness.</w:t>
      </w:r>
    </w:p>
    <w:sectPr>
      <w:pgSz w:w="11906" w:h="16838"/>
      <w:pgMar w:top="850" w:right="1100" w:bottom="850" w:left="1100" w:header="400" w:footer="40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color w:val="000000"/>
        <w:sz w:val="22"/>
      </w:rPr>
    </w:rPrDefault>
    <w:pPrDefault>
      <w:pPr>
        <w:spacing w:after="140" w:line="255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next w:val="Normal"/>
    <w:pPr>
      <w:keepNext/>
      <w:spacing w:after="100"/>
    </w:pPr>
    <w:rPr>
      <w:b/>
      <w:color w:val="000000"/>
      <w:sz w:val="48"/>
    </w:rPr>
  </w:style>
  <w:style w:type="paragraph" w:styleId="Subtitle">
    <w:name w:val="Subtitle"/>
    <w:basedOn w:val="Normal"/>
    <w:next w:val="Normal"/>
    <w:pPr>
      <w:keepNext/>
      <w:spacing w:after="240"/>
    </w:pPr>
    <w:rPr>
      <w:color w:val="000000"/>
      <w:sz w:val="22"/>
    </w:rPr>
  </w:style>
  <w:style w:type="paragraph" w:styleId="Heading1">
    <w:name w:val="heading 1"/>
    <w:basedOn w:val="Normal"/>
    <w:next w:val="Normal"/>
    <w:pPr>
      <w:keepNext/>
      <w:spacing w:before="150" w:after="120"/>
      <w:outlineLvl w:val="0"/>
    </w:pPr>
    <w:rPr>
      <w:b/>
      <w:color w:val="000000"/>
      <w:sz w:val="29"/>
    </w:rPr>
  </w:style>
  <w:style w:type="paragraph" w:styleId="Heading2">
    <w:name w:val="heading 2"/>
    <w:basedOn w:val="Normal"/>
    <w:next w:val="Normal"/>
    <w:pPr>
      <w:keepNext/>
      <w:spacing w:before="130" w:after="60"/>
      <w:outlineLvl w:val="1"/>
    </w:pPr>
    <w:rPr>
      <w:b/>
      <w:color w:val="000000"/>
      <w:sz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