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word/commentsExtensible.xml" ContentType="application/vnd.openxmlformats-officedocument.wordprocessingml.commentsExtensible+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commentsExtended.xml" ContentType="application/vnd.openxmlformats-officedocument.wordprocessingml.commentsExtended+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Override PartName="/word/people.xml" ContentType="application/vnd.openxmlformats-officedocument.wordprocessingml.people+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pPr>
        <w:rPr>
          <w:rFonts w:cs="Times New Roman"/>
          <w:szCs w:val="24"/>
        </w:rPr>
      </w:pPr>
    </w:p>
    <w:p>
      <w:pPr>
        <w:jc w:val="center"/>
        <w:rPr>
          <w:rFonts w:cs="Times New Roman"/>
          <w:szCs w:val="24"/>
        </w:rPr>
      </w:pPr>
      <w:r>
        <w:rPr>
          <w:noProof/>
        </w:rPr>
        <w:drawing>
          <wp:inline distT="0" distB="0" distL="0" distR="0">
            <wp:extent cx="3819525" cy="14630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8"/>
                    <a:stretch>
                      <a:fillRect/>
                    </a:stretch>
                  </pic:blipFill>
                  <pic:spPr bwMode="auto">
                    <a:xfrm>
                      <a:off x="0" y="0"/>
                      <a:ext cx="3819525" cy="1463040"/>
                    </a:xfrm>
                    <a:prstGeom prst="rect">
                      <a:avLst/>
                    </a:prstGeom>
                  </pic:spPr>
                </pic:pic>
              </a:graphicData>
            </a:graphic>
          </wp:inline>
        </w:drawing>
      </w:r>
    </w:p>
    <w:p>
      <w:pPr>
        <w:jc w:val="center"/>
        <w:rPr>
          <w:rFonts w:cs="Times New Roman"/>
          <w:b/>
          <w:szCs w:val="24"/>
        </w:rPr>
      </w:pPr>
      <w:r>
        <w:rPr>
          <w:rFonts w:cs="Times New Roman"/>
          <w:b/>
          <w:szCs w:val="24"/>
        </w:rPr>
        <w:t>Dynamic Analysis of Energy Consumption, Production, and Economic Growth on CO2 Emissions Across Countries</w:t>
      </w:r>
    </w:p>
    <w:p>
      <w:pPr>
        <w:jc w:val="center"/>
        <w:rPr>
          <w:rFonts w:cs="Times New Roman"/>
          <w:b/>
          <w:szCs w:val="24"/>
        </w:rPr>
      </w:pPr>
      <w:r>
        <w:rPr>
          <w:rFonts w:cs="Times New Roman"/>
          <w:b/>
          <w:szCs w:val="24"/>
        </w:rPr>
        <w:t>Siddharth Kr Jaiswal</w:t>
      </w:r>
    </w:p>
    <w:p>
      <w:pPr>
        <w:jc w:val="center"/>
        <w:rPr>
          <w:rFonts w:cs="Times New Roman"/>
          <w:b/>
          <w:szCs w:val="24"/>
        </w:rPr>
      </w:pPr>
      <w:r>
        <w:rPr>
          <w:rFonts w:cs="Times New Roman"/>
          <w:b/>
          <w:szCs w:val="24"/>
        </w:rPr>
        <w:t xml:space="preserve"> 40425082</w:t>
      </w:r>
    </w:p>
    <w:p>
      <w:pPr>
        <w:jc w:val="center"/>
        <w:rPr>
          <w:rFonts w:cs="Times New Roman"/>
          <w:b/>
          <w:szCs w:val="24"/>
        </w:rPr>
      </w:pPr>
      <w:r>
        <w:rPr>
          <w:rFonts w:cs="Times New Roman"/>
          <w:b/>
          <w:szCs w:val="24"/>
        </w:rPr>
        <w:t>Word Count: 7417</w:t>
      </w:r>
    </w:p>
    <w:p>
      <w:pPr>
        <w:jc w:val="center"/>
        <w:rPr>
          <w:rFonts w:cs="Times New Roman"/>
          <w:b/>
          <w:szCs w:val="24"/>
        </w:rPr>
      </w:pPr>
      <w:r>
        <w:rPr>
          <w:rFonts w:cs="Times New Roman"/>
          <w:b/>
          <w:szCs w:val="24"/>
        </w:rPr>
        <w:t xml:space="preserve">Project Submitted in Partial Fulfillment of Degree of Masters of Science in Business Analytics </w:t>
      </w:r>
    </w:p>
    <w:p>
      <w:pPr>
        <w:jc w:val="center"/>
        <w:rPr>
          <w:rFonts w:cs="Times New Roman"/>
          <w:b/>
          <w:szCs w:val="24"/>
        </w:rPr>
      </w:pPr>
      <w:r>
        <w:rPr>
          <w:rFonts w:cs="Times New Roman"/>
          <w:b/>
          <w:szCs w:val="24"/>
        </w:rPr>
        <w:t>September 2024</w:t>
      </w:r>
    </w:p>
    <w:p>
      <w:pPr>
        <w:jc w:val="center"/>
        <w:rPr>
          <w:rFonts w:cs="Times New Roman"/>
          <w:b/>
          <w:szCs w:val="24"/>
        </w:rPr>
      </w:pPr>
      <w:r>
        <w:rPr>
          <w:rFonts w:cs="Times New Roman"/>
          <w:b/>
          <w:szCs w:val="24"/>
        </w:rPr>
        <w:t>Queen’s Business School</w:t>
      </w:r>
    </w:p>
    <w:p>
      <w:pPr>
        <w:jc w:val="center"/>
        <w:rPr>
          <w:rFonts w:cs="Times New Roman"/>
          <w:b/>
          <w:szCs w:val="24"/>
        </w:rPr>
      </w:pPr>
    </w:p>
    <w:p>
      <w:pPr>
        <w:jc w:val="center"/>
        <w:rPr>
          <w:rFonts w:cs="Times New Roman"/>
          <w:b/>
          <w:szCs w:val="24"/>
        </w:rPr>
      </w:pPr>
    </w:p>
    <w:p>
      <w:pPr>
        <w:jc w:val="center"/>
        <w:rPr>
          <w:rFonts w:cs="Times New Roman"/>
          <w:b/>
          <w:szCs w:val="24"/>
        </w:rPr>
      </w:pPr>
    </w:p>
    <w:p>
      <w:pPr>
        <w:spacing w:line="276" w:lineRule="auto"/>
        <w:jc w:val="left"/>
        <w:rPr>
          <w:rFonts w:cs="Times New Roman"/>
          <w:b/>
          <w:szCs w:val="24"/>
        </w:rPr>
      </w:pPr>
    </w:p>
    <w:p>
      <w:pPr>
        <w:spacing w:line="276" w:lineRule="auto"/>
        <w:jc w:val="left"/>
        <w:rPr>
          <w:rFonts w:cs="Times New Roman"/>
          <w:b/>
          <w:szCs w:val="24"/>
        </w:rPr>
      </w:pPr>
    </w:p>
    <w:p>
      <w:pPr>
        <w:pStyle w:val="Heading1"/>
      </w:pPr>
      <w:bookmarkStart w:id="0" w:name="_Toc177007324"/>
      <w:r>
        <w:lastRenderedPageBreak/>
        <w:t>DECLARATION</w:t>
      </w:r>
      <w:bookmarkEnd w:id="0"/>
    </w:p>
    <w:p>
      <w:pPr>
        <w:rPr>
          <w:rFonts w:cs="Times New Roman"/>
          <w:szCs w:val="24"/>
        </w:rPr>
      </w:pPr>
      <w:r>
        <w:rPr>
          <w:rFonts w:cs="Times New Roman"/>
          <w:szCs w:val="24"/>
        </w:rPr>
        <w:t>I,</w:t>
      </w:r>
      <w:r>
        <w:rPr>
          <w:rFonts w:cs="Times New Roman"/>
          <w:b/>
          <w:szCs w:val="24"/>
        </w:rPr>
        <w:t xml:space="preserve"> Siddharth Kr Jaiswal</w:t>
      </w:r>
      <w:r>
        <w:rPr>
          <w:rFonts w:cs="Times New Roman"/>
          <w:szCs w:val="24"/>
        </w:rPr>
        <w:t>, hereby declare that this is my original work being submitted for assessment and has not been submitted to any other institution of higher learning for assessment for the Master's Degree. The work conducted in this paper has followed academic ethics. Any work belonging to another author in this dissertation, be it quotes, images or phrases has been well-cited and included in the referencing section at the end of this report.</w:t>
      </w:r>
    </w:p>
    <w:p>
      <w:pPr>
        <w:rPr>
          <w:rFonts w:cs="Times New Roman"/>
          <w:b/>
          <w:szCs w:val="24"/>
        </w:rPr>
      </w:pPr>
      <w:r>
        <w:rPr>
          <w:rFonts w:cs="Times New Roman"/>
          <w:b/>
          <w:szCs w:val="24"/>
        </w:rPr>
        <w:t>………………….                     ………………..             ………….             ………….</w:t>
      </w:r>
    </w:p>
    <w:p>
      <w:r>
        <w:rPr>
          <w:b/>
        </w:rPr>
        <w:t>Student Name</w:t>
      </w:r>
      <w:r>
        <w:rPr>
          <w:b/>
        </w:rPr>
        <w:tab/>
        <w:t xml:space="preserve">              StudentNumber</w:t>
      </w:r>
      <w:r>
        <w:rPr>
          <w:b/>
        </w:rPr>
        <w:tab/>
        <w:t xml:space="preserve">       Signature</w:t>
      </w:r>
      <w:r>
        <w:rPr>
          <w:b/>
        </w:rPr>
        <w:tab/>
        <w:t xml:space="preserve">                         Date    </w:t>
      </w:r>
    </w:p>
    <w:p>
      <w:r>
        <w:rPr>
          <w:b/>
        </w:rPr>
        <w:t>Siddharth Kr Jaiswal               40425082                      Siddharth kr jaiswal        04/09/2024</w:t>
      </w:r>
    </w:p>
    <w:p>
      <w:pPr>
        <w:rPr>
          <w:b/>
        </w:rPr>
      </w:pPr>
      <w:r>
        <w:rPr>
          <w:b/>
        </w:rPr>
        <w:t xml:space="preserve">Supervisors’ Name                     Signature                        Date </w:t>
      </w:r>
    </w:p>
    <w:p>
      <w:pPr>
        <w:rPr>
          <w:rFonts w:cs="Times New Roman"/>
          <w:szCs w:val="24"/>
        </w:rPr>
      </w:pPr>
    </w:p>
    <w:p>
      <w:pPr>
        <w:spacing w:line="276" w:lineRule="auto"/>
        <w:jc w:val="left"/>
        <w:rPr>
          <w:rFonts w:cs="Times New Roman"/>
          <w:szCs w:val="24"/>
        </w:rPr>
      </w:pPr>
      <w:r>
        <w:br w:type="page"/>
      </w:r>
    </w:p>
    <w:p>
      <w:pPr>
        <w:pStyle w:val="Heading1"/>
      </w:pPr>
      <w:bookmarkStart w:id="1" w:name="_Toc177007325"/>
      <w:r>
        <w:lastRenderedPageBreak/>
        <w:t>ACKNOWLEDGEMENTS</w:t>
      </w:r>
      <w:bookmarkEnd w:id="1"/>
    </w:p>
    <w:p>
      <w:pPr>
        <w:rPr>
          <w:rFonts w:cs="Times New Roman"/>
          <w:szCs w:val="24"/>
        </w:rPr>
      </w:pPr>
      <w:r>
        <w:rPr>
          <w:rFonts w:cs="Times New Roman"/>
          <w:szCs w:val="24"/>
        </w:rPr>
        <w:t>I sincerely show my gratitude to my supervisor, for helping me through my dissertation from the start to the end. I am very grateful he has been helpful and always challenged me to produce better work. I also thank the whole department at Queen's Business School, both staff and fellow students. I take this opportunity also to thank my family in a special way forever being there for me and providing moral support. God bless you abundantly.</w:t>
      </w:r>
    </w:p>
    <w:p>
      <w:pPr>
        <w:spacing w:line="276" w:lineRule="auto"/>
        <w:jc w:val="left"/>
        <w:rPr>
          <w:rFonts w:cs="Times New Roman"/>
          <w:b/>
          <w:szCs w:val="24"/>
        </w:rPr>
      </w:pPr>
      <w:r>
        <w:br w:type="page"/>
      </w:r>
    </w:p>
    <w:p>
      <w:pPr>
        <w:pStyle w:val="Heading1"/>
      </w:pPr>
      <w:bookmarkStart w:id="2" w:name="_Toc177007326"/>
      <w:r>
        <w:lastRenderedPageBreak/>
        <w:t>ABSTRACT</w:t>
      </w:r>
      <w:bookmarkEnd w:id="2"/>
    </w:p>
    <w:p>
      <w:pPr>
        <w:rPr>
          <w:rFonts w:cs="Times New Roman"/>
        </w:rPr>
      </w:pPr>
      <w:r>
        <w:rPr>
          <w:rFonts w:cs="Times New Roman"/>
        </w:rPr>
        <w:t>This study investigated the dynamic relationships between energy consumption, production, economic growth, and CO2 emissions across various countries. The study aims to understand how these factors interact and influence each other to provide knowledge of effective strategies for reducing carbon emissions while supporting economic development.</w:t>
      </w:r>
    </w:p>
    <w:p>
      <w:pPr>
        <w:rPr>
          <w:rFonts w:cs="Times New Roman"/>
        </w:rPr>
      </w:pPr>
      <w:r>
        <w:rPr>
          <w:rFonts w:cs="Times New Roman"/>
        </w:rPr>
        <w:t>The study incorporated exploratory data analysis, statistical modeling, and predictive analytics. The EDA explored trends and patterns in energy consumption and CO2 emissions to offer initial insights into the data's structure and relationships. For modeling, multiple techniques were employed: Multiple Linear Regression was used to assess the impact of predictors on CO2 emissions, Time Series Forecasting was done using ARIMA models to predict future trends, and K-means Clustering to identify groups of countries with similar profiles.</w:t>
      </w:r>
    </w:p>
    <w:p>
      <w:pPr>
        <w:rPr>
          <w:rFonts w:cs="Times New Roman"/>
        </w:rPr>
      </w:pPr>
      <w:r>
        <w:rPr>
          <w:rFonts w:cs="Times New Roman"/>
        </w:rPr>
        <w:t>The study used datasets from kaggle.com, including data on sustainable energy and CO2 emissions spanning several decades. The predictive models were evaluated using performance metrics such as Mean Absolute Error (MAE), Root Mean Squared Error (RMSE), and Adjusted R-squared. The regression model and ARIMA demonstrated robust forecasting accuracy.</w:t>
      </w:r>
    </w:p>
    <w:p>
      <w:pPr>
        <w:rPr>
          <w:rFonts w:cs="Times New Roman"/>
        </w:rPr>
      </w:pPr>
      <w:r>
        <w:rPr>
          <w:rFonts w:cs="Times New Roman"/>
        </w:rPr>
        <w:t>The results showed a significant relationship between energy consumption, economic growth, and CO2 emissions. The findings demonstrate the need for tailored energy policies that balance economic growth with environmental sustainability. Recommendations include implementing targeted renewable energy policies, enhancing energy efficiency, and considering carbon pricing mechanisms. The study faced limitations such as data quality and the scope of the datasets. Future studies should be conducted from more granular data and advanced modeling techniques to refine predictions and support more effective policy-making.</w:t>
      </w:r>
    </w:p>
    <w:sdt>
      <w:sdtPr>
        <w:rPr>
          <w:rFonts w:eastAsiaTheme="minorHAnsi" w:cstheme="minorBidi"/>
          <w:b w:val="0"/>
          <w:sz w:val="24"/>
          <w:szCs w:val="22"/>
        </w:rPr>
        <w:id w:val="1061448957"/>
        <w:docPartObj>
          <w:docPartGallery w:val="Table of Contents"/>
          <w:docPartUnique/>
        </w:docPartObj>
      </w:sdtPr>
      <w:sdtContent>
        <w:bookmarkStart w:id="3" w:name="_Toc177007327" w:displacedByCustomXml="prev"/>
        <w:p>
          <w:pPr>
            <w:pStyle w:val="TOCHeading"/>
            <w:jc w:val="center"/>
          </w:pPr>
          <w:r>
            <w:rPr>
              <w:rStyle w:val="Heading1Char"/>
            </w:rPr>
            <w:t>TABLE OF CONTENTS</w:t>
          </w:r>
          <w:bookmarkEnd w:id="3"/>
        </w:p>
        <w:p>
          <w:pPr>
            <w:pStyle w:val="TOC1"/>
            <w:tabs>
              <w:tab w:val="right" w:leader="dot" w:pos="9350"/>
            </w:tabs>
            <w:rPr>
              <w:rFonts w:asciiTheme="minorHAnsi" w:eastAsiaTheme="minorEastAsia" w:hAnsiTheme="minorHAnsi"/>
              <w:noProof/>
              <w:sz w:val="22"/>
            </w:rPr>
          </w:pPr>
          <w:r>
            <w:fldChar w:fldCharType="begin"/>
          </w:r>
          <w:r>
            <w:rPr>
              <w:rStyle w:val="IndexLink"/>
              <w:webHidden/>
            </w:rPr>
            <w:instrText>TOC \z \o "1-3" \u \h</w:instrText>
          </w:r>
          <w:r>
            <w:rPr>
              <w:rStyle w:val="IndexLink"/>
            </w:rPr>
            <w:fldChar w:fldCharType="separate"/>
          </w:r>
          <w:hyperlink w:anchor="_Toc177007324" w:history="1">
            <w:r>
              <w:rPr>
                <w:rStyle w:val="Hyperlink"/>
                <w:noProof/>
              </w:rPr>
              <w:t>DECLARATION</w:t>
            </w:r>
            <w:r>
              <w:rPr>
                <w:noProof/>
                <w:webHidden/>
              </w:rPr>
              <w:tab/>
            </w:r>
            <w:r>
              <w:rPr>
                <w:noProof/>
                <w:webHidden/>
              </w:rPr>
              <w:fldChar w:fldCharType="begin"/>
            </w:r>
            <w:r>
              <w:rPr>
                <w:noProof/>
                <w:webHidden/>
              </w:rPr>
              <w:instrText xml:space="preserve"> PAGEREF _Toc177007324 \h </w:instrText>
            </w:r>
            <w:r>
              <w:rPr>
                <w:noProof/>
                <w:webHidden/>
              </w:rPr>
            </w:r>
            <w:r>
              <w:rPr>
                <w:noProof/>
                <w:webHidden/>
              </w:rPr>
              <w:fldChar w:fldCharType="separate"/>
            </w:r>
            <w:r>
              <w:rPr>
                <w:noProof/>
                <w:webHidden/>
              </w:rPr>
              <w:t>2</w:t>
            </w:r>
            <w:r>
              <w:rPr>
                <w:noProof/>
                <w:webHidden/>
              </w:rPr>
              <w:fldChar w:fldCharType="end"/>
            </w:r>
          </w:hyperlink>
        </w:p>
        <w:p>
          <w:pPr>
            <w:pStyle w:val="TOC1"/>
            <w:tabs>
              <w:tab w:val="right" w:leader="dot" w:pos="9350"/>
            </w:tabs>
            <w:rPr>
              <w:rFonts w:asciiTheme="minorHAnsi" w:eastAsiaTheme="minorEastAsia" w:hAnsiTheme="minorHAnsi"/>
              <w:noProof/>
              <w:sz w:val="22"/>
            </w:rPr>
          </w:pPr>
          <w:hyperlink w:anchor="_Toc177007325" w:history="1">
            <w:r>
              <w:rPr>
                <w:rStyle w:val="Hyperlink"/>
                <w:noProof/>
              </w:rPr>
              <w:t>ACKNOWLEDGEMENTS</w:t>
            </w:r>
            <w:r>
              <w:rPr>
                <w:noProof/>
                <w:webHidden/>
              </w:rPr>
              <w:tab/>
            </w:r>
            <w:r>
              <w:rPr>
                <w:noProof/>
                <w:webHidden/>
              </w:rPr>
              <w:fldChar w:fldCharType="begin"/>
            </w:r>
            <w:r>
              <w:rPr>
                <w:noProof/>
                <w:webHidden/>
              </w:rPr>
              <w:instrText xml:space="preserve"> PAGEREF _Toc177007325 \h </w:instrText>
            </w:r>
            <w:r>
              <w:rPr>
                <w:noProof/>
                <w:webHidden/>
              </w:rPr>
            </w:r>
            <w:r>
              <w:rPr>
                <w:noProof/>
                <w:webHidden/>
              </w:rPr>
              <w:fldChar w:fldCharType="separate"/>
            </w:r>
            <w:r>
              <w:rPr>
                <w:noProof/>
                <w:webHidden/>
              </w:rPr>
              <w:t>3</w:t>
            </w:r>
            <w:r>
              <w:rPr>
                <w:noProof/>
                <w:webHidden/>
              </w:rPr>
              <w:fldChar w:fldCharType="end"/>
            </w:r>
          </w:hyperlink>
        </w:p>
        <w:p>
          <w:pPr>
            <w:pStyle w:val="TOC1"/>
            <w:tabs>
              <w:tab w:val="right" w:leader="dot" w:pos="9350"/>
            </w:tabs>
            <w:rPr>
              <w:rFonts w:asciiTheme="minorHAnsi" w:eastAsiaTheme="minorEastAsia" w:hAnsiTheme="minorHAnsi"/>
              <w:noProof/>
              <w:sz w:val="22"/>
            </w:rPr>
          </w:pPr>
          <w:hyperlink w:anchor="_Toc177007326" w:history="1">
            <w:r>
              <w:rPr>
                <w:rStyle w:val="Hyperlink"/>
                <w:noProof/>
              </w:rPr>
              <w:t>ABSTRACT</w:t>
            </w:r>
            <w:r>
              <w:rPr>
                <w:noProof/>
                <w:webHidden/>
              </w:rPr>
              <w:tab/>
            </w:r>
            <w:r>
              <w:rPr>
                <w:noProof/>
                <w:webHidden/>
              </w:rPr>
              <w:fldChar w:fldCharType="begin"/>
            </w:r>
            <w:r>
              <w:rPr>
                <w:noProof/>
                <w:webHidden/>
              </w:rPr>
              <w:instrText xml:space="preserve"> PAGEREF _Toc177007326 \h </w:instrText>
            </w:r>
            <w:r>
              <w:rPr>
                <w:noProof/>
                <w:webHidden/>
              </w:rPr>
            </w:r>
            <w:r>
              <w:rPr>
                <w:noProof/>
                <w:webHidden/>
              </w:rPr>
              <w:fldChar w:fldCharType="separate"/>
            </w:r>
            <w:r>
              <w:rPr>
                <w:noProof/>
                <w:webHidden/>
              </w:rPr>
              <w:t>4</w:t>
            </w:r>
            <w:r>
              <w:rPr>
                <w:noProof/>
                <w:webHidden/>
              </w:rPr>
              <w:fldChar w:fldCharType="end"/>
            </w:r>
          </w:hyperlink>
        </w:p>
        <w:p>
          <w:pPr>
            <w:pStyle w:val="TOC1"/>
            <w:tabs>
              <w:tab w:val="right" w:leader="dot" w:pos="9350"/>
            </w:tabs>
            <w:rPr>
              <w:rFonts w:asciiTheme="minorHAnsi" w:eastAsiaTheme="minorEastAsia" w:hAnsiTheme="minorHAnsi"/>
              <w:noProof/>
              <w:sz w:val="22"/>
            </w:rPr>
          </w:pPr>
          <w:hyperlink w:anchor="_Toc177007327" w:history="1">
            <w:r>
              <w:rPr>
                <w:rStyle w:val="Hyperlink"/>
                <w:noProof/>
              </w:rPr>
              <w:t>TABLE OF CONTENTS</w:t>
            </w:r>
            <w:r>
              <w:rPr>
                <w:noProof/>
                <w:webHidden/>
              </w:rPr>
              <w:tab/>
            </w:r>
            <w:r>
              <w:rPr>
                <w:noProof/>
                <w:webHidden/>
              </w:rPr>
              <w:fldChar w:fldCharType="begin"/>
            </w:r>
            <w:r>
              <w:rPr>
                <w:noProof/>
                <w:webHidden/>
              </w:rPr>
              <w:instrText xml:space="preserve"> PAGEREF _Toc177007327 \h </w:instrText>
            </w:r>
            <w:r>
              <w:rPr>
                <w:noProof/>
                <w:webHidden/>
              </w:rPr>
            </w:r>
            <w:r>
              <w:rPr>
                <w:noProof/>
                <w:webHidden/>
              </w:rPr>
              <w:fldChar w:fldCharType="separate"/>
            </w:r>
            <w:r>
              <w:rPr>
                <w:noProof/>
                <w:webHidden/>
              </w:rPr>
              <w:t>5</w:t>
            </w:r>
            <w:r>
              <w:rPr>
                <w:noProof/>
                <w:webHidden/>
              </w:rPr>
              <w:fldChar w:fldCharType="end"/>
            </w:r>
          </w:hyperlink>
        </w:p>
        <w:p>
          <w:pPr>
            <w:pStyle w:val="TOC1"/>
            <w:tabs>
              <w:tab w:val="right" w:leader="dot" w:pos="9350"/>
            </w:tabs>
            <w:rPr>
              <w:rFonts w:asciiTheme="minorHAnsi" w:eastAsiaTheme="minorEastAsia" w:hAnsiTheme="minorHAnsi"/>
              <w:noProof/>
              <w:sz w:val="22"/>
            </w:rPr>
          </w:pPr>
          <w:hyperlink w:anchor="_Toc177007328" w:history="1">
            <w:r>
              <w:rPr>
                <w:rStyle w:val="Hyperlink"/>
                <w:noProof/>
              </w:rPr>
              <w:t>LIST OF TABLES</w:t>
            </w:r>
            <w:r>
              <w:rPr>
                <w:noProof/>
                <w:webHidden/>
              </w:rPr>
              <w:tab/>
            </w:r>
            <w:r>
              <w:rPr>
                <w:noProof/>
                <w:webHidden/>
              </w:rPr>
              <w:fldChar w:fldCharType="begin"/>
            </w:r>
            <w:r>
              <w:rPr>
                <w:noProof/>
                <w:webHidden/>
              </w:rPr>
              <w:instrText xml:space="preserve"> PAGEREF _Toc177007328 \h </w:instrText>
            </w:r>
            <w:r>
              <w:rPr>
                <w:noProof/>
                <w:webHidden/>
              </w:rPr>
            </w:r>
            <w:r>
              <w:rPr>
                <w:noProof/>
                <w:webHidden/>
              </w:rPr>
              <w:fldChar w:fldCharType="separate"/>
            </w:r>
            <w:r>
              <w:rPr>
                <w:noProof/>
                <w:webHidden/>
              </w:rPr>
              <w:t>8</w:t>
            </w:r>
            <w:r>
              <w:rPr>
                <w:noProof/>
                <w:webHidden/>
              </w:rPr>
              <w:fldChar w:fldCharType="end"/>
            </w:r>
          </w:hyperlink>
        </w:p>
        <w:p>
          <w:pPr>
            <w:pStyle w:val="TOC1"/>
            <w:tabs>
              <w:tab w:val="right" w:leader="dot" w:pos="9350"/>
            </w:tabs>
            <w:rPr>
              <w:rFonts w:asciiTheme="minorHAnsi" w:eastAsiaTheme="minorEastAsia" w:hAnsiTheme="minorHAnsi"/>
              <w:noProof/>
              <w:sz w:val="22"/>
            </w:rPr>
          </w:pPr>
          <w:hyperlink w:anchor="_Toc177007329" w:history="1">
            <w:r>
              <w:rPr>
                <w:rStyle w:val="Hyperlink"/>
                <w:noProof/>
              </w:rPr>
              <w:t>LIST OF FIGURES</w:t>
            </w:r>
            <w:r>
              <w:rPr>
                <w:noProof/>
                <w:webHidden/>
              </w:rPr>
              <w:tab/>
            </w:r>
            <w:r>
              <w:rPr>
                <w:noProof/>
                <w:webHidden/>
              </w:rPr>
              <w:fldChar w:fldCharType="begin"/>
            </w:r>
            <w:r>
              <w:rPr>
                <w:noProof/>
                <w:webHidden/>
              </w:rPr>
              <w:instrText xml:space="preserve"> PAGEREF _Toc177007329 \h </w:instrText>
            </w:r>
            <w:r>
              <w:rPr>
                <w:noProof/>
                <w:webHidden/>
              </w:rPr>
            </w:r>
            <w:r>
              <w:rPr>
                <w:noProof/>
                <w:webHidden/>
              </w:rPr>
              <w:fldChar w:fldCharType="separate"/>
            </w:r>
            <w:r>
              <w:rPr>
                <w:noProof/>
                <w:webHidden/>
              </w:rPr>
              <w:t>9</w:t>
            </w:r>
            <w:r>
              <w:rPr>
                <w:noProof/>
                <w:webHidden/>
              </w:rPr>
              <w:fldChar w:fldCharType="end"/>
            </w:r>
          </w:hyperlink>
        </w:p>
        <w:p>
          <w:pPr>
            <w:pStyle w:val="TOC1"/>
            <w:tabs>
              <w:tab w:val="right" w:leader="dot" w:pos="9350"/>
            </w:tabs>
            <w:rPr>
              <w:rFonts w:asciiTheme="minorHAnsi" w:eastAsiaTheme="minorEastAsia" w:hAnsiTheme="minorHAnsi"/>
              <w:noProof/>
              <w:sz w:val="22"/>
            </w:rPr>
          </w:pPr>
          <w:hyperlink w:anchor="_Toc177007330" w:history="1">
            <w:r>
              <w:rPr>
                <w:rStyle w:val="Hyperlink"/>
                <w:noProof/>
              </w:rPr>
              <w:t>1. INTRODUCTION</w:t>
            </w:r>
            <w:r>
              <w:rPr>
                <w:noProof/>
                <w:webHidden/>
              </w:rPr>
              <w:tab/>
            </w:r>
            <w:r>
              <w:rPr>
                <w:noProof/>
                <w:webHidden/>
              </w:rPr>
              <w:fldChar w:fldCharType="begin"/>
            </w:r>
            <w:r>
              <w:rPr>
                <w:noProof/>
                <w:webHidden/>
              </w:rPr>
              <w:instrText xml:space="preserve"> PAGEREF _Toc177007330 \h </w:instrText>
            </w:r>
            <w:r>
              <w:rPr>
                <w:noProof/>
                <w:webHidden/>
              </w:rPr>
            </w:r>
            <w:r>
              <w:rPr>
                <w:noProof/>
                <w:webHidden/>
              </w:rPr>
              <w:fldChar w:fldCharType="separate"/>
            </w:r>
            <w:r>
              <w:rPr>
                <w:noProof/>
                <w:webHidden/>
              </w:rPr>
              <w:t>10</w:t>
            </w:r>
            <w:r>
              <w:rPr>
                <w:noProof/>
                <w:webHidden/>
              </w:rPr>
              <w:fldChar w:fldCharType="end"/>
            </w:r>
          </w:hyperlink>
        </w:p>
        <w:p>
          <w:pPr>
            <w:pStyle w:val="TOC2"/>
            <w:tabs>
              <w:tab w:val="right" w:leader="dot" w:pos="9350"/>
            </w:tabs>
            <w:rPr>
              <w:rFonts w:asciiTheme="minorHAnsi" w:eastAsiaTheme="minorEastAsia" w:hAnsiTheme="minorHAnsi"/>
              <w:noProof/>
              <w:sz w:val="22"/>
            </w:rPr>
          </w:pPr>
          <w:hyperlink w:anchor="_Toc177007331" w:history="1">
            <w:r>
              <w:rPr>
                <w:rStyle w:val="Hyperlink"/>
                <w:rFonts w:cs="Times New Roman"/>
                <w:noProof/>
              </w:rPr>
              <w:t>1.1 Background of Study</w:t>
            </w:r>
            <w:r>
              <w:rPr>
                <w:noProof/>
                <w:webHidden/>
              </w:rPr>
              <w:tab/>
            </w:r>
            <w:r>
              <w:rPr>
                <w:noProof/>
                <w:webHidden/>
              </w:rPr>
              <w:fldChar w:fldCharType="begin"/>
            </w:r>
            <w:r>
              <w:rPr>
                <w:noProof/>
                <w:webHidden/>
              </w:rPr>
              <w:instrText xml:space="preserve"> PAGEREF _Toc177007331 \h </w:instrText>
            </w:r>
            <w:r>
              <w:rPr>
                <w:noProof/>
                <w:webHidden/>
              </w:rPr>
            </w:r>
            <w:r>
              <w:rPr>
                <w:noProof/>
                <w:webHidden/>
              </w:rPr>
              <w:fldChar w:fldCharType="separate"/>
            </w:r>
            <w:r>
              <w:rPr>
                <w:noProof/>
                <w:webHidden/>
              </w:rPr>
              <w:t>10</w:t>
            </w:r>
            <w:r>
              <w:rPr>
                <w:noProof/>
                <w:webHidden/>
              </w:rPr>
              <w:fldChar w:fldCharType="end"/>
            </w:r>
          </w:hyperlink>
        </w:p>
        <w:p>
          <w:pPr>
            <w:pStyle w:val="TOC2"/>
            <w:tabs>
              <w:tab w:val="right" w:leader="dot" w:pos="9350"/>
            </w:tabs>
            <w:rPr>
              <w:rFonts w:asciiTheme="minorHAnsi" w:eastAsiaTheme="minorEastAsia" w:hAnsiTheme="minorHAnsi"/>
              <w:noProof/>
              <w:sz w:val="22"/>
            </w:rPr>
          </w:pPr>
          <w:hyperlink w:anchor="_Toc177007332" w:history="1">
            <w:r>
              <w:rPr>
                <w:rStyle w:val="Hyperlink"/>
                <w:rFonts w:cs="Times New Roman"/>
                <w:noProof/>
              </w:rPr>
              <w:t>1.2 Research Problem</w:t>
            </w:r>
            <w:r>
              <w:rPr>
                <w:noProof/>
                <w:webHidden/>
              </w:rPr>
              <w:tab/>
            </w:r>
            <w:r>
              <w:rPr>
                <w:noProof/>
                <w:webHidden/>
              </w:rPr>
              <w:fldChar w:fldCharType="begin"/>
            </w:r>
            <w:r>
              <w:rPr>
                <w:noProof/>
                <w:webHidden/>
              </w:rPr>
              <w:instrText xml:space="preserve"> PAGEREF _Toc177007332 \h </w:instrText>
            </w:r>
            <w:r>
              <w:rPr>
                <w:noProof/>
                <w:webHidden/>
              </w:rPr>
            </w:r>
            <w:r>
              <w:rPr>
                <w:noProof/>
                <w:webHidden/>
              </w:rPr>
              <w:fldChar w:fldCharType="separate"/>
            </w:r>
            <w:r>
              <w:rPr>
                <w:noProof/>
                <w:webHidden/>
              </w:rPr>
              <w:t>12</w:t>
            </w:r>
            <w:r>
              <w:rPr>
                <w:noProof/>
                <w:webHidden/>
              </w:rPr>
              <w:fldChar w:fldCharType="end"/>
            </w:r>
          </w:hyperlink>
        </w:p>
        <w:p>
          <w:pPr>
            <w:pStyle w:val="TOC2"/>
            <w:tabs>
              <w:tab w:val="right" w:leader="dot" w:pos="9350"/>
            </w:tabs>
            <w:rPr>
              <w:rFonts w:asciiTheme="minorHAnsi" w:eastAsiaTheme="minorEastAsia" w:hAnsiTheme="minorHAnsi"/>
              <w:noProof/>
              <w:sz w:val="22"/>
            </w:rPr>
          </w:pPr>
          <w:hyperlink w:anchor="_Toc177007333" w:history="1">
            <w:r>
              <w:rPr>
                <w:rStyle w:val="Hyperlink"/>
                <w:rFonts w:cs="Times New Roman"/>
                <w:noProof/>
              </w:rPr>
              <w:t>1.3 Research Objective</w:t>
            </w:r>
            <w:r>
              <w:rPr>
                <w:noProof/>
                <w:webHidden/>
              </w:rPr>
              <w:tab/>
            </w:r>
            <w:r>
              <w:rPr>
                <w:noProof/>
                <w:webHidden/>
              </w:rPr>
              <w:fldChar w:fldCharType="begin"/>
            </w:r>
            <w:r>
              <w:rPr>
                <w:noProof/>
                <w:webHidden/>
              </w:rPr>
              <w:instrText xml:space="preserve"> PAGEREF _Toc177007333 \h </w:instrText>
            </w:r>
            <w:r>
              <w:rPr>
                <w:noProof/>
                <w:webHidden/>
              </w:rPr>
            </w:r>
            <w:r>
              <w:rPr>
                <w:noProof/>
                <w:webHidden/>
              </w:rPr>
              <w:fldChar w:fldCharType="separate"/>
            </w:r>
            <w:r>
              <w:rPr>
                <w:noProof/>
                <w:webHidden/>
              </w:rPr>
              <w:t>13</w:t>
            </w:r>
            <w:r>
              <w:rPr>
                <w:noProof/>
                <w:webHidden/>
              </w:rPr>
              <w:fldChar w:fldCharType="end"/>
            </w:r>
          </w:hyperlink>
        </w:p>
        <w:p>
          <w:pPr>
            <w:pStyle w:val="TOC2"/>
            <w:tabs>
              <w:tab w:val="right" w:leader="dot" w:pos="9350"/>
            </w:tabs>
            <w:rPr>
              <w:rFonts w:asciiTheme="minorHAnsi" w:eastAsiaTheme="minorEastAsia" w:hAnsiTheme="minorHAnsi"/>
              <w:noProof/>
              <w:sz w:val="22"/>
            </w:rPr>
          </w:pPr>
          <w:hyperlink w:anchor="_Toc177007334" w:history="1">
            <w:r>
              <w:rPr>
                <w:rStyle w:val="Hyperlink"/>
                <w:rFonts w:eastAsia="Times New Roman" w:cs="Times New Roman"/>
                <w:noProof/>
              </w:rPr>
              <w:t>1.4 Research Questions</w:t>
            </w:r>
            <w:r>
              <w:rPr>
                <w:noProof/>
                <w:webHidden/>
              </w:rPr>
              <w:tab/>
            </w:r>
            <w:r>
              <w:rPr>
                <w:noProof/>
                <w:webHidden/>
              </w:rPr>
              <w:fldChar w:fldCharType="begin"/>
            </w:r>
            <w:r>
              <w:rPr>
                <w:noProof/>
                <w:webHidden/>
              </w:rPr>
              <w:instrText xml:space="preserve"> PAGEREF _Toc177007334 \h </w:instrText>
            </w:r>
            <w:r>
              <w:rPr>
                <w:noProof/>
                <w:webHidden/>
              </w:rPr>
            </w:r>
            <w:r>
              <w:rPr>
                <w:noProof/>
                <w:webHidden/>
              </w:rPr>
              <w:fldChar w:fldCharType="separate"/>
            </w:r>
            <w:r>
              <w:rPr>
                <w:noProof/>
                <w:webHidden/>
              </w:rPr>
              <w:t>13</w:t>
            </w:r>
            <w:r>
              <w:rPr>
                <w:noProof/>
                <w:webHidden/>
              </w:rPr>
              <w:fldChar w:fldCharType="end"/>
            </w:r>
          </w:hyperlink>
        </w:p>
        <w:p>
          <w:pPr>
            <w:pStyle w:val="TOC2"/>
            <w:tabs>
              <w:tab w:val="right" w:leader="dot" w:pos="9350"/>
            </w:tabs>
            <w:rPr>
              <w:rFonts w:asciiTheme="minorHAnsi" w:eastAsiaTheme="minorEastAsia" w:hAnsiTheme="minorHAnsi"/>
              <w:noProof/>
              <w:sz w:val="22"/>
            </w:rPr>
          </w:pPr>
          <w:hyperlink w:anchor="_Toc177007335" w:history="1">
            <w:r>
              <w:rPr>
                <w:rStyle w:val="Hyperlink"/>
                <w:rFonts w:cs="Times New Roman"/>
                <w:noProof/>
              </w:rPr>
              <w:t>1.5 Significance of the Study</w:t>
            </w:r>
            <w:r>
              <w:rPr>
                <w:noProof/>
                <w:webHidden/>
              </w:rPr>
              <w:tab/>
            </w:r>
            <w:r>
              <w:rPr>
                <w:noProof/>
                <w:webHidden/>
              </w:rPr>
              <w:fldChar w:fldCharType="begin"/>
            </w:r>
            <w:r>
              <w:rPr>
                <w:noProof/>
                <w:webHidden/>
              </w:rPr>
              <w:instrText xml:space="preserve"> PAGEREF _Toc177007335 \h </w:instrText>
            </w:r>
            <w:r>
              <w:rPr>
                <w:noProof/>
                <w:webHidden/>
              </w:rPr>
            </w:r>
            <w:r>
              <w:rPr>
                <w:noProof/>
                <w:webHidden/>
              </w:rPr>
              <w:fldChar w:fldCharType="separate"/>
            </w:r>
            <w:r>
              <w:rPr>
                <w:noProof/>
                <w:webHidden/>
              </w:rPr>
              <w:t>14</w:t>
            </w:r>
            <w:r>
              <w:rPr>
                <w:noProof/>
                <w:webHidden/>
              </w:rPr>
              <w:fldChar w:fldCharType="end"/>
            </w:r>
          </w:hyperlink>
        </w:p>
        <w:p>
          <w:pPr>
            <w:pStyle w:val="TOC2"/>
            <w:tabs>
              <w:tab w:val="right" w:leader="dot" w:pos="9350"/>
            </w:tabs>
            <w:rPr>
              <w:rFonts w:asciiTheme="minorHAnsi" w:eastAsiaTheme="minorEastAsia" w:hAnsiTheme="minorHAnsi"/>
              <w:noProof/>
              <w:sz w:val="22"/>
            </w:rPr>
          </w:pPr>
          <w:hyperlink w:anchor="_Toc177007336" w:history="1">
            <w:r>
              <w:rPr>
                <w:rStyle w:val="Hyperlink"/>
                <w:rFonts w:cs="Times New Roman"/>
                <w:noProof/>
              </w:rPr>
              <w:t>1.6 Scope of the Study</w:t>
            </w:r>
            <w:r>
              <w:rPr>
                <w:noProof/>
                <w:webHidden/>
              </w:rPr>
              <w:tab/>
            </w:r>
            <w:r>
              <w:rPr>
                <w:noProof/>
                <w:webHidden/>
              </w:rPr>
              <w:fldChar w:fldCharType="begin"/>
            </w:r>
            <w:r>
              <w:rPr>
                <w:noProof/>
                <w:webHidden/>
              </w:rPr>
              <w:instrText xml:space="preserve"> PAGEREF _Toc177007336 \h </w:instrText>
            </w:r>
            <w:r>
              <w:rPr>
                <w:noProof/>
                <w:webHidden/>
              </w:rPr>
            </w:r>
            <w:r>
              <w:rPr>
                <w:noProof/>
                <w:webHidden/>
              </w:rPr>
              <w:fldChar w:fldCharType="separate"/>
            </w:r>
            <w:r>
              <w:rPr>
                <w:noProof/>
                <w:webHidden/>
              </w:rPr>
              <w:t>14</w:t>
            </w:r>
            <w:r>
              <w:rPr>
                <w:noProof/>
                <w:webHidden/>
              </w:rPr>
              <w:fldChar w:fldCharType="end"/>
            </w:r>
          </w:hyperlink>
        </w:p>
        <w:p>
          <w:pPr>
            <w:pStyle w:val="TOC2"/>
            <w:tabs>
              <w:tab w:val="right" w:leader="dot" w:pos="9350"/>
            </w:tabs>
            <w:rPr>
              <w:rFonts w:asciiTheme="minorHAnsi" w:eastAsiaTheme="minorEastAsia" w:hAnsiTheme="minorHAnsi"/>
              <w:noProof/>
              <w:sz w:val="22"/>
            </w:rPr>
          </w:pPr>
          <w:hyperlink w:anchor="_Toc177007337" w:history="1">
            <w:r>
              <w:rPr>
                <w:rStyle w:val="Hyperlink"/>
                <w:rFonts w:cs="Times New Roman"/>
                <w:noProof/>
              </w:rPr>
              <w:t>1.7 Structure of the Study</w:t>
            </w:r>
            <w:r>
              <w:rPr>
                <w:noProof/>
                <w:webHidden/>
              </w:rPr>
              <w:tab/>
            </w:r>
            <w:r>
              <w:rPr>
                <w:noProof/>
                <w:webHidden/>
              </w:rPr>
              <w:fldChar w:fldCharType="begin"/>
            </w:r>
            <w:r>
              <w:rPr>
                <w:noProof/>
                <w:webHidden/>
              </w:rPr>
              <w:instrText xml:space="preserve"> PAGEREF _Toc177007337 \h </w:instrText>
            </w:r>
            <w:r>
              <w:rPr>
                <w:noProof/>
                <w:webHidden/>
              </w:rPr>
            </w:r>
            <w:r>
              <w:rPr>
                <w:noProof/>
                <w:webHidden/>
              </w:rPr>
              <w:fldChar w:fldCharType="separate"/>
            </w:r>
            <w:r>
              <w:rPr>
                <w:noProof/>
                <w:webHidden/>
              </w:rPr>
              <w:t>15</w:t>
            </w:r>
            <w:r>
              <w:rPr>
                <w:noProof/>
                <w:webHidden/>
              </w:rPr>
              <w:fldChar w:fldCharType="end"/>
            </w:r>
          </w:hyperlink>
        </w:p>
        <w:p>
          <w:pPr>
            <w:pStyle w:val="TOC1"/>
            <w:tabs>
              <w:tab w:val="right" w:leader="dot" w:pos="9350"/>
            </w:tabs>
            <w:rPr>
              <w:rFonts w:asciiTheme="minorHAnsi" w:eastAsiaTheme="minorEastAsia" w:hAnsiTheme="minorHAnsi"/>
              <w:noProof/>
              <w:sz w:val="22"/>
            </w:rPr>
          </w:pPr>
          <w:hyperlink w:anchor="_Toc177007338" w:history="1">
            <w:r>
              <w:rPr>
                <w:rStyle w:val="Hyperlink"/>
                <w:noProof/>
              </w:rPr>
              <w:t>2. LITERATURE REVIEW</w:t>
            </w:r>
            <w:r>
              <w:rPr>
                <w:noProof/>
                <w:webHidden/>
              </w:rPr>
              <w:tab/>
            </w:r>
            <w:r>
              <w:rPr>
                <w:noProof/>
                <w:webHidden/>
              </w:rPr>
              <w:fldChar w:fldCharType="begin"/>
            </w:r>
            <w:r>
              <w:rPr>
                <w:noProof/>
                <w:webHidden/>
              </w:rPr>
              <w:instrText xml:space="preserve"> PAGEREF _Toc177007338 \h </w:instrText>
            </w:r>
            <w:r>
              <w:rPr>
                <w:noProof/>
                <w:webHidden/>
              </w:rPr>
            </w:r>
            <w:r>
              <w:rPr>
                <w:noProof/>
                <w:webHidden/>
              </w:rPr>
              <w:fldChar w:fldCharType="separate"/>
            </w:r>
            <w:r>
              <w:rPr>
                <w:noProof/>
                <w:webHidden/>
              </w:rPr>
              <w:t>16</w:t>
            </w:r>
            <w:r>
              <w:rPr>
                <w:noProof/>
                <w:webHidden/>
              </w:rPr>
              <w:fldChar w:fldCharType="end"/>
            </w:r>
          </w:hyperlink>
        </w:p>
        <w:p>
          <w:pPr>
            <w:pStyle w:val="TOC2"/>
            <w:tabs>
              <w:tab w:val="right" w:leader="dot" w:pos="9350"/>
            </w:tabs>
            <w:rPr>
              <w:rFonts w:asciiTheme="minorHAnsi" w:eastAsiaTheme="minorEastAsia" w:hAnsiTheme="minorHAnsi"/>
              <w:noProof/>
              <w:sz w:val="22"/>
            </w:rPr>
          </w:pPr>
          <w:hyperlink w:anchor="_Toc177007339" w:history="1">
            <w:r>
              <w:rPr>
                <w:rStyle w:val="Hyperlink"/>
                <w:rFonts w:cs="Times New Roman"/>
                <w:noProof/>
              </w:rPr>
              <w:t>2.1 Introduction</w:t>
            </w:r>
            <w:r>
              <w:rPr>
                <w:noProof/>
                <w:webHidden/>
              </w:rPr>
              <w:tab/>
            </w:r>
            <w:r>
              <w:rPr>
                <w:noProof/>
                <w:webHidden/>
              </w:rPr>
              <w:fldChar w:fldCharType="begin"/>
            </w:r>
            <w:r>
              <w:rPr>
                <w:noProof/>
                <w:webHidden/>
              </w:rPr>
              <w:instrText xml:space="preserve"> PAGEREF _Toc177007339 \h </w:instrText>
            </w:r>
            <w:r>
              <w:rPr>
                <w:noProof/>
                <w:webHidden/>
              </w:rPr>
            </w:r>
            <w:r>
              <w:rPr>
                <w:noProof/>
                <w:webHidden/>
              </w:rPr>
              <w:fldChar w:fldCharType="separate"/>
            </w:r>
            <w:r>
              <w:rPr>
                <w:noProof/>
                <w:webHidden/>
              </w:rPr>
              <w:t>16</w:t>
            </w:r>
            <w:r>
              <w:rPr>
                <w:noProof/>
                <w:webHidden/>
              </w:rPr>
              <w:fldChar w:fldCharType="end"/>
            </w:r>
          </w:hyperlink>
        </w:p>
        <w:p>
          <w:pPr>
            <w:pStyle w:val="TOC2"/>
            <w:tabs>
              <w:tab w:val="right" w:leader="dot" w:pos="9350"/>
            </w:tabs>
            <w:rPr>
              <w:rFonts w:asciiTheme="minorHAnsi" w:eastAsiaTheme="minorEastAsia" w:hAnsiTheme="minorHAnsi"/>
              <w:noProof/>
              <w:sz w:val="22"/>
            </w:rPr>
          </w:pPr>
          <w:hyperlink w:anchor="_Toc177007340" w:history="1">
            <w:r>
              <w:rPr>
                <w:rStyle w:val="Hyperlink"/>
                <w:rFonts w:cs="Times New Roman"/>
                <w:noProof/>
              </w:rPr>
              <w:t>2.2 Environmental Kuznets Curve (EKC)</w:t>
            </w:r>
            <w:r>
              <w:rPr>
                <w:noProof/>
                <w:webHidden/>
              </w:rPr>
              <w:tab/>
            </w:r>
            <w:r>
              <w:rPr>
                <w:noProof/>
                <w:webHidden/>
              </w:rPr>
              <w:fldChar w:fldCharType="begin"/>
            </w:r>
            <w:r>
              <w:rPr>
                <w:noProof/>
                <w:webHidden/>
              </w:rPr>
              <w:instrText xml:space="preserve"> PAGEREF _Toc177007340 \h </w:instrText>
            </w:r>
            <w:r>
              <w:rPr>
                <w:noProof/>
                <w:webHidden/>
              </w:rPr>
            </w:r>
            <w:r>
              <w:rPr>
                <w:noProof/>
                <w:webHidden/>
              </w:rPr>
              <w:fldChar w:fldCharType="separate"/>
            </w:r>
            <w:r>
              <w:rPr>
                <w:noProof/>
                <w:webHidden/>
              </w:rPr>
              <w:t>16</w:t>
            </w:r>
            <w:r>
              <w:rPr>
                <w:noProof/>
                <w:webHidden/>
              </w:rPr>
              <w:fldChar w:fldCharType="end"/>
            </w:r>
          </w:hyperlink>
        </w:p>
        <w:p>
          <w:pPr>
            <w:pStyle w:val="TOC2"/>
            <w:tabs>
              <w:tab w:val="right" w:leader="dot" w:pos="9350"/>
            </w:tabs>
            <w:rPr>
              <w:rFonts w:asciiTheme="minorHAnsi" w:eastAsiaTheme="minorEastAsia" w:hAnsiTheme="minorHAnsi"/>
              <w:noProof/>
              <w:sz w:val="22"/>
            </w:rPr>
          </w:pPr>
          <w:hyperlink w:anchor="_Toc177007341" w:history="1">
            <w:r>
              <w:rPr>
                <w:rStyle w:val="Hyperlink"/>
                <w:rFonts w:cs="Times New Roman"/>
                <w:noProof/>
              </w:rPr>
              <w:t>2.3 Economic Growth and Environmental Degradation</w:t>
            </w:r>
            <w:r>
              <w:rPr>
                <w:noProof/>
                <w:webHidden/>
              </w:rPr>
              <w:tab/>
            </w:r>
            <w:r>
              <w:rPr>
                <w:noProof/>
                <w:webHidden/>
              </w:rPr>
              <w:fldChar w:fldCharType="begin"/>
            </w:r>
            <w:r>
              <w:rPr>
                <w:noProof/>
                <w:webHidden/>
              </w:rPr>
              <w:instrText xml:space="preserve"> PAGEREF _Toc177007341 \h </w:instrText>
            </w:r>
            <w:r>
              <w:rPr>
                <w:noProof/>
                <w:webHidden/>
              </w:rPr>
            </w:r>
            <w:r>
              <w:rPr>
                <w:noProof/>
                <w:webHidden/>
              </w:rPr>
              <w:fldChar w:fldCharType="separate"/>
            </w:r>
            <w:r>
              <w:rPr>
                <w:noProof/>
                <w:webHidden/>
              </w:rPr>
              <w:t>18</w:t>
            </w:r>
            <w:r>
              <w:rPr>
                <w:noProof/>
                <w:webHidden/>
              </w:rPr>
              <w:fldChar w:fldCharType="end"/>
            </w:r>
          </w:hyperlink>
        </w:p>
        <w:p>
          <w:pPr>
            <w:pStyle w:val="TOC2"/>
            <w:tabs>
              <w:tab w:val="right" w:leader="dot" w:pos="9350"/>
            </w:tabs>
            <w:rPr>
              <w:rFonts w:asciiTheme="minorHAnsi" w:eastAsiaTheme="minorEastAsia" w:hAnsiTheme="minorHAnsi"/>
              <w:noProof/>
              <w:sz w:val="22"/>
            </w:rPr>
          </w:pPr>
          <w:hyperlink w:anchor="_Toc177007342" w:history="1">
            <w:r>
              <w:rPr>
                <w:rStyle w:val="Hyperlink"/>
                <w:rFonts w:cs="Times New Roman"/>
                <w:noProof/>
              </w:rPr>
              <w:t>2.4 Sustainable Energy Policies</w:t>
            </w:r>
            <w:r>
              <w:rPr>
                <w:noProof/>
                <w:webHidden/>
              </w:rPr>
              <w:tab/>
            </w:r>
            <w:r>
              <w:rPr>
                <w:noProof/>
                <w:webHidden/>
              </w:rPr>
              <w:fldChar w:fldCharType="begin"/>
            </w:r>
            <w:r>
              <w:rPr>
                <w:noProof/>
                <w:webHidden/>
              </w:rPr>
              <w:instrText xml:space="preserve"> PAGEREF _Toc177007342 \h </w:instrText>
            </w:r>
            <w:r>
              <w:rPr>
                <w:noProof/>
                <w:webHidden/>
              </w:rPr>
            </w:r>
            <w:r>
              <w:rPr>
                <w:noProof/>
                <w:webHidden/>
              </w:rPr>
              <w:fldChar w:fldCharType="separate"/>
            </w:r>
            <w:r>
              <w:rPr>
                <w:noProof/>
                <w:webHidden/>
              </w:rPr>
              <w:t>19</w:t>
            </w:r>
            <w:r>
              <w:rPr>
                <w:noProof/>
                <w:webHidden/>
              </w:rPr>
              <w:fldChar w:fldCharType="end"/>
            </w:r>
          </w:hyperlink>
        </w:p>
        <w:p>
          <w:pPr>
            <w:pStyle w:val="TOC3"/>
            <w:tabs>
              <w:tab w:val="right" w:leader="dot" w:pos="9350"/>
            </w:tabs>
            <w:rPr>
              <w:rFonts w:asciiTheme="minorHAnsi" w:eastAsiaTheme="minorEastAsia" w:hAnsiTheme="minorHAnsi"/>
              <w:noProof/>
              <w:sz w:val="22"/>
            </w:rPr>
          </w:pPr>
          <w:hyperlink w:anchor="_Toc177007343" w:history="1">
            <w:r>
              <w:rPr>
                <w:rStyle w:val="Hyperlink"/>
                <w:rFonts w:cs="Times New Roman"/>
                <w:noProof/>
              </w:rPr>
              <w:t>2.4.1 Promoting Renewable Energy Sources</w:t>
            </w:r>
            <w:r>
              <w:rPr>
                <w:noProof/>
                <w:webHidden/>
              </w:rPr>
              <w:tab/>
            </w:r>
            <w:r>
              <w:rPr>
                <w:noProof/>
                <w:webHidden/>
              </w:rPr>
              <w:fldChar w:fldCharType="begin"/>
            </w:r>
            <w:r>
              <w:rPr>
                <w:noProof/>
                <w:webHidden/>
              </w:rPr>
              <w:instrText xml:space="preserve"> PAGEREF _Toc177007343 \h </w:instrText>
            </w:r>
            <w:r>
              <w:rPr>
                <w:noProof/>
                <w:webHidden/>
              </w:rPr>
            </w:r>
            <w:r>
              <w:rPr>
                <w:noProof/>
                <w:webHidden/>
              </w:rPr>
              <w:fldChar w:fldCharType="separate"/>
            </w:r>
            <w:r>
              <w:rPr>
                <w:noProof/>
                <w:webHidden/>
              </w:rPr>
              <w:t>19</w:t>
            </w:r>
            <w:r>
              <w:rPr>
                <w:noProof/>
                <w:webHidden/>
              </w:rPr>
              <w:fldChar w:fldCharType="end"/>
            </w:r>
          </w:hyperlink>
        </w:p>
        <w:p>
          <w:pPr>
            <w:pStyle w:val="TOC3"/>
            <w:tabs>
              <w:tab w:val="right" w:leader="dot" w:pos="9350"/>
            </w:tabs>
            <w:rPr>
              <w:rFonts w:asciiTheme="minorHAnsi" w:eastAsiaTheme="minorEastAsia" w:hAnsiTheme="minorHAnsi"/>
              <w:noProof/>
              <w:sz w:val="22"/>
            </w:rPr>
          </w:pPr>
          <w:hyperlink w:anchor="_Toc177007344" w:history="1">
            <w:r>
              <w:rPr>
                <w:rStyle w:val="Hyperlink"/>
                <w:rFonts w:cs="Times New Roman"/>
                <w:noProof/>
              </w:rPr>
              <w:t>2.4.2 Enhancing Energy Efficiency</w:t>
            </w:r>
            <w:r>
              <w:rPr>
                <w:noProof/>
                <w:webHidden/>
              </w:rPr>
              <w:tab/>
            </w:r>
            <w:r>
              <w:rPr>
                <w:noProof/>
                <w:webHidden/>
              </w:rPr>
              <w:fldChar w:fldCharType="begin"/>
            </w:r>
            <w:r>
              <w:rPr>
                <w:noProof/>
                <w:webHidden/>
              </w:rPr>
              <w:instrText xml:space="preserve"> PAGEREF _Toc177007344 \h </w:instrText>
            </w:r>
            <w:r>
              <w:rPr>
                <w:noProof/>
                <w:webHidden/>
              </w:rPr>
            </w:r>
            <w:r>
              <w:rPr>
                <w:noProof/>
                <w:webHidden/>
              </w:rPr>
              <w:fldChar w:fldCharType="separate"/>
            </w:r>
            <w:r>
              <w:rPr>
                <w:noProof/>
                <w:webHidden/>
              </w:rPr>
              <w:t>19</w:t>
            </w:r>
            <w:r>
              <w:rPr>
                <w:noProof/>
                <w:webHidden/>
              </w:rPr>
              <w:fldChar w:fldCharType="end"/>
            </w:r>
          </w:hyperlink>
        </w:p>
        <w:p>
          <w:pPr>
            <w:pStyle w:val="TOC3"/>
            <w:tabs>
              <w:tab w:val="right" w:leader="dot" w:pos="9350"/>
            </w:tabs>
            <w:rPr>
              <w:rFonts w:asciiTheme="minorHAnsi" w:eastAsiaTheme="minorEastAsia" w:hAnsiTheme="minorHAnsi"/>
              <w:noProof/>
              <w:sz w:val="22"/>
            </w:rPr>
          </w:pPr>
          <w:hyperlink w:anchor="_Toc177007345" w:history="1">
            <w:r>
              <w:rPr>
                <w:rStyle w:val="Hyperlink"/>
                <w:rFonts w:cs="Times New Roman"/>
                <w:noProof/>
              </w:rPr>
              <w:t>2.4.3 Implementing Carbon Pricing Mechanisms</w:t>
            </w:r>
            <w:r>
              <w:rPr>
                <w:noProof/>
                <w:webHidden/>
              </w:rPr>
              <w:tab/>
            </w:r>
            <w:r>
              <w:rPr>
                <w:noProof/>
                <w:webHidden/>
              </w:rPr>
              <w:fldChar w:fldCharType="begin"/>
            </w:r>
            <w:r>
              <w:rPr>
                <w:noProof/>
                <w:webHidden/>
              </w:rPr>
              <w:instrText xml:space="preserve"> PAGEREF _Toc177007345 \h </w:instrText>
            </w:r>
            <w:r>
              <w:rPr>
                <w:noProof/>
                <w:webHidden/>
              </w:rPr>
            </w:r>
            <w:r>
              <w:rPr>
                <w:noProof/>
                <w:webHidden/>
              </w:rPr>
              <w:fldChar w:fldCharType="separate"/>
            </w:r>
            <w:r>
              <w:rPr>
                <w:noProof/>
                <w:webHidden/>
              </w:rPr>
              <w:t>20</w:t>
            </w:r>
            <w:r>
              <w:rPr>
                <w:noProof/>
                <w:webHidden/>
              </w:rPr>
              <w:fldChar w:fldCharType="end"/>
            </w:r>
          </w:hyperlink>
        </w:p>
        <w:p>
          <w:pPr>
            <w:pStyle w:val="TOC2"/>
            <w:tabs>
              <w:tab w:val="right" w:leader="dot" w:pos="9350"/>
            </w:tabs>
            <w:rPr>
              <w:rFonts w:asciiTheme="minorHAnsi" w:eastAsiaTheme="minorEastAsia" w:hAnsiTheme="minorHAnsi"/>
              <w:noProof/>
              <w:sz w:val="22"/>
            </w:rPr>
          </w:pPr>
          <w:hyperlink w:anchor="_Toc177007346" w:history="1">
            <w:r>
              <w:rPr>
                <w:rStyle w:val="Hyperlink"/>
                <w:rFonts w:cs="Times New Roman"/>
                <w:noProof/>
              </w:rPr>
              <w:t>2.5 Empirical Studies on Energy, Economic Growth, and CO2 Emissions</w:t>
            </w:r>
            <w:r>
              <w:rPr>
                <w:noProof/>
                <w:webHidden/>
              </w:rPr>
              <w:tab/>
            </w:r>
            <w:r>
              <w:rPr>
                <w:noProof/>
                <w:webHidden/>
              </w:rPr>
              <w:fldChar w:fldCharType="begin"/>
            </w:r>
            <w:r>
              <w:rPr>
                <w:noProof/>
                <w:webHidden/>
              </w:rPr>
              <w:instrText xml:space="preserve"> PAGEREF _Toc177007346 \h </w:instrText>
            </w:r>
            <w:r>
              <w:rPr>
                <w:noProof/>
                <w:webHidden/>
              </w:rPr>
            </w:r>
            <w:r>
              <w:rPr>
                <w:noProof/>
                <w:webHidden/>
              </w:rPr>
              <w:fldChar w:fldCharType="separate"/>
            </w:r>
            <w:r>
              <w:rPr>
                <w:noProof/>
                <w:webHidden/>
              </w:rPr>
              <w:t>21</w:t>
            </w:r>
            <w:r>
              <w:rPr>
                <w:noProof/>
                <w:webHidden/>
              </w:rPr>
              <w:fldChar w:fldCharType="end"/>
            </w:r>
          </w:hyperlink>
        </w:p>
        <w:p>
          <w:pPr>
            <w:pStyle w:val="TOC2"/>
            <w:tabs>
              <w:tab w:val="right" w:leader="dot" w:pos="9350"/>
            </w:tabs>
            <w:rPr>
              <w:rFonts w:asciiTheme="minorHAnsi" w:eastAsiaTheme="minorEastAsia" w:hAnsiTheme="minorHAnsi"/>
              <w:noProof/>
              <w:sz w:val="22"/>
            </w:rPr>
          </w:pPr>
          <w:hyperlink w:anchor="_Toc177007347" w:history="1">
            <w:r>
              <w:rPr>
                <w:rStyle w:val="Hyperlink"/>
                <w:rFonts w:cs="Times New Roman"/>
                <w:noProof/>
              </w:rPr>
              <w:t>2.6 Predicting Future CO2 Emissions</w:t>
            </w:r>
            <w:r>
              <w:rPr>
                <w:noProof/>
                <w:webHidden/>
              </w:rPr>
              <w:tab/>
            </w:r>
            <w:r>
              <w:rPr>
                <w:noProof/>
                <w:webHidden/>
              </w:rPr>
              <w:fldChar w:fldCharType="begin"/>
            </w:r>
            <w:r>
              <w:rPr>
                <w:noProof/>
                <w:webHidden/>
              </w:rPr>
              <w:instrText xml:space="preserve"> PAGEREF _Toc177007347 \h </w:instrText>
            </w:r>
            <w:r>
              <w:rPr>
                <w:noProof/>
                <w:webHidden/>
              </w:rPr>
            </w:r>
            <w:r>
              <w:rPr>
                <w:noProof/>
                <w:webHidden/>
              </w:rPr>
              <w:fldChar w:fldCharType="separate"/>
            </w:r>
            <w:r>
              <w:rPr>
                <w:noProof/>
                <w:webHidden/>
              </w:rPr>
              <w:t>21</w:t>
            </w:r>
            <w:r>
              <w:rPr>
                <w:noProof/>
                <w:webHidden/>
              </w:rPr>
              <w:fldChar w:fldCharType="end"/>
            </w:r>
          </w:hyperlink>
        </w:p>
        <w:p>
          <w:pPr>
            <w:pStyle w:val="TOC2"/>
            <w:tabs>
              <w:tab w:val="right" w:leader="dot" w:pos="9350"/>
            </w:tabs>
            <w:rPr>
              <w:rFonts w:asciiTheme="minorHAnsi" w:eastAsiaTheme="minorEastAsia" w:hAnsiTheme="minorHAnsi"/>
              <w:noProof/>
              <w:sz w:val="22"/>
            </w:rPr>
          </w:pPr>
          <w:hyperlink w:anchor="_Toc177007348" w:history="1">
            <w:r>
              <w:rPr>
                <w:rStyle w:val="Hyperlink"/>
                <w:rFonts w:cs="Times New Roman"/>
                <w:noProof/>
              </w:rPr>
              <w:t>2.6 Gaps in the Literature</w:t>
            </w:r>
            <w:r>
              <w:rPr>
                <w:noProof/>
                <w:webHidden/>
              </w:rPr>
              <w:tab/>
            </w:r>
            <w:r>
              <w:rPr>
                <w:noProof/>
                <w:webHidden/>
              </w:rPr>
              <w:fldChar w:fldCharType="begin"/>
            </w:r>
            <w:r>
              <w:rPr>
                <w:noProof/>
                <w:webHidden/>
              </w:rPr>
              <w:instrText xml:space="preserve"> PAGEREF _Toc177007348 \h </w:instrText>
            </w:r>
            <w:r>
              <w:rPr>
                <w:noProof/>
                <w:webHidden/>
              </w:rPr>
            </w:r>
            <w:r>
              <w:rPr>
                <w:noProof/>
                <w:webHidden/>
              </w:rPr>
              <w:fldChar w:fldCharType="separate"/>
            </w:r>
            <w:r>
              <w:rPr>
                <w:noProof/>
                <w:webHidden/>
              </w:rPr>
              <w:t>22</w:t>
            </w:r>
            <w:r>
              <w:rPr>
                <w:noProof/>
                <w:webHidden/>
              </w:rPr>
              <w:fldChar w:fldCharType="end"/>
            </w:r>
          </w:hyperlink>
        </w:p>
        <w:p>
          <w:pPr>
            <w:pStyle w:val="TOC1"/>
            <w:tabs>
              <w:tab w:val="right" w:leader="dot" w:pos="9350"/>
            </w:tabs>
            <w:rPr>
              <w:rFonts w:asciiTheme="minorHAnsi" w:eastAsiaTheme="minorEastAsia" w:hAnsiTheme="minorHAnsi"/>
              <w:noProof/>
              <w:sz w:val="22"/>
            </w:rPr>
          </w:pPr>
          <w:hyperlink w:anchor="_Toc177007349" w:history="1">
            <w:r>
              <w:rPr>
                <w:rStyle w:val="Hyperlink"/>
                <w:noProof/>
              </w:rPr>
              <w:t>3. METHODOLOGY</w:t>
            </w:r>
            <w:r>
              <w:rPr>
                <w:noProof/>
                <w:webHidden/>
              </w:rPr>
              <w:tab/>
            </w:r>
            <w:r>
              <w:rPr>
                <w:noProof/>
                <w:webHidden/>
              </w:rPr>
              <w:fldChar w:fldCharType="begin"/>
            </w:r>
            <w:r>
              <w:rPr>
                <w:noProof/>
                <w:webHidden/>
              </w:rPr>
              <w:instrText xml:space="preserve"> PAGEREF _Toc177007349 \h </w:instrText>
            </w:r>
            <w:r>
              <w:rPr>
                <w:noProof/>
                <w:webHidden/>
              </w:rPr>
            </w:r>
            <w:r>
              <w:rPr>
                <w:noProof/>
                <w:webHidden/>
              </w:rPr>
              <w:fldChar w:fldCharType="separate"/>
            </w:r>
            <w:r>
              <w:rPr>
                <w:noProof/>
                <w:webHidden/>
              </w:rPr>
              <w:t>22</w:t>
            </w:r>
            <w:r>
              <w:rPr>
                <w:noProof/>
                <w:webHidden/>
              </w:rPr>
              <w:fldChar w:fldCharType="end"/>
            </w:r>
          </w:hyperlink>
        </w:p>
        <w:p>
          <w:pPr>
            <w:pStyle w:val="TOC2"/>
            <w:tabs>
              <w:tab w:val="right" w:leader="dot" w:pos="9350"/>
            </w:tabs>
            <w:rPr>
              <w:rFonts w:asciiTheme="minorHAnsi" w:eastAsiaTheme="minorEastAsia" w:hAnsiTheme="minorHAnsi"/>
              <w:noProof/>
              <w:sz w:val="22"/>
            </w:rPr>
          </w:pPr>
          <w:hyperlink w:anchor="_Toc177007350" w:history="1">
            <w:r>
              <w:rPr>
                <w:rStyle w:val="Hyperlink"/>
                <w:rFonts w:cs="Times New Roman"/>
                <w:noProof/>
              </w:rPr>
              <w:t>3.1 Business Understanding</w:t>
            </w:r>
            <w:r>
              <w:rPr>
                <w:noProof/>
                <w:webHidden/>
              </w:rPr>
              <w:tab/>
            </w:r>
            <w:r>
              <w:rPr>
                <w:noProof/>
                <w:webHidden/>
              </w:rPr>
              <w:fldChar w:fldCharType="begin"/>
            </w:r>
            <w:r>
              <w:rPr>
                <w:noProof/>
                <w:webHidden/>
              </w:rPr>
              <w:instrText xml:space="preserve"> PAGEREF _Toc177007350 \h </w:instrText>
            </w:r>
            <w:r>
              <w:rPr>
                <w:noProof/>
                <w:webHidden/>
              </w:rPr>
            </w:r>
            <w:r>
              <w:rPr>
                <w:noProof/>
                <w:webHidden/>
              </w:rPr>
              <w:fldChar w:fldCharType="separate"/>
            </w:r>
            <w:r>
              <w:rPr>
                <w:noProof/>
                <w:webHidden/>
              </w:rPr>
              <w:t>23</w:t>
            </w:r>
            <w:r>
              <w:rPr>
                <w:noProof/>
                <w:webHidden/>
              </w:rPr>
              <w:fldChar w:fldCharType="end"/>
            </w:r>
          </w:hyperlink>
        </w:p>
        <w:p>
          <w:pPr>
            <w:pStyle w:val="TOC2"/>
            <w:tabs>
              <w:tab w:val="right" w:leader="dot" w:pos="9350"/>
            </w:tabs>
            <w:rPr>
              <w:rFonts w:asciiTheme="minorHAnsi" w:eastAsiaTheme="minorEastAsia" w:hAnsiTheme="minorHAnsi"/>
              <w:noProof/>
              <w:sz w:val="22"/>
            </w:rPr>
          </w:pPr>
          <w:hyperlink w:anchor="_Toc177007351" w:history="1">
            <w:r>
              <w:rPr>
                <w:rStyle w:val="Hyperlink"/>
                <w:rFonts w:cs="Times New Roman"/>
                <w:noProof/>
              </w:rPr>
              <w:t>3.2 Data Understanding</w:t>
            </w:r>
            <w:r>
              <w:rPr>
                <w:noProof/>
                <w:webHidden/>
              </w:rPr>
              <w:tab/>
            </w:r>
            <w:r>
              <w:rPr>
                <w:noProof/>
                <w:webHidden/>
              </w:rPr>
              <w:fldChar w:fldCharType="begin"/>
            </w:r>
            <w:r>
              <w:rPr>
                <w:noProof/>
                <w:webHidden/>
              </w:rPr>
              <w:instrText xml:space="preserve"> PAGEREF _Toc177007351 \h </w:instrText>
            </w:r>
            <w:r>
              <w:rPr>
                <w:noProof/>
                <w:webHidden/>
              </w:rPr>
            </w:r>
            <w:r>
              <w:rPr>
                <w:noProof/>
                <w:webHidden/>
              </w:rPr>
              <w:fldChar w:fldCharType="separate"/>
            </w:r>
            <w:r>
              <w:rPr>
                <w:noProof/>
                <w:webHidden/>
              </w:rPr>
              <w:t>24</w:t>
            </w:r>
            <w:r>
              <w:rPr>
                <w:noProof/>
                <w:webHidden/>
              </w:rPr>
              <w:fldChar w:fldCharType="end"/>
            </w:r>
          </w:hyperlink>
        </w:p>
        <w:p>
          <w:pPr>
            <w:pStyle w:val="TOC2"/>
            <w:tabs>
              <w:tab w:val="right" w:leader="dot" w:pos="9350"/>
            </w:tabs>
            <w:rPr>
              <w:rFonts w:asciiTheme="minorHAnsi" w:eastAsiaTheme="minorEastAsia" w:hAnsiTheme="minorHAnsi"/>
              <w:noProof/>
              <w:sz w:val="22"/>
            </w:rPr>
          </w:pPr>
          <w:hyperlink w:anchor="_Toc177007352" w:history="1">
            <w:r>
              <w:rPr>
                <w:rStyle w:val="Hyperlink"/>
                <w:rFonts w:cs="Times New Roman"/>
                <w:noProof/>
              </w:rPr>
              <w:t>3.3 Data Preparation</w:t>
            </w:r>
            <w:r>
              <w:rPr>
                <w:noProof/>
                <w:webHidden/>
              </w:rPr>
              <w:tab/>
            </w:r>
            <w:r>
              <w:rPr>
                <w:noProof/>
                <w:webHidden/>
              </w:rPr>
              <w:fldChar w:fldCharType="begin"/>
            </w:r>
            <w:r>
              <w:rPr>
                <w:noProof/>
                <w:webHidden/>
              </w:rPr>
              <w:instrText xml:space="preserve"> PAGEREF _Toc177007352 \h </w:instrText>
            </w:r>
            <w:r>
              <w:rPr>
                <w:noProof/>
                <w:webHidden/>
              </w:rPr>
            </w:r>
            <w:r>
              <w:rPr>
                <w:noProof/>
                <w:webHidden/>
              </w:rPr>
              <w:fldChar w:fldCharType="separate"/>
            </w:r>
            <w:r>
              <w:rPr>
                <w:noProof/>
                <w:webHidden/>
              </w:rPr>
              <w:t>26</w:t>
            </w:r>
            <w:r>
              <w:rPr>
                <w:noProof/>
                <w:webHidden/>
              </w:rPr>
              <w:fldChar w:fldCharType="end"/>
            </w:r>
          </w:hyperlink>
        </w:p>
        <w:p>
          <w:pPr>
            <w:pStyle w:val="TOC2"/>
            <w:tabs>
              <w:tab w:val="right" w:leader="dot" w:pos="9350"/>
            </w:tabs>
            <w:rPr>
              <w:rFonts w:asciiTheme="minorHAnsi" w:eastAsiaTheme="minorEastAsia" w:hAnsiTheme="minorHAnsi"/>
              <w:noProof/>
              <w:sz w:val="22"/>
            </w:rPr>
          </w:pPr>
          <w:hyperlink w:anchor="_Toc177007353" w:history="1">
            <w:r>
              <w:rPr>
                <w:rStyle w:val="Hyperlink"/>
                <w:rFonts w:cs="Times New Roman"/>
                <w:noProof/>
              </w:rPr>
              <w:t>3.4 Exploratory Data Analysis</w:t>
            </w:r>
            <w:r>
              <w:rPr>
                <w:noProof/>
                <w:webHidden/>
              </w:rPr>
              <w:tab/>
            </w:r>
            <w:r>
              <w:rPr>
                <w:noProof/>
                <w:webHidden/>
              </w:rPr>
              <w:fldChar w:fldCharType="begin"/>
            </w:r>
            <w:r>
              <w:rPr>
                <w:noProof/>
                <w:webHidden/>
              </w:rPr>
              <w:instrText xml:space="preserve"> PAGEREF _Toc177007353 \h </w:instrText>
            </w:r>
            <w:r>
              <w:rPr>
                <w:noProof/>
                <w:webHidden/>
              </w:rPr>
            </w:r>
            <w:r>
              <w:rPr>
                <w:noProof/>
                <w:webHidden/>
              </w:rPr>
              <w:fldChar w:fldCharType="separate"/>
            </w:r>
            <w:r>
              <w:rPr>
                <w:noProof/>
                <w:webHidden/>
              </w:rPr>
              <w:t>27</w:t>
            </w:r>
            <w:r>
              <w:rPr>
                <w:noProof/>
                <w:webHidden/>
              </w:rPr>
              <w:fldChar w:fldCharType="end"/>
            </w:r>
          </w:hyperlink>
        </w:p>
        <w:p>
          <w:pPr>
            <w:pStyle w:val="TOC2"/>
            <w:tabs>
              <w:tab w:val="right" w:leader="dot" w:pos="9350"/>
            </w:tabs>
            <w:rPr>
              <w:rFonts w:asciiTheme="minorHAnsi" w:eastAsiaTheme="minorEastAsia" w:hAnsiTheme="minorHAnsi"/>
              <w:noProof/>
              <w:sz w:val="22"/>
            </w:rPr>
          </w:pPr>
          <w:hyperlink w:anchor="_Toc177007354" w:history="1">
            <w:r>
              <w:rPr>
                <w:rStyle w:val="Hyperlink"/>
                <w:rFonts w:cs="Times New Roman"/>
                <w:noProof/>
              </w:rPr>
              <w:t>3.5 Modeling</w:t>
            </w:r>
            <w:r>
              <w:rPr>
                <w:noProof/>
                <w:webHidden/>
              </w:rPr>
              <w:tab/>
            </w:r>
            <w:r>
              <w:rPr>
                <w:noProof/>
                <w:webHidden/>
              </w:rPr>
              <w:fldChar w:fldCharType="begin"/>
            </w:r>
            <w:r>
              <w:rPr>
                <w:noProof/>
                <w:webHidden/>
              </w:rPr>
              <w:instrText xml:space="preserve"> PAGEREF _Toc177007354 \h </w:instrText>
            </w:r>
            <w:r>
              <w:rPr>
                <w:noProof/>
                <w:webHidden/>
              </w:rPr>
            </w:r>
            <w:r>
              <w:rPr>
                <w:noProof/>
                <w:webHidden/>
              </w:rPr>
              <w:fldChar w:fldCharType="separate"/>
            </w:r>
            <w:r>
              <w:rPr>
                <w:noProof/>
                <w:webHidden/>
              </w:rPr>
              <w:t>27</w:t>
            </w:r>
            <w:r>
              <w:rPr>
                <w:noProof/>
                <w:webHidden/>
              </w:rPr>
              <w:fldChar w:fldCharType="end"/>
            </w:r>
          </w:hyperlink>
        </w:p>
        <w:p>
          <w:pPr>
            <w:pStyle w:val="TOC3"/>
            <w:tabs>
              <w:tab w:val="right" w:leader="dot" w:pos="9350"/>
            </w:tabs>
            <w:rPr>
              <w:rFonts w:asciiTheme="minorHAnsi" w:eastAsiaTheme="minorEastAsia" w:hAnsiTheme="minorHAnsi"/>
              <w:noProof/>
              <w:sz w:val="22"/>
            </w:rPr>
          </w:pPr>
          <w:hyperlink w:anchor="_Toc177007355" w:history="1">
            <w:r>
              <w:rPr>
                <w:rStyle w:val="Hyperlink"/>
                <w:rFonts w:cs="Times New Roman"/>
                <w:noProof/>
              </w:rPr>
              <w:t>3.5.1 Multiple Linear Regression Analysis</w:t>
            </w:r>
            <w:r>
              <w:rPr>
                <w:noProof/>
                <w:webHidden/>
              </w:rPr>
              <w:tab/>
            </w:r>
            <w:r>
              <w:rPr>
                <w:noProof/>
                <w:webHidden/>
              </w:rPr>
              <w:fldChar w:fldCharType="begin"/>
            </w:r>
            <w:r>
              <w:rPr>
                <w:noProof/>
                <w:webHidden/>
              </w:rPr>
              <w:instrText xml:space="preserve"> PAGEREF _Toc177007355 \h </w:instrText>
            </w:r>
            <w:r>
              <w:rPr>
                <w:noProof/>
                <w:webHidden/>
              </w:rPr>
            </w:r>
            <w:r>
              <w:rPr>
                <w:noProof/>
                <w:webHidden/>
              </w:rPr>
              <w:fldChar w:fldCharType="separate"/>
            </w:r>
            <w:r>
              <w:rPr>
                <w:noProof/>
                <w:webHidden/>
              </w:rPr>
              <w:t>27</w:t>
            </w:r>
            <w:r>
              <w:rPr>
                <w:noProof/>
                <w:webHidden/>
              </w:rPr>
              <w:fldChar w:fldCharType="end"/>
            </w:r>
          </w:hyperlink>
        </w:p>
        <w:p>
          <w:pPr>
            <w:pStyle w:val="TOC3"/>
            <w:tabs>
              <w:tab w:val="right" w:leader="dot" w:pos="9350"/>
            </w:tabs>
            <w:rPr>
              <w:rFonts w:asciiTheme="minorHAnsi" w:eastAsiaTheme="minorEastAsia" w:hAnsiTheme="minorHAnsi"/>
              <w:noProof/>
              <w:sz w:val="22"/>
            </w:rPr>
          </w:pPr>
          <w:hyperlink w:anchor="_Toc177007356" w:history="1">
            <w:r>
              <w:rPr>
                <w:rStyle w:val="Hyperlink"/>
                <w:rFonts w:cs="Times New Roman"/>
                <w:noProof/>
              </w:rPr>
              <w:t>3.5.2 Time Series Forecasting</w:t>
            </w:r>
            <w:r>
              <w:rPr>
                <w:noProof/>
                <w:webHidden/>
              </w:rPr>
              <w:tab/>
            </w:r>
            <w:r>
              <w:rPr>
                <w:noProof/>
                <w:webHidden/>
              </w:rPr>
              <w:fldChar w:fldCharType="begin"/>
            </w:r>
            <w:r>
              <w:rPr>
                <w:noProof/>
                <w:webHidden/>
              </w:rPr>
              <w:instrText xml:space="preserve"> PAGEREF _Toc177007356 \h </w:instrText>
            </w:r>
            <w:r>
              <w:rPr>
                <w:noProof/>
                <w:webHidden/>
              </w:rPr>
            </w:r>
            <w:r>
              <w:rPr>
                <w:noProof/>
                <w:webHidden/>
              </w:rPr>
              <w:fldChar w:fldCharType="separate"/>
            </w:r>
            <w:r>
              <w:rPr>
                <w:noProof/>
                <w:webHidden/>
              </w:rPr>
              <w:t>29</w:t>
            </w:r>
            <w:r>
              <w:rPr>
                <w:noProof/>
                <w:webHidden/>
              </w:rPr>
              <w:fldChar w:fldCharType="end"/>
            </w:r>
          </w:hyperlink>
        </w:p>
        <w:p>
          <w:pPr>
            <w:pStyle w:val="TOC3"/>
            <w:tabs>
              <w:tab w:val="right" w:leader="dot" w:pos="9350"/>
            </w:tabs>
            <w:rPr>
              <w:rFonts w:asciiTheme="minorHAnsi" w:eastAsiaTheme="minorEastAsia" w:hAnsiTheme="minorHAnsi"/>
              <w:noProof/>
              <w:sz w:val="22"/>
            </w:rPr>
          </w:pPr>
          <w:hyperlink w:anchor="_Toc177007357" w:history="1">
            <w:r>
              <w:rPr>
                <w:rStyle w:val="Hyperlink"/>
                <w:rFonts w:cs="Times New Roman"/>
                <w:noProof/>
              </w:rPr>
              <w:t>3.5.3 Cluster Analysis</w:t>
            </w:r>
            <w:r>
              <w:rPr>
                <w:noProof/>
                <w:webHidden/>
              </w:rPr>
              <w:tab/>
            </w:r>
            <w:r>
              <w:rPr>
                <w:noProof/>
                <w:webHidden/>
              </w:rPr>
              <w:fldChar w:fldCharType="begin"/>
            </w:r>
            <w:r>
              <w:rPr>
                <w:noProof/>
                <w:webHidden/>
              </w:rPr>
              <w:instrText xml:space="preserve"> PAGEREF _Toc177007357 \h </w:instrText>
            </w:r>
            <w:r>
              <w:rPr>
                <w:noProof/>
                <w:webHidden/>
              </w:rPr>
            </w:r>
            <w:r>
              <w:rPr>
                <w:noProof/>
                <w:webHidden/>
              </w:rPr>
              <w:fldChar w:fldCharType="separate"/>
            </w:r>
            <w:r>
              <w:rPr>
                <w:noProof/>
                <w:webHidden/>
              </w:rPr>
              <w:t>29</w:t>
            </w:r>
            <w:r>
              <w:rPr>
                <w:noProof/>
                <w:webHidden/>
              </w:rPr>
              <w:fldChar w:fldCharType="end"/>
            </w:r>
          </w:hyperlink>
        </w:p>
        <w:p>
          <w:pPr>
            <w:pStyle w:val="TOC2"/>
            <w:tabs>
              <w:tab w:val="right" w:leader="dot" w:pos="9350"/>
            </w:tabs>
            <w:rPr>
              <w:rFonts w:asciiTheme="minorHAnsi" w:eastAsiaTheme="minorEastAsia" w:hAnsiTheme="minorHAnsi"/>
              <w:noProof/>
              <w:sz w:val="22"/>
            </w:rPr>
          </w:pPr>
          <w:hyperlink w:anchor="_Toc177007358" w:history="1">
            <w:r>
              <w:rPr>
                <w:rStyle w:val="Hyperlink"/>
                <w:rFonts w:cs="Times New Roman"/>
                <w:noProof/>
              </w:rPr>
              <w:t>3.6 Evaluation</w:t>
            </w:r>
            <w:r>
              <w:rPr>
                <w:noProof/>
                <w:webHidden/>
              </w:rPr>
              <w:tab/>
            </w:r>
            <w:r>
              <w:rPr>
                <w:noProof/>
                <w:webHidden/>
              </w:rPr>
              <w:fldChar w:fldCharType="begin"/>
            </w:r>
            <w:r>
              <w:rPr>
                <w:noProof/>
                <w:webHidden/>
              </w:rPr>
              <w:instrText xml:space="preserve"> PAGEREF _Toc177007358 \h </w:instrText>
            </w:r>
            <w:r>
              <w:rPr>
                <w:noProof/>
                <w:webHidden/>
              </w:rPr>
            </w:r>
            <w:r>
              <w:rPr>
                <w:noProof/>
                <w:webHidden/>
              </w:rPr>
              <w:fldChar w:fldCharType="separate"/>
            </w:r>
            <w:r>
              <w:rPr>
                <w:noProof/>
                <w:webHidden/>
              </w:rPr>
              <w:t>29</w:t>
            </w:r>
            <w:r>
              <w:rPr>
                <w:noProof/>
                <w:webHidden/>
              </w:rPr>
              <w:fldChar w:fldCharType="end"/>
            </w:r>
          </w:hyperlink>
        </w:p>
        <w:p>
          <w:pPr>
            <w:pStyle w:val="TOC1"/>
            <w:tabs>
              <w:tab w:val="right" w:leader="dot" w:pos="9350"/>
            </w:tabs>
            <w:rPr>
              <w:rFonts w:asciiTheme="minorHAnsi" w:eastAsiaTheme="minorEastAsia" w:hAnsiTheme="minorHAnsi"/>
              <w:noProof/>
              <w:sz w:val="22"/>
            </w:rPr>
          </w:pPr>
          <w:hyperlink w:anchor="_Toc177007359" w:history="1">
            <w:r>
              <w:rPr>
                <w:rStyle w:val="Hyperlink"/>
                <w:noProof/>
              </w:rPr>
              <w:t>4. FINDINGS</w:t>
            </w:r>
            <w:r>
              <w:rPr>
                <w:noProof/>
                <w:webHidden/>
              </w:rPr>
              <w:tab/>
            </w:r>
            <w:r>
              <w:rPr>
                <w:noProof/>
                <w:webHidden/>
              </w:rPr>
              <w:fldChar w:fldCharType="begin"/>
            </w:r>
            <w:r>
              <w:rPr>
                <w:noProof/>
                <w:webHidden/>
              </w:rPr>
              <w:instrText xml:space="preserve"> PAGEREF _Toc177007359 \h </w:instrText>
            </w:r>
            <w:r>
              <w:rPr>
                <w:noProof/>
                <w:webHidden/>
              </w:rPr>
            </w:r>
            <w:r>
              <w:rPr>
                <w:noProof/>
                <w:webHidden/>
              </w:rPr>
              <w:fldChar w:fldCharType="separate"/>
            </w:r>
            <w:r>
              <w:rPr>
                <w:noProof/>
                <w:webHidden/>
              </w:rPr>
              <w:t>30</w:t>
            </w:r>
            <w:r>
              <w:rPr>
                <w:noProof/>
                <w:webHidden/>
              </w:rPr>
              <w:fldChar w:fldCharType="end"/>
            </w:r>
          </w:hyperlink>
        </w:p>
        <w:p>
          <w:pPr>
            <w:pStyle w:val="TOC2"/>
            <w:tabs>
              <w:tab w:val="right" w:leader="dot" w:pos="9350"/>
            </w:tabs>
            <w:rPr>
              <w:rFonts w:asciiTheme="minorHAnsi" w:eastAsiaTheme="minorEastAsia" w:hAnsiTheme="minorHAnsi"/>
              <w:noProof/>
              <w:sz w:val="22"/>
            </w:rPr>
          </w:pPr>
          <w:hyperlink w:anchor="_Toc177007360" w:history="1">
            <w:r>
              <w:rPr>
                <w:rStyle w:val="Hyperlink"/>
                <w:rFonts w:cs="Times New Roman"/>
                <w:noProof/>
              </w:rPr>
              <w:t>4.1 Exploratory Data Analysis</w:t>
            </w:r>
            <w:r>
              <w:rPr>
                <w:noProof/>
                <w:webHidden/>
              </w:rPr>
              <w:tab/>
            </w:r>
            <w:r>
              <w:rPr>
                <w:noProof/>
                <w:webHidden/>
              </w:rPr>
              <w:fldChar w:fldCharType="begin"/>
            </w:r>
            <w:r>
              <w:rPr>
                <w:noProof/>
                <w:webHidden/>
              </w:rPr>
              <w:instrText xml:space="preserve"> PAGEREF _Toc177007360 \h </w:instrText>
            </w:r>
            <w:r>
              <w:rPr>
                <w:noProof/>
                <w:webHidden/>
              </w:rPr>
            </w:r>
            <w:r>
              <w:rPr>
                <w:noProof/>
                <w:webHidden/>
              </w:rPr>
              <w:fldChar w:fldCharType="separate"/>
            </w:r>
            <w:r>
              <w:rPr>
                <w:noProof/>
                <w:webHidden/>
              </w:rPr>
              <w:t>30</w:t>
            </w:r>
            <w:r>
              <w:rPr>
                <w:noProof/>
                <w:webHidden/>
              </w:rPr>
              <w:fldChar w:fldCharType="end"/>
            </w:r>
          </w:hyperlink>
        </w:p>
        <w:p>
          <w:pPr>
            <w:pStyle w:val="TOC3"/>
            <w:tabs>
              <w:tab w:val="right" w:leader="dot" w:pos="9350"/>
            </w:tabs>
            <w:rPr>
              <w:rFonts w:asciiTheme="minorHAnsi" w:eastAsiaTheme="minorEastAsia" w:hAnsiTheme="minorHAnsi"/>
              <w:noProof/>
              <w:sz w:val="22"/>
            </w:rPr>
          </w:pPr>
          <w:hyperlink w:anchor="_Toc177007361" w:history="1">
            <w:r>
              <w:rPr>
                <w:rStyle w:val="Hyperlink"/>
                <w:rFonts w:cs="Times New Roman"/>
                <w:noProof/>
              </w:rPr>
              <w:t>4.1.1 Descriptive statistics</w:t>
            </w:r>
            <w:r>
              <w:rPr>
                <w:noProof/>
                <w:webHidden/>
              </w:rPr>
              <w:tab/>
            </w:r>
            <w:r>
              <w:rPr>
                <w:noProof/>
                <w:webHidden/>
              </w:rPr>
              <w:fldChar w:fldCharType="begin"/>
            </w:r>
            <w:r>
              <w:rPr>
                <w:noProof/>
                <w:webHidden/>
              </w:rPr>
              <w:instrText xml:space="preserve"> PAGEREF _Toc177007361 \h </w:instrText>
            </w:r>
            <w:r>
              <w:rPr>
                <w:noProof/>
                <w:webHidden/>
              </w:rPr>
            </w:r>
            <w:r>
              <w:rPr>
                <w:noProof/>
                <w:webHidden/>
              </w:rPr>
              <w:fldChar w:fldCharType="separate"/>
            </w:r>
            <w:r>
              <w:rPr>
                <w:noProof/>
                <w:webHidden/>
              </w:rPr>
              <w:t>30</w:t>
            </w:r>
            <w:r>
              <w:rPr>
                <w:noProof/>
                <w:webHidden/>
              </w:rPr>
              <w:fldChar w:fldCharType="end"/>
            </w:r>
          </w:hyperlink>
        </w:p>
        <w:p>
          <w:pPr>
            <w:pStyle w:val="TOC3"/>
            <w:tabs>
              <w:tab w:val="right" w:leader="dot" w:pos="9350"/>
            </w:tabs>
            <w:rPr>
              <w:rFonts w:asciiTheme="minorHAnsi" w:eastAsiaTheme="minorEastAsia" w:hAnsiTheme="minorHAnsi"/>
              <w:noProof/>
              <w:sz w:val="22"/>
            </w:rPr>
          </w:pPr>
          <w:hyperlink w:anchor="_Toc177007362" w:history="1">
            <w:r>
              <w:rPr>
                <w:rStyle w:val="Hyperlink"/>
                <w:rFonts w:cs="Times New Roman"/>
                <w:noProof/>
              </w:rPr>
              <w:t>4.1.2 Data Visualization</w:t>
            </w:r>
            <w:r>
              <w:rPr>
                <w:noProof/>
                <w:webHidden/>
              </w:rPr>
              <w:tab/>
            </w:r>
            <w:r>
              <w:rPr>
                <w:noProof/>
                <w:webHidden/>
              </w:rPr>
              <w:fldChar w:fldCharType="begin"/>
            </w:r>
            <w:r>
              <w:rPr>
                <w:noProof/>
                <w:webHidden/>
              </w:rPr>
              <w:instrText xml:space="preserve"> PAGEREF _Toc177007362 \h </w:instrText>
            </w:r>
            <w:r>
              <w:rPr>
                <w:noProof/>
                <w:webHidden/>
              </w:rPr>
            </w:r>
            <w:r>
              <w:rPr>
                <w:noProof/>
                <w:webHidden/>
              </w:rPr>
              <w:fldChar w:fldCharType="separate"/>
            </w:r>
            <w:r>
              <w:rPr>
                <w:noProof/>
                <w:webHidden/>
              </w:rPr>
              <w:t>31</w:t>
            </w:r>
            <w:r>
              <w:rPr>
                <w:noProof/>
                <w:webHidden/>
              </w:rPr>
              <w:fldChar w:fldCharType="end"/>
            </w:r>
          </w:hyperlink>
        </w:p>
        <w:p>
          <w:pPr>
            <w:pStyle w:val="TOC2"/>
            <w:tabs>
              <w:tab w:val="right" w:leader="dot" w:pos="9350"/>
            </w:tabs>
            <w:rPr>
              <w:rFonts w:asciiTheme="minorHAnsi" w:eastAsiaTheme="minorEastAsia" w:hAnsiTheme="minorHAnsi"/>
              <w:noProof/>
              <w:sz w:val="22"/>
            </w:rPr>
          </w:pPr>
          <w:hyperlink w:anchor="_Toc177007363" w:history="1">
            <w:r>
              <w:rPr>
                <w:rStyle w:val="Hyperlink"/>
                <w:rFonts w:cs="Times New Roman"/>
                <w:noProof/>
              </w:rPr>
              <w:t>4.2 Modeling</w:t>
            </w:r>
            <w:r>
              <w:rPr>
                <w:noProof/>
                <w:webHidden/>
              </w:rPr>
              <w:tab/>
            </w:r>
            <w:r>
              <w:rPr>
                <w:noProof/>
                <w:webHidden/>
              </w:rPr>
              <w:fldChar w:fldCharType="begin"/>
            </w:r>
            <w:r>
              <w:rPr>
                <w:noProof/>
                <w:webHidden/>
              </w:rPr>
              <w:instrText xml:space="preserve"> PAGEREF _Toc177007363 \h </w:instrText>
            </w:r>
            <w:r>
              <w:rPr>
                <w:noProof/>
                <w:webHidden/>
              </w:rPr>
            </w:r>
            <w:r>
              <w:rPr>
                <w:noProof/>
                <w:webHidden/>
              </w:rPr>
              <w:fldChar w:fldCharType="separate"/>
            </w:r>
            <w:r>
              <w:rPr>
                <w:noProof/>
                <w:webHidden/>
              </w:rPr>
              <w:t>40</w:t>
            </w:r>
            <w:r>
              <w:rPr>
                <w:noProof/>
                <w:webHidden/>
              </w:rPr>
              <w:fldChar w:fldCharType="end"/>
            </w:r>
          </w:hyperlink>
        </w:p>
        <w:p>
          <w:pPr>
            <w:pStyle w:val="TOC3"/>
            <w:tabs>
              <w:tab w:val="left" w:pos="1320"/>
              <w:tab w:val="right" w:leader="dot" w:pos="9350"/>
            </w:tabs>
            <w:rPr>
              <w:rFonts w:asciiTheme="minorHAnsi" w:eastAsiaTheme="minorEastAsia" w:hAnsiTheme="minorHAnsi"/>
              <w:noProof/>
              <w:sz w:val="22"/>
            </w:rPr>
          </w:pPr>
          <w:hyperlink w:anchor="_Toc177007364" w:history="1">
            <w:r>
              <w:rPr>
                <w:rStyle w:val="Hyperlink"/>
                <w:rFonts w:cs="Times New Roman"/>
                <w:noProof/>
              </w:rPr>
              <w:t>1.2.1</w:t>
            </w:r>
            <w:r>
              <w:rPr>
                <w:rFonts w:asciiTheme="minorHAnsi" w:eastAsiaTheme="minorEastAsia" w:hAnsiTheme="minorHAnsi"/>
                <w:noProof/>
                <w:sz w:val="22"/>
              </w:rPr>
              <w:tab/>
            </w:r>
            <w:r>
              <w:rPr>
                <w:rStyle w:val="Hyperlink"/>
                <w:rFonts w:cs="Times New Roman"/>
                <w:noProof/>
              </w:rPr>
              <w:t>Multiple Linear Regression</w:t>
            </w:r>
            <w:r>
              <w:rPr>
                <w:noProof/>
                <w:webHidden/>
              </w:rPr>
              <w:tab/>
            </w:r>
            <w:r>
              <w:rPr>
                <w:noProof/>
                <w:webHidden/>
              </w:rPr>
              <w:fldChar w:fldCharType="begin"/>
            </w:r>
            <w:r>
              <w:rPr>
                <w:noProof/>
                <w:webHidden/>
              </w:rPr>
              <w:instrText xml:space="preserve"> PAGEREF _Toc177007364 \h </w:instrText>
            </w:r>
            <w:r>
              <w:rPr>
                <w:noProof/>
                <w:webHidden/>
              </w:rPr>
            </w:r>
            <w:r>
              <w:rPr>
                <w:noProof/>
                <w:webHidden/>
              </w:rPr>
              <w:fldChar w:fldCharType="separate"/>
            </w:r>
            <w:r>
              <w:rPr>
                <w:noProof/>
                <w:webHidden/>
              </w:rPr>
              <w:t>40</w:t>
            </w:r>
            <w:r>
              <w:rPr>
                <w:noProof/>
                <w:webHidden/>
              </w:rPr>
              <w:fldChar w:fldCharType="end"/>
            </w:r>
          </w:hyperlink>
        </w:p>
        <w:p>
          <w:pPr>
            <w:pStyle w:val="TOC3"/>
            <w:tabs>
              <w:tab w:val="left" w:pos="1320"/>
              <w:tab w:val="right" w:leader="dot" w:pos="9350"/>
            </w:tabs>
            <w:rPr>
              <w:rFonts w:asciiTheme="minorHAnsi" w:eastAsiaTheme="minorEastAsia" w:hAnsiTheme="minorHAnsi"/>
              <w:noProof/>
              <w:sz w:val="22"/>
            </w:rPr>
          </w:pPr>
          <w:hyperlink w:anchor="_Toc177007365" w:history="1">
            <w:r>
              <w:rPr>
                <w:rStyle w:val="Hyperlink"/>
                <w:rFonts w:cs="Times New Roman"/>
                <w:noProof/>
              </w:rPr>
              <w:t>1.2.2</w:t>
            </w:r>
            <w:r>
              <w:rPr>
                <w:rFonts w:asciiTheme="minorHAnsi" w:eastAsiaTheme="minorEastAsia" w:hAnsiTheme="minorHAnsi"/>
                <w:noProof/>
                <w:sz w:val="22"/>
              </w:rPr>
              <w:tab/>
            </w:r>
            <w:r>
              <w:rPr>
                <w:rStyle w:val="Hyperlink"/>
                <w:rFonts w:cs="Times New Roman"/>
                <w:noProof/>
              </w:rPr>
              <w:t>Cluster Analysis</w:t>
            </w:r>
            <w:r>
              <w:rPr>
                <w:noProof/>
                <w:webHidden/>
              </w:rPr>
              <w:tab/>
            </w:r>
            <w:r>
              <w:rPr>
                <w:noProof/>
                <w:webHidden/>
              </w:rPr>
              <w:fldChar w:fldCharType="begin"/>
            </w:r>
            <w:r>
              <w:rPr>
                <w:noProof/>
                <w:webHidden/>
              </w:rPr>
              <w:instrText xml:space="preserve"> PAGEREF _Toc177007365 \h </w:instrText>
            </w:r>
            <w:r>
              <w:rPr>
                <w:noProof/>
                <w:webHidden/>
              </w:rPr>
            </w:r>
            <w:r>
              <w:rPr>
                <w:noProof/>
                <w:webHidden/>
              </w:rPr>
              <w:fldChar w:fldCharType="separate"/>
            </w:r>
            <w:r>
              <w:rPr>
                <w:noProof/>
                <w:webHidden/>
              </w:rPr>
              <w:t>42</w:t>
            </w:r>
            <w:r>
              <w:rPr>
                <w:noProof/>
                <w:webHidden/>
              </w:rPr>
              <w:fldChar w:fldCharType="end"/>
            </w:r>
          </w:hyperlink>
        </w:p>
        <w:p>
          <w:pPr>
            <w:pStyle w:val="TOC3"/>
            <w:tabs>
              <w:tab w:val="left" w:pos="1320"/>
              <w:tab w:val="right" w:leader="dot" w:pos="9350"/>
            </w:tabs>
            <w:rPr>
              <w:rFonts w:asciiTheme="minorHAnsi" w:eastAsiaTheme="minorEastAsia" w:hAnsiTheme="minorHAnsi"/>
              <w:noProof/>
              <w:sz w:val="22"/>
            </w:rPr>
          </w:pPr>
          <w:hyperlink w:anchor="_Toc177007366" w:history="1">
            <w:r>
              <w:rPr>
                <w:rStyle w:val="Hyperlink"/>
                <w:rFonts w:cs="Times New Roman"/>
                <w:noProof/>
              </w:rPr>
              <w:t>1.2.3</w:t>
            </w:r>
            <w:r>
              <w:rPr>
                <w:rFonts w:asciiTheme="minorHAnsi" w:eastAsiaTheme="minorEastAsia" w:hAnsiTheme="minorHAnsi"/>
                <w:noProof/>
                <w:sz w:val="22"/>
              </w:rPr>
              <w:tab/>
            </w:r>
            <w:r>
              <w:rPr>
                <w:rStyle w:val="Hyperlink"/>
                <w:rFonts w:cs="Times New Roman"/>
                <w:noProof/>
              </w:rPr>
              <w:t>Time Series Forecasting</w:t>
            </w:r>
            <w:r>
              <w:rPr>
                <w:noProof/>
                <w:webHidden/>
              </w:rPr>
              <w:tab/>
            </w:r>
            <w:r>
              <w:rPr>
                <w:noProof/>
                <w:webHidden/>
              </w:rPr>
              <w:fldChar w:fldCharType="begin"/>
            </w:r>
            <w:r>
              <w:rPr>
                <w:noProof/>
                <w:webHidden/>
              </w:rPr>
              <w:instrText xml:space="preserve"> PAGEREF _Toc177007366 \h </w:instrText>
            </w:r>
            <w:r>
              <w:rPr>
                <w:noProof/>
                <w:webHidden/>
              </w:rPr>
            </w:r>
            <w:r>
              <w:rPr>
                <w:noProof/>
                <w:webHidden/>
              </w:rPr>
              <w:fldChar w:fldCharType="separate"/>
            </w:r>
            <w:r>
              <w:rPr>
                <w:noProof/>
                <w:webHidden/>
              </w:rPr>
              <w:t>45</w:t>
            </w:r>
            <w:r>
              <w:rPr>
                <w:noProof/>
                <w:webHidden/>
              </w:rPr>
              <w:fldChar w:fldCharType="end"/>
            </w:r>
          </w:hyperlink>
        </w:p>
        <w:p>
          <w:pPr>
            <w:pStyle w:val="TOC1"/>
            <w:tabs>
              <w:tab w:val="right" w:leader="dot" w:pos="9350"/>
            </w:tabs>
            <w:rPr>
              <w:rFonts w:asciiTheme="minorHAnsi" w:eastAsiaTheme="minorEastAsia" w:hAnsiTheme="minorHAnsi"/>
              <w:noProof/>
              <w:sz w:val="22"/>
            </w:rPr>
          </w:pPr>
          <w:hyperlink w:anchor="_Toc177007367" w:history="1">
            <w:r>
              <w:rPr>
                <w:rStyle w:val="Hyperlink"/>
                <w:bCs/>
                <w:noProof/>
              </w:rPr>
              <w:t>5.</w:t>
            </w:r>
            <w:r>
              <w:rPr>
                <w:rStyle w:val="Hyperlink"/>
                <w:noProof/>
              </w:rPr>
              <w:t xml:space="preserve"> DISCUSSION OF FINDINGS</w:t>
            </w:r>
            <w:r>
              <w:rPr>
                <w:noProof/>
                <w:webHidden/>
              </w:rPr>
              <w:tab/>
            </w:r>
            <w:r>
              <w:rPr>
                <w:noProof/>
                <w:webHidden/>
              </w:rPr>
              <w:fldChar w:fldCharType="begin"/>
            </w:r>
            <w:r>
              <w:rPr>
                <w:noProof/>
                <w:webHidden/>
              </w:rPr>
              <w:instrText xml:space="preserve"> PAGEREF _Toc177007367 \h </w:instrText>
            </w:r>
            <w:r>
              <w:rPr>
                <w:noProof/>
                <w:webHidden/>
              </w:rPr>
            </w:r>
            <w:r>
              <w:rPr>
                <w:noProof/>
                <w:webHidden/>
              </w:rPr>
              <w:fldChar w:fldCharType="separate"/>
            </w:r>
            <w:r>
              <w:rPr>
                <w:noProof/>
                <w:webHidden/>
              </w:rPr>
              <w:t>48</w:t>
            </w:r>
            <w:r>
              <w:rPr>
                <w:noProof/>
                <w:webHidden/>
              </w:rPr>
              <w:fldChar w:fldCharType="end"/>
            </w:r>
          </w:hyperlink>
        </w:p>
        <w:p>
          <w:pPr>
            <w:pStyle w:val="TOC2"/>
            <w:tabs>
              <w:tab w:val="right" w:leader="dot" w:pos="9350"/>
            </w:tabs>
            <w:rPr>
              <w:rFonts w:asciiTheme="minorHAnsi" w:eastAsiaTheme="minorEastAsia" w:hAnsiTheme="minorHAnsi"/>
              <w:noProof/>
              <w:sz w:val="22"/>
            </w:rPr>
          </w:pPr>
          <w:hyperlink w:anchor="_Toc177007368" w:history="1">
            <w:r>
              <w:rPr>
                <w:rStyle w:val="Hyperlink"/>
                <w:rFonts w:cs="Times New Roman"/>
                <w:noProof/>
              </w:rPr>
              <w:t>5.2 Limitations of the Study</w:t>
            </w:r>
            <w:r>
              <w:rPr>
                <w:noProof/>
                <w:webHidden/>
              </w:rPr>
              <w:tab/>
            </w:r>
            <w:r>
              <w:rPr>
                <w:noProof/>
                <w:webHidden/>
              </w:rPr>
              <w:fldChar w:fldCharType="begin"/>
            </w:r>
            <w:r>
              <w:rPr>
                <w:noProof/>
                <w:webHidden/>
              </w:rPr>
              <w:instrText xml:space="preserve"> PAGEREF _Toc177007368 \h </w:instrText>
            </w:r>
            <w:r>
              <w:rPr>
                <w:noProof/>
                <w:webHidden/>
              </w:rPr>
            </w:r>
            <w:r>
              <w:rPr>
                <w:noProof/>
                <w:webHidden/>
              </w:rPr>
              <w:fldChar w:fldCharType="separate"/>
            </w:r>
            <w:r>
              <w:rPr>
                <w:noProof/>
                <w:webHidden/>
              </w:rPr>
              <w:t>50</w:t>
            </w:r>
            <w:r>
              <w:rPr>
                <w:noProof/>
                <w:webHidden/>
              </w:rPr>
              <w:fldChar w:fldCharType="end"/>
            </w:r>
          </w:hyperlink>
        </w:p>
        <w:p>
          <w:pPr>
            <w:pStyle w:val="TOC1"/>
            <w:tabs>
              <w:tab w:val="right" w:leader="dot" w:pos="9350"/>
            </w:tabs>
            <w:rPr>
              <w:rFonts w:asciiTheme="minorHAnsi" w:eastAsiaTheme="minorEastAsia" w:hAnsiTheme="minorHAnsi"/>
              <w:noProof/>
              <w:sz w:val="22"/>
            </w:rPr>
          </w:pPr>
          <w:hyperlink w:anchor="_Toc177007369" w:history="1">
            <w:r>
              <w:rPr>
                <w:rStyle w:val="Hyperlink"/>
                <w:noProof/>
              </w:rPr>
              <w:t>6. Conclusions</w:t>
            </w:r>
            <w:r>
              <w:rPr>
                <w:noProof/>
                <w:webHidden/>
              </w:rPr>
              <w:tab/>
            </w:r>
            <w:r>
              <w:rPr>
                <w:noProof/>
                <w:webHidden/>
              </w:rPr>
              <w:fldChar w:fldCharType="begin"/>
            </w:r>
            <w:r>
              <w:rPr>
                <w:noProof/>
                <w:webHidden/>
              </w:rPr>
              <w:instrText xml:space="preserve"> PAGEREF _Toc177007369 \h </w:instrText>
            </w:r>
            <w:r>
              <w:rPr>
                <w:noProof/>
                <w:webHidden/>
              </w:rPr>
            </w:r>
            <w:r>
              <w:rPr>
                <w:noProof/>
                <w:webHidden/>
              </w:rPr>
              <w:fldChar w:fldCharType="separate"/>
            </w:r>
            <w:r>
              <w:rPr>
                <w:noProof/>
                <w:webHidden/>
              </w:rPr>
              <w:t>51</w:t>
            </w:r>
            <w:r>
              <w:rPr>
                <w:noProof/>
                <w:webHidden/>
              </w:rPr>
              <w:fldChar w:fldCharType="end"/>
            </w:r>
          </w:hyperlink>
        </w:p>
        <w:p>
          <w:pPr>
            <w:pStyle w:val="TOC1"/>
            <w:tabs>
              <w:tab w:val="right" w:leader="dot" w:pos="9350"/>
            </w:tabs>
            <w:rPr>
              <w:rFonts w:asciiTheme="minorHAnsi" w:eastAsiaTheme="minorEastAsia" w:hAnsiTheme="minorHAnsi"/>
              <w:noProof/>
              <w:sz w:val="22"/>
            </w:rPr>
          </w:pPr>
          <w:hyperlink w:anchor="_Toc177007370" w:history="1">
            <w:r>
              <w:rPr>
                <w:rStyle w:val="Hyperlink"/>
                <w:noProof/>
              </w:rPr>
              <w:t>7. Recommendations</w:t>
            </w:r>
            <w:r>
              <w:rPr>
                <w:noProof/>
                <w:webHidden/>
              </w:rPr>
              <w:tab/>
            </w:r>
            <w:r>
              <w:rPr>
                <w:noProof/>
                <w:webHidden/>
              </w:rPr>
              <w:fldChar w:fldCharType="begin"/>
            </w:r>
            <w:r>
              <w:rPr>
                <w:noProof/>
                <w:webHidden/>
              </w:rPr>
              <w:instrText xml:space="preserve"> PAGEREF _Toc177007370 \h </w:instrText>
            </w:r>
            <w:r>
              <w:rPr>
                <w:noProof/>
                <w:webHidden/>
              </w:rPr>
            </w:r>
            <w:r>
              <w:rPr>
                <w:noProof/>
                <w:webHidden/>
              </w:rPr>
              <w:fldChar w:fldCharType="separate"/>
            </w:r>
            <w:r>
              <w:rPr>
                <w:noProof/>
                <w:webHidden/>
              </w:rPr>
              <w:t>52</w:t>
            </w:r>
            <w:r>
              <w:rPr>
                <w:noProof/>
                <w:webHidden/>
              </w:rPr>
              <w:fldChar w:fldCharType="end"/>
            </w:r>
          </w:hyperlink>
        </w:p>
        <w:p>
          <w:pPr>
            <w:pStyle w:val="TOC1"/>
            <w:tabs>
              <w:tab w:val="right" w:leader="dot" w:pos="9350"/>
            </w:tabs>
            <w:rPr>
              <w:rFonts w:asciiTheme="minorHAnsi" w:eastAsiaTheme="minorEastAsia" w:hAnsiTheme="minorHAnsi"/>
              <w:noProof/>
              <w:sz w:val="22"/>
            </w:rPr>
          </w:pPr>
          <w:hyperlink w:anchor="_Toc177007371" w:history="1">
            <w:r>
              <w:rPr>
                <w:rStyle w:val="Hyperlink"/>
                <w:noProof/>
              </w:rPr>
              <w:t>References</w:t>
            </w:r>
            <w:r>
              <w:rPr>
                <w:noProof/>
                <w:webHidden/>
              </w:rPr>
              <w:tab/>
            </w:r>
            <w:r>
              <w:rPr>
                <w:noProof/>
                <w:webHidden/>
              </w:rPr>
              <w:fldChar w:fldCharType="begin"/>
            </w:r>
            <w:r>
              <w:rPr>
                <w:noProof/>
                <w:webHidden/>
              </w:rPr>
              <w:instrText xml:space="preserve"> PAGEREF _Toc177007371 \h </w:instrText>
            </w:r>
            <w:r>
              <w:rPr>
                <w:noProof/>
                <w:webHidden/>
              </w:rPr>
            </w:r>
            <w:r>
              <w:rPr>
                <w:noProof/>
                <w:webHidden/>
              </w:rPr>
              <w:fldChar w:fldCharType="separate"/>
            </w:r>
            <w:r>
              <w:rPr>
                <w:noProof/>
                <w:webHidden/>
              </w:rPr>
              <w:t>54</w:t>
            </w:r>
            <w:r>
              <w:rPr>
                <w:noProof/>
                <w:webHidden/>
              </w:rPr>
              <w:fldChar w:fldCharType="end"/>
            </w:r>
          </w:hyperlink>
        </w:p>
        <w:p>
          <w:pPr>
            <w:pStyle w:val="TOC1"/>
            <w:tabs>
              <w:tab w:val="right" w:leader="dot" w:pos="9350"/>
            </w:tabs>
            <w:rPr>
              <w:rFonts w:asciiTheme="minorHAnsi" w:eastAsiaTheme="minorEastAsia" w:hAnsiTheme="minorHAnsi"/>
              <w:noProof/>
              <w:sz w:val="22"/>
            </w:rPr>
          </w:pPr>
          <w:hyperlink w:anchor="_Toc177007372" w:history="1">
            <w:r>
              <w:rPr>
                <w:rStyle w:val="Hyperlink"/>
                <w:noProof/>
              </w:rPr>
              <w:t>Appendix 2: Python Codes</w:t>
            </w:r>
            <w:r>
              <w:rPr>
                <w:noProof/>
                <w:webHidden/>
              </w:rPr>
              <w:tab/>
            </w:r>
            <w:r>
              <w:rPr>
                <w:noProof/>
                <w:webHidden/>
              </w:rPr>
              <w:fldChar w:fldCharType="begin"/>
            </w:r>
            <w:r>
              <w:rPr>
                <w:noProof/>
                <w:webHidden/>
              </w:rPr>
              <w:instrText xml:space="preserve"> PAGEREF _Toc177007372 \h </w:instrText>
            </w:r>
            <w:r>
              <w:rPr>
                <w:noProof/>
                <w:webHidden/>
              </w:rPr>
            </w:r>
            <w:r>
              <w:rPr>
                <w:noProof/>
                <w:webHidden/>
              </w:rPr>
              <w:fldChar w:fldCharType="separate"/>
            </w:r>
            <w:r>
              <w:rPr>
                <w:noProof/>
                <w:webHidden/>
              </w:rPr>
              <w:t>65</w:t>
            </w:r>
            <w:r>
              <w:rPr>
                <w:noProof/>
                <w:webHidden/>
              </w:rPr>
              <w:fldChar w:fldCharType="end"/>
            </w:r>
          </w:hyperlink>
        </w:p>
        <w:p>
          <w:pPr>
            <w:rPr>
              <w:rFonts w:cs="Times New Roman"/>
            </w:rPr>
          </w:pPr>
          <w:r>
            <w:rPr>
              <w:rFonts w:cs="Times New Roman"/>
            </w:rPr>
            <w:fldChar w:fldCharType="end"/>
          </w:r>
        </w:p>
      </w:sdtContent>
    </w:sdt>
    <w:p>
      <w:pPr>
        <w:spacing w:line="276" w:lineRule="auto"/>
        <w:jc w:val="left"/>
        <w:rPr>
          <w:rFonts w:cs="Times New Roman"/>
          <w:szCs w:val="24"/>
        </w:rPr>
      </w:pPr>
      <w:r>
        <w:br w:type="page"/>
      </w:r>
    </w:p>
    <w:p>
      <w:pPr>
        <w:pStyle w:val="Heading1"/>
      </w:pPr>
      <w:bookmarkStart w:id="4" w:name="_Toc177007328"/>
      <w:r>
        <w:lastRenderedPageBreak/>
        <w:t>LIST OF TABLES</w:t>
      </w:r>
      <w:bookmarkEnd w:id="4"/>
    </w:p>
    <w:p>
      <w:pPr>
        <w:pStyle w:val="TableofFigures"/>
        <w:tabs>
          <w:tab w:val="right" w:leader="dot" w:pos="9350"/>
        </w:tabs>
        <w:rPr>
          <w:rFonts w:cs="Times New Roman"/>
        </w:rPr>
      </w:pPr>
      <w:r>
        <w:fldChar w:fldCharType="begin"/>
      </w:r>
      <w:r>
        <w:rPr>
          <w:rStyle w:val="IndexLink"/>
          <w:rFonts w:cs="Times New Roman"/>
        </w:rPr>
        <w:instrText>TOC \c "Table"</w:instrText>
      </w:r>
      <w:r>
        <w:rPr>
          <w:rStyle w:val="IndexLink"/>
        </w:rPr>
        <w:fldChar w:fldCharType="separate"/>
      </w:r>
      <w:hyperlink w:anchor="_Toc175856470">
        <w:r>
          <w:rPr>
            <w:rStyle w:val="IndexLink"/>
            <w:rFonts w:cs="Times New Roman"/>
          </w:rPr>
          <w:t>Table 1: The Global Data on Sustainable Energy (2000-2020)</w:t>
        </w:r>
        <w:r>
          <w:rPr>
            <w:webHidden/>
          </w:rPr>
          <w:fldChar w:fldCharType="begin"/>
        </w:r>
        <w:r>
          <w:rPr>
            <w:webHidden/>
          </w:rPr>
          <w:instrText>PAGEREF _Toc175856470 \h</w:instrText>
        </w:r>
        <w:r>
          <w:rPr>
            <w:webHidden/>
          </w:rPr>
        </w:r>
        <w:r>
          <w:rPr>
            <w:webHidden/>
          </w:rPr>
          <w:fldChar w:fldCharType="separate"/>
        </w:r>
        <w:r>
          <w:rPr>
            <w:rStyle w:val="IndexLink"/>
            <w:rFonts w:cs="Times New Roman"/>
          </w:rPr>
          <w:tab/>
          <w:t>20</w:t>
        </w:r>
        <w:r>
          <w:rPr>
            <w:webHidden/>
          </w:rPr>
          <w:fldChar w:fldCharType="end"/>
        </w:r>
      </w:hyperlink>
    </w:p>
    <w:p>
      <w:pPr>
        <w:pStyle w:val="TableofFigures"/>
        <w:tabs>
          <w:tab w:val="right" w:leader="dot" w:pos="9350"/>
        </w:tabs>
        <w:rPr>
          <w:rFonts w:cs="Times New Roman"/>
        </w:rPr>
      </w:pPr>
      <w:hyperlink w:anchor="_Toc175856471">
        <w:r>
          <w:rPr>
            <w:rStyle w:val="IndexLink"/>
            <w:rFonts w:cs="Times New Roman"/>
          </w:rPr>
          <w:t>Table 2</w:t>
        </w:r>
        <w:r>
          <w:rPr>
            <w:rStyle w:val="IndexLink"/>
            <w:rFonts w:cs="Times New Roman"/>
            <w:b/>
          </w:rPr>
          <w:t xml:space="preserve">: </w:t>
        </w:r>
        <w:r>
          <w:rPr>
            <w:rStyle w:val="IndexLink"/>
            <w:rFonts w:cs="Times New Roman"/>
          </w:rPr>
          <w:t>Energy and CO2 Emissions Dataset (1980-2020).</w:t>
        </w:r>
        <w:r>
          <w:rPr>
            <w:webHidden/>
          </w:rPr>
          <w:fldChar w:fldCharType="begin"/>
        </w:r>
        <w:r>
          <w:rPr>
            <w:webHidden/>
          </w:rPr>
          <w:instrText>PAGEREF _Toc175856471 \h</w:instrText>
        </w:r>
        <w:r>
          <w:rPr>
            <w:webHidden/>
          </w:rPr>
        </w:r>
        <w:r>
          <w:rPr>
            <w:webHidden/>
          </w:rPr>
          <w:fldChar w:fldCharType="separate"/>
        </w:r>
        <w:r>
          <w:rPr>
            <w:rStyle w:val="IndexLink"/>
            <w:rFonts w:cs="Times New Roman"/>
          </w:rPr>
          <w:tab/>
          <w:t>22</w:t>
        </w:r>
        <w:r>
          <w:rPr>
            <w:webHidden/>
          </w:rPr>
          <w:fldChar w:fldCharType="end"/>
        </w:r>
      </w:hyperlink>
    </w:p>
    <w:p>
      <w:pPr>
        <w:pStyle w:val="TableofFigures"/>
        <w:tabs>
          <w:tab w:val="right" w:leader="dot" w:pos="9350"/>
        </w:tabs>
        <w:rPr>
          <w:rFonts w:cs="Times New Roman"/>
        </w:rPr>
      </w:pPr>
      <w:hyperlink w:anchor="_Toc175856472">
        <w:r>
          <w:rPr>
            <w:rStyle w:val="IndexLink"/>
            <w:rFonts w:cs="Times New Roman"/>
          </w:rPr>
          <w:t>Table 3: Linear Regression Model Performance Metrics</w:t>
        </w:r>
        <w:r>
          <w:rPr>
            <w:webHidden/>
          </w:rPr>
          <w:fldChar w:fldCharType="begin"/>
        </w:r>
        <w:r>
          <w:rPr>
            <w:webHidden/>
          </w:rPr>
          <w:instrText>PAGEREF _Toc175856472 \h</w:instrText>
        </w:r>
        <w:r>
          <w:rPr>
            <w:webHidden/>
          </w:rPr>
        </w:r>
        <w:r>
          <w:rPr>
            <w:webHidden/>
          </w:rPr>
          <w:fldChar w:fldCharType="separate"/>
        </w:r>
        <w:r>
          <w:rPr>
            <w:rStyle w:val="IndexLink"/>
            <w:rFonts w:cs="Times New Roman"/>
          </w:rPr>
          <w:tab/>
          <w:t>38</w:t>
        </w:r>
        <w:r>
          <w:rPr>
            <w:webHidden/>
          </w:rPr>
          <w:fldChar w:fldCharType="end"/>
        </w:r>
      </w:hyperlink>
    </w:p>
    <w:p>
      <w:pPr>
        <w:pStyle w:val="TableofFigures"/>
        <w:tabs>
          <w:tab w:val="right" w:leader="dot" w:pos="9350"/>
        </w:tabs>
        <w:rPr>
          <w:rFonts w:cs="Times New Roman"/>
        </w:rPr>
      </w:pPr>
      <w:hyperlink w:anchor="_Toc175856473">
        <w:r>
          <w:rPr>
            <w:rStyle w:val="IndexLink"/>
            <w:rFonts w:cs="Times New Roman"/>
          </w:rPr>
          <w:t>Table 4: ARIMA Model Performance Metrics</w:t>
        </w:r>
        <w:r>
          <w:rPr>
            <w:webHidden/>
          </w:rPr>
          <w:fldChar w:fldCharType="begin"/>
        </w:r>
        <w:r>
          <w:rPr>
            <w:webHidden/>
          </w:rPr>
          <w:instrText>PAGEREF _Toc175856473 \h</w:instrText>
        </w:r>
        <w:r>
          <w:rPr>
            <w:webHidden/>
          </w:rPr>
        </w:r>
        <w:r>
          <w:rPr>
            <w:webHidden/>
          </w:rPr>
          <w:fldChar w:fldCharType="separate"/>
        </w:r>
        <w:r>
          <w:rPr>
            <w:rStyle w:val="IndexLink"/>
            <w:rFonts w:cs="Times New Roman"/>
          </w:rPr>
          <w:tab/>
          <w:t>43</w:t>
        </w:r>
        <w:r>
          <w:rPr>
            <w:webHidden/>
          </w:rPr>
          <w:fldChar w:fldCharType="end"/>
        </w:r>
      </w:hyperlink>
    </w:p>
    <w:p>
      <w:pPr>
        <w:pStyle w:val="Heading1"/>
      </w:pPr>
      <w:r>
        <w:fldChar w:fldCharType="end"/>
      </w:r>
    </w:p>
    <w:p>
      <w:pPr>
        <w:rPr>
          <w:rFonts w:eastAsiaTheme="majorEastAsia" w:cs="Times New Roman"/>
          <w:sz w:val="28"/>
          <w:szCs w:val="28"/>
        </w:rPr>
      </w:pPr>
      <w:r>
        <w:br w:type="page"/>
      </w:r>
    </w:p>
    <w:p>
      <w:pPr>
        <w:pStyle w:val="Heading1"/>
      </w:pPr>
      <w:bookmarkStart w:id="5" w:name="_Toc177007329"/>
      <w:r>
        <w:lastRenderedPageBreak/>
        <w:t>LIST OF FIGURES</w:t>
      </w:r>
      <w:bookmarkEnd w:id="5"/>
    </w:p>
    <w:p>
      <w:pPr>
        <w:pStyle w:val="TableofFigures"/>
        <w:tabs>
          <w:tab w:val="right" w:leader="dot" w:pos="9350"/>
        </w:tabs>
        <w:rPr>
          <w:rFonts w:asciiTheme="minorHAnsi" w:eastAsiaTheme="minorEastAsia" w:hAnsiTheme="minorHAnsi"/>
          <w:noProof/>
          <w:sz w:val="22"/>
        </w:rPr>
      </w:pPr>
      <w:r>
        <w:fldChar w:fldCharType="begin"/>
      </w:r>
      <w:r>
        <w:rPr>
          <w:rStyle w:val="IndexLink"/>
          <w:rFonts w:cs="Times New Roman"/>
        </w:rPr>
        <w:instrText>TOC \c "Figure"</w:instrText>
      </w:r>
      <w:r>
        <w:rPr>
          <w:rStyle w:val="IndexLink"/>
        </w:rPr>
        <w:fldChar w:fldCharType="separate"/>
      </w:r>
      <w:r>
        <w:rPr>
          <w:rFonts w:cs="Times New Roman"/>
          <w:noProof/>
        </w:rPr>
        <w:t>Figure 1:  Environmental Kuznets curve (Stern, 2018)</w:t>
      </w:r>
      <w:r>
        <w:rPr>
          <w:noProof/>
        </w:rPr>
        <w:tab/>
      </w:r>
      <w:r>
        <w:rPr>
          <w:noProof/>
        </w:rPr>
        <w:fldChar w:fldCharType="begin"/>
      </w:r>
      <w:r>
        <w:rPr>
          <w:noProof/>
        </w:rPr>
        <w:instrText xml:space="preserve"> PAGEREF _Toc177006417 \h </w:instrText>
      </w:r>
      <w:r>
        <w:rPr>
          <w:noProof/>
        </w:rPr>
      </w:r>
      <w:r>
        <w:rPr>
          <w:noProof/>
        </w:rPr>
        <w:fldChar w:fldCharType="separate"/>
      </w:r>
      <w:r>
        <w:rPr>
          <w:noProof/>
        </w:rPr>
        <w:t>17</w:t>
      </w:r>
      <w:r>
        <w:rPr>
          <w:noProof/>
        </w:rPr>
        <w:fldChar w:fldCharType="end"/>
      </w:r>
    </w:p>
    <w:p>
      <w:pPr>
        <w:pStyle w:val="TableofFigures"/>
        <w:tabs>
          <w:tab w:val="right" w:leader="dot" w:pos="9350"/>
        </w:tabs>
        <w:rPr>
          <w:rFonts w:asciiTheme="minorHAnsi" w:eastAsiaTheme="minorEastAsia" w:hAnsiTheme="minorHAnsi"/>
          <w:noProof/>
          <w:sz w:val="22"/>
        </w:rPr>
      </w:pPr>
      <w:r>
        <w:rPr>
          <w:rFonts w:cs="Times New Roman"/>
          <w:noProof/>
        </w:rPr>
        <w:t>Figure 2: Environmental Kuznets curve for sulfur emissions (Huang et al., 2009)</w:t>
      </w:r>
      <w:r>
        <w:rPr>
          <w:noProof/>
        </w:rPr>
        <w:tab/>
      </w:r>
      <w:r>
        <w:rPr>
          <w:noProof/>
        </w:rPr>
        <w:fldChar w:fldCharType="begin"/>
      </w:r>
      <w:r>
        <w:rPr>
          <w:noProof/>
        </w:rPr>
        <w:instrText xml:space="preserve"> PAGEREF _Toc177006418 \h </w:instrText>
      </w:r>
      <w:r>
        <w:rPr>
          <w:noProof/>
        </w:rPr>
      </w:r>
      <w:r>
        <w:rPr>
          <w:noProof/>
        </w:rPr>
        <w:fldChar w:fldCharType="separate"/>
      </w:r>
      <w:r>
        <w:rPr>
          <w:noProof/>
        </w:rPr>
        <w:t>18</w:t>
      </w:r>
      <w:r>
        <w:rPr>
          <w:noProof/>
        </w:rPr>
        <w:fldChar w:fldCharType="end"/>
      </w:r>
    </w:p>
    <w:p>
      <w:pPr>
        <w:pStyle w:val="TableofFigures"/>
        <w:tabs>
          <w:tab w:val="right" w:leader="dot" w:pos="9350"/>
        </w:tabs>
        <w:rPr>
          <w:rFonts w:asciiTheme="minorHAnsi" w:eastAsiaTheme="minorEastAsia" w:hAnsiTheme="minorHAnsi"/>
          <w:noProof/>
          <w:sz w:val="22"/>
        </w:rPr>
      </w:pPr>
      <w:r>
        <w:rPr>
          <w:rFonts w:cs="Times New Roman"/>
          <w:noProof/>
        </w:rPr>
        <w:t>Figure 3: CRISP-DM framework(Taylor, 2018)</w:t>
      </w:r>
      <w:r>
        <w:rPr>
          <w:noProof/>
        </w:rPr>
        <w:tab/>
      </w:r>
      <w:r>
        <w:rPr>
          <w:noProof/>
        </w:rPr>
        <w:fldChar w:fldCharType="begin"/>
      </w:r>
      <w:r>
        <w:rPr>
          <w:noProof/>
        </w:rPr>
        <w:instrText xml:space="preserve"> PAGEREF _Toc177006419 \h </w:instrText>
      </w:r>
      <w:r>
        <w:rPr>
          <w:noProof/>
        </w:rPr>
      </w:r>
      <w:r>
        <w:rPr>
          <w:noProof/>
        </w:rPr>
        <w:fldChar w:fldCharType="separate"/>
      </w:r>
      <w:r>
        <w:rPr>
          <w:noProof/>
        </w:rPr>
        <w:t>23</w:t>
      </w:r>
      <w:r>
        <w:rPr>
          <w:noProof/>
        </w:rPr>
        <w:fldChar w:fldCharType="end"/>
      </w:r>
    </w:p>
    <w:p>
      <w:pPr>
        <w:pStyle w:val="TableofFigures"/>
        <w:tabs>
          <w:tab w:val="right" w:leader="dot" w:pos="9350"/>
        </w:tabs>
        <w:rPr>
          <w:rFonts w:asciiTheme="minorHAnsi" w:eastAsiaTheme="minorEastAsia" w:hAnsiTheme="minorHAnsi"/>
          <w:noProof/>
          <w:sz w:val="22"/>
        </w:rPr>
      </w:pPr>
      <w:r>
        <w:rPr>
          <w:rFonts w:cs="Times New Roman"/>
          <w:noProof/>
        </w:rPr>
        <w:t>Figure 5: Summary Statistics</w:t>
      </w:r>
      <w:r>
        <w:rPr>
          <w:noProof/>
        </w:rPr>
        <w:tab/>
      </w:r>
      <w:r>
        <w:rPr>
          <w:noProof/>
        </w:rPr>
        <w:fldChar w:fldCharType="begin"/>
      </w:r>
      <w:r>
        <w:rPr>
          <w:noProof/>
        </w:rPr>
        <w:instrText xml:space="preserve"> PAGEREF _Toc177006420 \h </w:instrText>
      </w:r>
      <w:r>
        <w:rPr>
          <w:noProof/>
        </w:rPr>
      </w:r>
      <w:r>
        <w:rPr>
          <w:noProof/>
        </w:rPr>
        <w:fldChar w:fldCharType="separate"/>
      </w:r>
      <w:r>
        <w:rPr>
          <w:noProof/>
        </w:rPr>
        <w:t>30</w:t>
      </w:r>
      <w:r>
        <w:rPr>
          <w:noProof/>
        </w:rPr>
        <w:fldChar w:fldCharType="end"/>
      </w:r>
    </w:p>
    <w:p>
      <w:pPr>
        <w:pStyle w:val="TableofFigures"/>
        <w:tabs>
          <w:tab w:val="right" w:leader="dot" w:pos="9350"/>
        </w:tabs>
        <w:rPr>
          <w:rFonts w:asciiTheme="minorHAnsi" w:eastAsiaTheme="minorEastAsia" w:hAnsiTheme="minorHAnsi"/>
          <w:noProof/>
          <w:sz w:val="22"/>
        </w:rPr>
      </w:pPr>
      <w:r>
        <w:rPr>
          <w:rFonts w:cs="Times New Roman"/>
          <w:noProof/>
        </w:rPr>
        <w:t>Figure 6: Variables’ Correlation Matrix</w:t>
      </w:r>
      <w:r>
        <w:rPr>
          <w:noProof/>
        </w:rPr>
        <w:tab/>
      </w:r>
      <w:r>
        <w:rPr>
          <w:noProof/>
        </w:rPr>
        <w:fldChar w:fldCharType="begin"/>
      </w:r>
      <w:r>
        <w:rPr>
          <w:noProof/>
        </w:rPr>
        <w:instrText xml:space="preserve"> PAGEREF _Toc177006421 \h </w:instrText>
      </w:r>
      <w:r>
        <w:rPr>
          <w:noProof/>
        </w:rPr>
      </w:r>
      <w:r>
        <w:rPr>
          <w:noProof/>
        </w:rPr>
        <w:fldChar w:fldCharType="separate"/>
      </w:r>
      <w:r>
        <w:rPr>
          <w:noProof/>
        </w:rPr>
        <w:t>32</w:t>
      </w:r>
      <w:r>
        <w:rPr>
          <w:noProof/>
        </w:rPr>
        <w:fldChar w:fldCharType="end"/>
      </w:r>
    </w:p>
    <w:p>
      <w:pPr>
        <w:pStyle w:val="TableofFigures"/>
        <w:tabs>
          <w:tab w:val="right" w:leader="dot" w:pos="9350"/>
        </w:tabs>
        <w:rPr>
          <w:rFonts w:asciiTheme="minorHAnsi" w:eastAsiaTheme="minorEastAsia" w:hAnsiTheme="minorHAnsi"/>
          <w:noProof/>
          <w:sz w:val="22"/>
        </w:rPr>
      </w:pPr>
      <w:r>
        <w:rPr>
          <w:rFonts w:cs="Times New Roman"/>
          <w:noProof/>
        </w:rPr>
        <w:t>Figure 7: Main Sources of Electricity</w:t>
      </w:r>
      <w:r>
        <w:rPr>
          <w:noProof/>
        </w:rPr>
        <w:tab/>
      </w:r>
      <w:r>
        <w:rPr>
          <w:noProof/>
        </w:rPr>
        <w:fldChar w:fldCharType="begin"/>
      </w:r>
      <w:r>
        <w:rPr>
          <w:noProof/>
        </w:rPr>
        <w:instrText xml:space="preserve"> PAGEREF _Toc177006422 \h </w:instrText>
      </w:r>
      <w:r>
        <w:rPr>
          <w:noProof/>
        </w:rPr>
      </w:r>
      <w:r>
        <w:rPr>
          <w:noProof/>
        </w:rPr>
        <w:fldChar w:fldCharType="separate"/>
      </w:r>
      <w:r>
        <w:rPr>
          <w:noProof/>
        </w:rPr>
        <w:t>33</w:t>
      </w:r>
      <w:r>
        <w:rPr>
          <w:noProof/>
        </w:rPr>
        <w:fldChar w:fldCharType="end"/>
      </w:r>
    </w:p>
    <w:p>
      <w:pPr>
        <w:pStyle w:val="TableofFigures"/>
        <w:tabs>
          <w:tab w:val="right" w:leader="dot" w:pos="9350"/>
        </w:tabs>
        <w:rPr>
          <w:rFonts w:asciiTheme="minorHAnsi" w:eastAsiaTheme="minorEastAsia" w:hAnsiTheme="minorHAnsi"/>
          <w:noProof/>
          <w:sz w:val="22"/>
        </w:rPr>
      </w:pPr>
      <w:r>
        <w:rPr>
          <w:rFonts w:cs="Times New Roman"/>
          <w:noProof/>
        </w:rPr>
        <w:t>Figure 8: Global Change in Access to Electricity (2000-2020)</w:t>
      </w:r>
      <w:r>
        <w:rPr>
          <w:noProof/>
        </w:rPr>
        <w:tab/>
      </w:r>
      <w:r>
        <w:rPr>
          <w:noProof/>
        </w:rPr>
        <w:fldChar w:fldCharType="begin"/>
      </w:r>
      <w:r>
        <w:rPr>
          <w:noProof/>
        </w:rPr>
        <w:instrText xml:space="preserve"> PAGEREF _Toc177006423 \h </w:instrText>
      </w:r>
      <w:r>
        <w:rPr>
          <w:noProof/>
        </w:rPr>
      </w:r>
      <w:r>
        <w:rPr>
          <w:noProof/>
        </w:rPr>
        <w:fldChar w:fldCharType="separate"/>
      </w:r>
      <w:r>
        <w:rPr>
          <w:noProof/>
        </w:rPr>
        <w:t>33</w:t>
      </w:r>
      <w:r>
        <w:rPr>
          <w:noProof/>
        </w:rPr>
        <w:fldChar w:fldCharType="end"/>
      </w:r>
    </w:p>
    <w:p>
      <w:pPr>
        <w:pStyle w:val="TableofFigures"/>
        <w:tabs>
          <w:tab w:val="right" w:leader="dot" w:pos="9350"/>
        </w:tabs>
        <w:rPr>
          <w:rFonts w:asciiTheme="minorHAnsi" w:eastAsiaTheme="minorEastAsia" w:hAnsiTheme="minorHAnsi"/>
          <w:noProof/>
          <w:sz w:val="22"/>
        </w:rPr>
      </w:pPr>
      <w:r>
        <w:rPr>
          <w:rFonts w:cs="Times New Roman"/>
          <w:noProof/>
        </w:rPr>
        <w:t>Figure 9: Top 10 countries with highest CO2 emissions</w:t>
      </w:r>
      <w:r>
        <w:rPr>
          <w:noProof/>
        </w:rPr>
        <w:tab/>
      </w:r>
      <w:r>
        <w:rPr>
          <w:noProof/>
        </w:rPr>
        <w:fldChar w:fldCharType="begin"/>
      </w:r>
      <w:r>
        <w:rPr>
          <w:noProof/>
        </w:rPr>
        <w:instrText xml:space="preserve"> PAGEREF _Toc177006424 \h </w:instrText>
      </w:r>
      <w:r>
        <w:rPr>
          <w:noProof/>
        </w:rPr>
      </w:r>
      <w:r>
        <w:rPr>
          <w:noProof/>
        </w:rPr>
        <w:fldChar w:fldCharType="separate"/>
      </w:r>
      <w:r>
        <w:rPr>
          <w:noProof/>
        </w:rPr>
        <w:t>34</w:t>
      </w:r>
      <w:r>
        <w:rPr>
          <w:noProof/>
        </w:rPr>
        <w:fldChar w:fldCharType="end"/>
      </w:r>
    </w:p>
    <w:p>
      <w:pPr>
        <w:pStyle w:val="TableofFigures"/>
        <w:tabs>
          <w:tab w:val="right" w:leader="dot" w:pos="9350"/>
        </w:tabs>
        <w:rPr>
          <w:rFonts w:asciiTheme="minorHAnsi" w:eastAsiaTheme="minorEastAsia" w:hAnsiTheme="minorHAnsi"/>
          <w:noProof/>
          <w:sz w:val="22"/>
        </w:rPr>
      </w:pPr>
      <w:r>
        <w:rPr>
          <w:rFonts w:cs="Times New Roman"/>
          <w:noProof/>
        </w:rPr>
        <w:t>Figure 10: Top 10 Countries by Electricity Consumption from Fossil Fuels</w:t>
      </w:r>
      <w:r>
        <w:rPr>
          <w:noProof/>
        </w:rPr>
        <w:tab/>
      </w:r>
      <w:r>
        <w:rPr>
          <w:noProof/>
        </w:rPr>
        <w:fldChar w:fldCharType="begin"/>
      </w:r>
      <w:r>
        <w:rPr>
          <w:noProof/>
        </w:rPr>
        <w:instrText xml:space="preserve"> PAGEREF _Toc177006425 \h </w:instrText>
      </w:r>
      <w:r>
        <w:rPr>
          <w:noProof/>
        </w:rPr>
      </w:r>
      <w:r>
        <w:rPr>
          <w:noProof/>
        </w:rPr>
        <w:fldChar w:fldCharType="separate"/>
      </w:r>
      <w:r>
        <w:rPr>
          <w:noProof/>
        </w:rPr>
        <w:t>35</w:t>
      </w:r>
      <w:r>
        <w:rPr>
          <w:noProof/>
        </w:rPr>
        <w:fldChar w:fldCharType="end"/>
      </w:r>
    </w:p>
    <w:p>
      <w:pPr>
        <w:pStyle w:val="TableofFigures"/>
        <w:tabs>
          <w:tab w:val="right" w:leader="dot" w:pos="9350"/>
        </w:tabs>
        <w:rPr>
          <w:rFonts w:asciiTheme="minorHAnsi" w:eastAsiaTheme="minorEastAsia" w:hAnsiTheme="minorHAnsi"/>
          <w:noProof/>
          <w:sz w:val="22"/>
        </w:rPr>
      </w:pPr>
      <w:r>
        <w:rPr>
          <w:rFonts w:cs="Times New Roman"/>
          <w:noProof/>
        </w:rPr>
        <w:t>Figure 11: CO2 Emissions (2000–2020)</w:t>
      </w:r>
      <w:r>
        <w:rPr>
          <w:noProof/>
        </w:rPr>
        <w:tab/>
      </w:r>
      <w:r>
        <w:rPr>
          <w:noProof/>
        </w:rPr>
        <w:fldChar w:fldCharType="begin"/>
      </w:r>
      <w:r>
        <w:rPr>
          <w:noProof/>
        </w:rPr>
        <w:instrText xml:space="preserve"> PAGEREF _Toc177006426 \h </w:instrText>
      </w:r>
      <w:r>
        <w:rPr>
          <w:noProof/>
        </w:rPr>
      </w:r>
      <w:r>
        <w:rPr>
          <w:noProof/>
        </w:rPr>
        <w:fldChar w:fldCharType="separate"/>
      </w:r>
      <w:r>
        <w:rPr>
          <w:noProof/>
        </w:rPr>
        <w:t>35</w:t>
      </w:r>
      <w:r>
        <w:rPr>
          <w:noProof/>
        </w:rPr>
        <w:fldChar w:fldCharType="end"/>
      </w:r>
    </w:p>
    <w:p>
      <w:pPr>
        <w:pStyle w:val="TableofFigures"/>
        <w:tabs>
          <w:tab w:val="right" w:leader="dot" w:pos="9350"/>
        </w:tabs>
        <w:rPr>
          <w:rFonts w:asciiTheme="minorHAnsi" w:eastAsiaTheme="minorEastAsia" w:hAnsiTheme="minorHAnsi"/>
          <w:noProof/>
          <w:sz w:val="22"/>
        </w:rPr>
      </w:pPr>
      <w:r>
        <w:rPr>
          <w:rFonts w:cs="Times New Roman"/>
          <w:noProof/>
        </w:rPr>
        <w:t>Figure 12: Energy Consumption and CO2 Emissions by Income Category</w:t>
      </w:r>
      <w:r>
        <w:rPr>
          <w:noProof/>
        </w:rPr>
        <w:tab/>
      </w:r>
      <w:r>
        <w:rPr>
          <w:noProof/>
        </w:rPr>
        <w:fldChar w:fldCharType="begin"/>
      </w:r>
      <w:r>
        <w:rPr>
          <w:noProof/>
        </w:rPr>
        <w:instrText xml:space="preserve"> PAGEREF _Toc177006427 \h </w:instrText>
      </w:r>
      <w:r>
        <w:rPr>
          <w:noProof/>
        </w:rPr>
      </w:r>
      <w:r>
        <w:rPr>
          <w:noProof/>
        </w:rPr>
        <w:fldChar w:fldCharType="separate"/>
      </w:r>
      <w:r>
        <w:rPr>
          <w:noProof/>
        </w:rPr>
        <w:t>36</w:t>
      </w:r>
      <w:r>
        <w:rPr>
          <w:noProof/>
        </w:rPr>
        <w:fldChar w:fldCharType="end"/>
      </w:r>
    </w:p>
    <w:p>
      <w:pPr>
        <w:pStyle w:val="TableofFigures"/>
        <w:tabs>
          <w:tab w:val="right" w:leader="dot" w:pos="9350"/>
        </w:tabs>
        <w:rPr>
          <w:rFonts w:asciiTheme="minorHAnsi" w:eastAsiaTheme="minorEastAsia" w:hAnsiTheme="minorHAnsi"/>
          <w:noProof/>
          <w:sz w:val="22"/>
        </w:rPr>
      </w:pPr>
      <w:r>
        <w:rPr>
          <w:rFonts w:cs="Times New Roman"/>
          <w:noProof/>
        </w:rPr>
        <w:t>Figure 13: GDP and Energy Production by Income Category</w:t>
      </w:r>
      <w:r>
        <w:rPr>
          <w:noProof/>
        </w:rPr>
        <w:tab/>
      </w:r>
      <w:r>
        <w:rPr>
          <w:noProof/>
        </w:rPr>
        <w:fldChar w:fldCharType="begin"/>
      </w:r>
      <w:r>
        <w:rPr>
          <w:noProof/>
        </w:rPr>
        <w:instrText xml:space="preserve"> PAGEREF _Toc177006428 \h </w:instrText>
      </w:r>
      <w:r>
        <w:rPr>
          <w:noProof/>
        </w:rPr>
      </w:r>
      <w:r>
        <w:rPr>
          <w:noProof/>
        </w:rPr>
        <w:fldChar w:fldCharType="separate"/>
      </w:r>
      <w:r>
        <w:rPr>
          <w:noProof/>
        </w:rPr>
        <w:t>37</w:t>
      </w:r>
      <w:r>
        <w:rPr>
          <w:noProof/>
        </w:rPr>
        <w:fldChar w:fldCharType="end"/>
      </w:r>
    </w:p>
    <w:p>
      <w:pPr>
        <w:pStyle w:val="TableofFigures"/>
        <w:tabs>
          <w:tab w:val="right" w:leader="dot" w:pos="9350"/>
        </w:tabs>
        <w:rPr>
          <w:rFonts w:asciiTheme="minorHAnsi" w:eastAsiaTheme="minorEastAsia" w:hAnsiTheme="minorHAnsi"/>
          <w:noProof/>
          <w:sz w:val="22"/>
        </w:rPr>
      </w:pPr>
      <w:r>
        <w:rPr>
          <w:rFonts w:cs="Times New Roman"/>
          <w:noProof/>
        </w:rPr>
        <w:t>Figure 14: Distribution of GDP by Income Category</w:t>
      </w:r>
      <w:r>
        <w:rPr>
          <w:noProof/>
        </w:rPr>
        <w:tab/>
      </w:r>
      <w:r>
        <w:rPr>
          <w:noProof/>
        </w:rPr>
        <w:fldChar w:fldCharType="begin"/>
      </w:r>
      <w:r>
        <w:rPr>
          <w:noProof/>
        </w:rPr>
        <w:instrText xml:space="preserve"> PAGEREF _Toc177006429 \h </w:instrText>
      </w:r>
      <w:r>
        <w:rPr>
          <w:noProof/>
        </w:rPr>
      </w:r>
      <w:r>
        <w:rPr>
          <w:noProof/>
        </w:rPr>
        <w:fldChar w:fldCharType="separate"/>
      </w:r>
      <w:r>
        <w:rPr>
          <w:noProof/>
        </w:rPr>
        <w:t>37</w:t>
      </w:r>
      <w:r>
        <w:rPr>
          <w:noProof/>
        </w:rPr>
        <w:fldChar w:fldCharType="end"/>
      </w:r>
    </w:p>
    <w:p>
      <w:pPr>
        <w:pStyle w:val="TableofFigures"/>
        <w:tabs>
          <w:tab w:val="right" w:leader="dot" w:pos="9350"/>
        </w:tabs>
        <w:rPr>
          <w:rFonts w:asciiTheme="minorHAnsi" w:eastAsiaTheme="minorEastAsia" w:hAnsiTheme="minorHAnsi"/>
          <w:noProof/>
          <w:sz w:val="22"/>
        </w:rPr>
      </w:pPr>
      <w:r>
        <w:rPr>
          <w:rFonts w:cs="Times New Roman"/>
          <w:noProof/>
        </w:rPr>
        <w:t>Figure 15: GDP and CO2 emissions by Income category</w:t>
      </w:r>
      <w:r>
        <w:rPr>
          <w:noProof/>
        </w:rPr>
        <w:tab/>
      </w:r>
      <w:r>
        <w:rPr>
          <w:noProof/>
        </w:rPr>
        <w:fldChar w:fldCharType="begin"/>
      </w:r>
      <w:r>
        <w:rPr>
          <w:noProof/>
        </w:rPr>
        <w:instrText xml:space="preserve"> PAGEREF _Toc177006430 \h </w:instrText>
      </w:r>
      <w:r>
        <w:rPr>
          <w:noProof/>
        </w:rPr>
      </w:r>
      <w:r>
        <w:rPr>
          <w:noProof/>
        </w:rPr>
        <w:fldChar w:fldCharType="separate"/>
      </w:r>
      <w:r>
        <w:rPr>
          <w:noProof/>
        </w:rPr>
        <w:t>38</w:t>
      </w:r>
      <w:r>
        <w:rPr>
          <w:noProof/>
        </w:rPr>
        <w:fldChar w:fldCharType="end"/>
      </w:r>
    </w:p>
    <w:p>
      <w:pPr>
        <w:pStyle w:val="TableofFigures"/>
        <w:tabs>
          <w:tab w:val="right" w:leader="dot" w:pos="9350"/>
        </w:tabs>
        <w:rPr>
          <w:rFonts w:asciiTheme="minorHAnsi" w:eastAsiaTheme="minorEastAsia" w:hAnsiTheme="minorHAnsi"/>
          <w:noProof/>
          <w:sz w:val="22"/>
        </w:rPr>
      </w:pPr>
      <w:r>
        <w:rPr>
          <w:rFonts w:cs="Times New Roman"/>
          <w:noProof/>
        </w:rPr>
        <w:t>Figure 16: Distribution of Total CO2 Emissions by Income Category</w:t>
      </w:r>
      <w:r>
        <w:rPr>
          <w:noProof/>
        </w:rPr>
        <w:tab/>
      </w:r>
      <w:r>
        <w:rPr>
          <w:noProof/>
        </w:rPr>
        <w:fldChar w:fldCharType="begin"/>
      </w:r>
      <w:r>
        <w:rPr>
          <w:noProof/>
        </w:rPr>
        <w:instrText xml:space="preserve"> PAGEREF _Toc177006431 \h </w:instrText>
      </w:r>
      <w:r>
        <w:rPr>
          <w:noProof/>
        </w:rPr>
      </w:r>
      <w:r>
        <w:rPr>
          <w:noProof/>
        </w:rPr>
        <w:fldChar w:fldCharType="separate"/>
      </w:r>
      <w:r>
        <w:rPr>
          <w:noProof/>
        </w:rPr>
        <w:t>39</w:t>
      </w:r>
      <w:r>
        <w:rPr>
          <w:noProof/>
        </w:rPr>
        <w:fldChar w:fldCharType="end"/>
      </w:r>
    </w:p>
    <w:p>
      <w:pPr>
        <w:pStyle w:val="TableofFigures"/>
        <w:tabs>
          <w:tab w:val="right" w:leader="dot" w:pos="9350"/>
        </w:tabs>
        <w:rPr>
          <w:rFonts w:asciiTheme="minorHAnsi" w:eastAsiaTheme="minorEastAsia" w:hAnsiTheme="minorHAnsi"/>
          <w:noProof/>
          <w:sz w:val="22"/>
        </w:rPr>
      </w:pPr>
      <w:r>
        <w:rPr>
          <w:rFonts w:cs="Times New Roman"/>
          <w:noProof/>
        </w:rPr>
        <w:t>Figure 17: Energy Production vs. CO2 Emissions by Income Category</w:t>
      </w:r>
      <w:r>
        <w:rPr>
          <w:noProof/>
        </w:rPr>
        <w:tab/>
      </w:r>
      <w:r>
        <w:rPr>
          <w:noProof/>
        </w:rPr>
        <w:fldChar w:fldCharType="begin"/>
      </w:r>
      <w:r>
        <w:rPr>
          <w:noProof/>
        </w:rPr>
        <w:instrText xml:space="preserve"> PAGEREF _Toc177006432 \h </w:instrText>
      </w:r>
      <w:r>
        <w:rPr>
          <w:noProof/>
        </w:rPr>
      </w:r>
      <w:r>
        <w:rPr>
          <w:noProof/>
        </w:rPr>
        <w:fldChar w:fldCharType="separate"/>
      </w:r>
      <w:r>
        <w:rPr>
          <w:noProof/>
        </w:rPr>
        <w:t>39</w:t>
      </w:r>
      <w:r>
        <w:rPr>
          <w:noProof/>
        </w:rPr>
        <w:fldChar w:fldCharType="end"/>
      </w:r>
    </w:p>
    <w:p>
      <w:pPr>
        <w:pStyle w:val="TableofFigures"/>
        <w:tabs>
          <w:tab w:val="right" w:leader="dot" w:pos="9350"/>
        </w:tabs>
        <w:rPr>
          <w:rFonts w:asciiTheme="minorHAnsi" w:eastAsiaTheme="minorEastAsia" w:hAnsiTheme="minorHAnsi"/>
          <w:noProof/>
          <w:sz w:val="22"/>
        </w:rPr>
      </w:pPr>
      <w:r>
        <w:rPr>
          <w:rFonts w:cs="Times New Roman"/>
          <w:noProof/>
        </w:rPr>
        <w:t>Figure 18: Summary of Linear Regression Model</w:t>
      </w:r>
      <w:r>
        <w:rPr>
          <w:noProof/>
        </w:rPr>
        <w:tab/>
      </w:r>
      <w:r>
        <w:rPr>
          <w:noProof/>
        </w:rPr>
        <w:fldChar w:fldCharType="begin"/>
      </w:r>
      <w:r>
        <w:rPr>
          <w:noProof/>
        </w:rPr>
        <w:instrText xml:space="preserve"> PAGEREF _Toc177006433 \h </w:instrText>
      </w:r>
      <w:r>
        <w:rPr>
          <w:noProof/>
        </w:rPr>
      </w:r>
      <w:r>
        <w:rPr>
          <w:noProof/>
        </w:rPr>
        <w:fldChar w:fldCharType="separate"/>
      </w:r>
      <w:r>
        <w:rPr>
          <w:noProof/>
        </w:rPr>
        <w:t>41</w:t>
      </w:r>
      <w:r>
        <w:rPr>
          <w:noProof/>
        </w:rPr>
        <w:fldChar w:fldCharType="end"/>
      </w:r>
    </w:p>
    <w:p>
      <w:pPr>
        <w:pStyle w:val="TableofFigures"/>
        <w:tabs>
          <w:tab w:val="right" w:leader="dot" w:pos="9350"/>
        </w:tabs>
        <w:rPr>
          <w:rFonts w:asciiTheme="minorHAnsi" w:eastAsiaTheme="minorEastAsia" w:hAnsiTheme="minorHAnsi"/>
          <w:noProof/>
          <w:sz w:val="22"/>
        </w:rPr>
      </w:pPr>
      <w:r>
        <w:rPr>
          <w:rFonts w:cs="Times New Roman"/>
          <w:noProof/>
        </w:rPr>
        <w:t>Figure 19: Elbow Method Showing the Optimal Number of Clusters</w:t>
      </w:r>
      <w:r>
        <w:rPr>
          <w:noProof/>
        </w:rPr>
        <w:tab/>
      </w:r>
      <w:r>
        <w:rPr>
          <w:noProof/>
        </w:rPr>
        <w:fldChar w:fldCharType="begin"/>
      </w:r>
      <w:r>
        <w:rPr>
          <w:noProof/>
        </w:rPr>
        <w:instrText xml:space="preserve"> PAGEREF _Toc177006434 \h </w:instrText>
      </w:r>
      <w:r>
        <w:rPr>
          <w:noProof/>
        </w:rPr>
      </w:r>
      <w:r>
        <w:rPr>
          <w:noProof/>
        </w:rPr>
        <w:fldChar w:fldCharType="separate"/>
      </w:r>
      <w:r>
        <w:rPr>
          <w:noProof/>
        </w:rPr>
        <w:t>43</w:t>
      </w:r>
      <w:r>
        <w:rPr>
          <w:noProof/>
        </w:rPr>
        <w:fldChar w:fldCharType="end"/>
      </w:r>
    </w:p>
    <w:p>
      <w:pPr>
        <w:pStyle w:val="TableofFigures"/>
        <w:tabs>
          <w:tab w:val="right" w:leader="dot" w:pos="9350"/>
        </w:tabs>
        <w:rPr>
          <w:rFonts w:asciiTheme="minorHAnsi" w:eastAsiaTheme="minorEastAsia" w:hAnsiTheme="minorHAnsi"/>
          <w:noProof/>
          <w:sz w:val="22"/>
        </w:rPr>
      </w:pPr>
      <w:r>
        <w:rPr>
          <w:rFonts w:cs="Times New Roman"/>
          <w:noProof/>
        </w:rPr>
        <w:t>Figure 20: Clusters of Countries by Energy Consumption and CO2 Emissions</w:t>
      </w:r>
      <w:r>
        <w:rPr>
          <w:noProof/>
        </w:rPr>
        <w:tab/>
      </w:r>
      <w:r>
        <w:rPr>
          <w:noProof/>
        </w:rPr>
        <w:fldChar w:fldCharType="begin"/>
      </w:r>
      <w:r>
        <w:rPr>
          <w:noProof/>
        </w:rPr>
        <w:instrText xml:space="preserve"> PAGEREF _Toc177006435 \h </w:instrText>
      </w:r>
      <w:r>
        <w:rPr>
          <w:noProof/>
        </w:rPr>
      </w:r>
      <w:r>
        <w:rPr>
          <w:noProof/>
        </w:rPr>
        <w:fldChar w:fldCharType="separate"/>
      </w:r>
      <w:r>
        <w:rPr>
          <w:noProof/>
        </w:rPr>
        <w:t>44</w:t>
      </w:r>
      <w:r>
        <w:rPr>
          <w:noProof/>
        </w:rPr>
        <w:fldChar w:fldCharType="end"/>
      </w:r>
    </w:p>
    <w:p>
      <w:pPr>
        <w:pStyle w:val="TableofFigures"/>
        <w:tabs>
          <w:tab w:val="right" w:leader="dot" w:pos="9350"/>
        </w:tabs>
        <w:rPr>
          <w:rFonts w:asciiTheme="minorHAnsi" w:eastAsiaTheme="minorEastAsia" w:hAnsiTheme="minorHAnsi"/>
          <w:noProof/>
          <w:sz w:val="22"/>
        </w:rPr>
      </w:pPr>
      <w:r>
        <w:rPr>
          <w:rFonts w:cs="Times New Roman"/>
          <w:noProof/>
        </w:rPr>
        <w:t>Figure 21: Clusters of Countries by Energy Production and CO2 Emissions</w:t>
      </w:r>
      <w:r>
        <w:rPr>
          <w:noProof/>
        </w:rPr>
        <w:tab/>
      </w:r>
      <w:r>
        <w:rPr>
          <w:noProof/>
        </w:rPr>
        <w:fldChar w:fldCharType="begin"/>
      </w:r>
      <w:r>
        <w:rPr>
          <w:noProof/>
        </w:rPr>
        <w:instrText xml:space="preserve"> PAGEREF _Toc177006436 \h </w:instrText>
      </w:r>
      <w:r>
        <w:rPr>
          <w:noProof/>
        </w:rPr>
      </w:r>
      <w:r>
        <w:rPr>
          <w:noProof/>
        </w:rPr>
        <w:fldChar w:fldCharType="separate"/>
      </w:r>
      <w:r>
        <w:rPr>
          <w:noProof/>
        </w:rPr>
        <w:t>45</w:t>
      </w:r>
      <w:r>
        <w:rPr>
          <w:noProof/>
        </w:rPr>
        <w:fldChar w:fldCharType="end"/>
      </w:r>
    </w:p>
    <w:p>
      <w:pPr>
        <w:pStyle w:val="TableofFigures"/>
        <w:tabs>
          <w:tab w:val="right" w:leader="dot" w:pos="9350"/>
        </w:tabs>
        <w:rPr>
          <w:rFonts w:asciiTheme="minorHAnsi" w:eastAsiaTheme="minorEastAsia" w:hAnsiTheme="minorHAnsi"/>
          <w:noProof/>
          <w:sz w:val="22"/>
        </w:rPr>
      </w:pPr>
      <w:r>
        <w:rPr>
          <w:rFonts w:cs="Times New Roman"/>
          <w:noProof/>
        </w:rPr>
        <w:t>Figure 22: Forecasted CO2 emissions (2020-2029)</w:t>
      </w:r>
      <w:r>
        <w:rPr>
          <w:noProof/>
        </w:rPr>
        <w:tab/>
      </w:r>
      <w:r>
        <w:rPr>
          <w:noProof/>
        </w:rPr>
        <w:fldChar w:fldCharType="begin"/>
      </w:r>
      <w:r>
        <w:rPr>
          <w:noProof/>
        </w:rPr>
        <w:instrText xml:space="preserve"> PAGEREF _Toc177006437 \h </w:instrText>
      </w:r>
      <w:r>
        <w:rPr>
          <w:noProof/>
        </w:rPr>
      </w:r>
      <w:r>
        <w:rPr>
          <w:noProof/>
        </w:rPr>
        <w:fldChar w:fldCharType="separate"/>
      </w:r>
      <w:r>
        <w:rPr>
          <w:noProof/>
        </w:rPr>
        <w:t>46</w:t>
      </w:r>
      <w:r>
        <w:rPr>
          <w:noProof/>
        </w:rPr>
        <w:fldChar w:fldCharType="end"/>
      </w:r>
    </w:p>
    <w:p>
      <w:pPr>
        <w:pStyle w:val="Heading1"/>
      </w:pPr>
      <w:r>
        <w:lastRenderedPageBreak/>
        <w:fldChar w:fldCharType="end"/>
      </w:r>
      <w:bookmarkStart w:id="6" w:name="_Toc177007330"/>
      <w:r>
        <w:t>1. INTRODUCTION</w:t>
      </w:r>
      <w:bookmarkEnd w:id="6"/>
    </w:p>
    <w:p>
      <w:pPr>
        <w:pStyle w:val="Heading2"/>
        <w:rPr>
          <w:rFonts w:ascii="Times New Roman" w:hAnsi="Times New Roman" w:cs="Times New Roman"/>
        </w:rPr>
      </w:pPr>
      <w:bookmarkStart w:id="7" w:name="_Toc177007331"/>
      <w:r>
        <w:rPr>
          <w:rFonts w:ascii="Times New Roman" w:hAnsi="Times New Roman" w:cs="Times New Roman"/>
        </w:rPr>
        <w:t>1.1 Background of Study</w:t>
      </w:r>
      <w:bookmarkEnd w:id="7"/>
    </w:p>
    <w:p>
      <w:pPr>
        <w:ind w:firstLine="720"/>
        <w:rPr>
          <w:rFonts w:eastAsia="Times New Roman" w:cs="Times New Roman"/>
          <w:szCs w:val="24"/>
        </w:rPr>
      </w:pPr>
      <w:r>
        <w:rPr>
          <w:rFonts w:cs="Times New Roman"/>
        </w:rPr>
        <w:t>One of the primary principles of the global climate change conversation is the complex relationship between energy consumption, production, and economic growth, and how these factors affect CO2 emissions. As countries work towards economic development, their dependence on energy, especially from fossil fuels, has increased CO2 emissions, which have a major impact on long-term global temperature rise and environmental degradation</w:t>
      </w:r>
      <w:r>
        <w:fldChar w:fldCharType="begin"/>
      </w:r>
      <w:r>
        <w:instrText>ADDIN ZOTERO_ITEM CSL_CITATION {"citationID":"Ie7dBla6","properties":{"formattedCitation":"(Osobajo et al., 2020)","plainCitation":"(Osobajo et al., 2020)","noteIndex":0},"citationItems":[{"id":1645,"uris":["http://zotero.org/users/local/sDE3LoIM/items/GWTYSPYY"],"itemData":{"id":1645,"type":"article-journal","abstract":"This study explored the effect of energy consumption and economic growth on CO2 emissions. The relationship between energy consumption, economic growth and CO2 emissions was assessed using regression analysis (the pooled OLS regression and fixed effects methods), Granger causality and panel cointegration tests. Data from 70 countries between 1994–2013 were analysed. The result of the Granger causality tests revealed that the study variables (population, capital stock and economic growth) have a bi-directional causal relationship with CO2 emissions, while energy consumption has a uni-directional relationship. Likewise, the outcome of the cointegration tests established that a long-run relationship exists among the study variables (energy consumption and economic growth) with CO2 emissions. However, the pooled OLS and fixed methods both showed that energy consumption and economic growth have a significant positive impact on CO2 emissions. Hence, this study supports the need for a global transition to a low carbon economy primarily through climate finance, which refers to local, national, or transnational financing, that may be drawn from public, private and alternative sources of financing. This will help foster large-scale investments in clean energy, that are required to significantly reduce CO2 emissions.","container-title":"Sustainability","DOI":"10.3390/su12197965","ISSN":"2071-1050","issue":"19","journalAbbreviation":"Sustainability","language":"en","license":"https://creativecommons.org/licenses/by/4.0/","page":"7965","source":"DOI.org (Crossref)","title":"The Impact of Energy Consumption and Economic Growth on Carbon Dioxide Emissions","URL":"https://www.mdpi.com/2071-1050/12/19/7965","volume":"12","author":[{"family":"Osobajo","given":"Oluyomi A."},{"family":"Otitoju","given":"Afolabi"},{"family":"Otitoju","given":"Martha Ajibola"},{"family":"Oke","given":"Adekunle"}],"accessed":{"date-parts":[["2024",6,27]]},"issued":{"date-parts":[["2020",9,25]]}}}],"schema":"https://github.com/citation-style-language/schema/raw/master/csl-citation.json"}</w:instrText>
      </w:r>
      <w:r>
        <w:fldChar w:fldCharType="separate"/>
      </w:r>
      <w:bookmarkStart w:id="8" w:name="Bookmark"/>
      <w:r>
        <w:rPr>
          <w:rFonts w:cs="Times New Roman"/>
        </w:rPr>
        <w:t>(Osobajo et al., 2020)</w:t>
      </w:r>
      <w:r>
        <w:fldChar w:fldCharType="end"/>
      </w:r>
      <w:bookmarkEnd w:id="8"/>
      <w:r>
        <w:rPr>
          <w:rFonts w:eastAsia="Times New Roman" w:cs="Times New Roman"/>
          <w:szCs w:val="24"/>
        </w:rPr>
        <w:t xml:space="preserve">. This relationship shows how important it is to understand how different countries manage their economic activity and energy resources to find a balance between environmental sustainability and growth. </w:t>
      </w:r>
    </w:p>
    <w:p>
      <w:pPr>
        <w:ind w:firstLine="720"/>
        <w:rPr>
          <w:rFonts w:cs="Times New Roman"/>
        </w:rPr>
      </w:pPr>
      <w:r>
        <w:rPr>
          <w:rFonts w:eastAsia="Times New Roman" w:cs="Times New Roman"/>
          <w:szCs w:val="24"/>
        </w:rPr>
        <w:t>Energy is an essential part of sustaining business, manufacturing, and household activities, and it is a basic driver of economic growth. Modern economies cannot run properly without it, as it makes everything from domestic amenities to industrial manufacturing processes possible. Economic expansions usually result in higher energy demand, which raises consumption and, ultimately, CO2 emissions. The main causes of these emissions are the production and consumption of energy, especially those that come from fossil fuels like coal, oil, and natural gas. Therefore, promoting economic growth while reducing negative environmental effects of energy use,  is a challenge for policymakers globally</w:t>
      </w:r>
      <w:r>
        <w:fldChar w:fldCharType="begin"/>
      </w:r>
      <w:r>
        <w:instrText>ADDIN ZOTERO_ITEM CSL_CITATION {"citationID":"B1Fi7cXw","properties":{"formattedCitation":"(Picano et al., 2022)","plainCitation":"(Picano et al., 2022)","noteIndex":0},"citationItems":[{"id":1647,"uris":["http://zotero.org/users/local/sDE3LoIM/items/BBKE59N2"],"itemData":{"id":1647,"type":"article-journal","abstract":"Human activities have raised the atmosphere’s carbon dioxide (CO2) content by 50% in less than 200 years and by 10% in the last 15 years. Climate change is a great threat and presents a unique opportunity to protect cardiovascular health in the next decades. CO2 equivalent emission is the most convenient unit for measuring the greenhouse gas footprint corresponding to ecological cost. Medical imaging contributes significantly to the CO2 emissions responsible for climate change, yet current medical guidelines ignore the carbon cost. Among the common cardiac imaging techniques, CO2 emissions are lowest for transthoracic echocardiography (0.5–2 kg per exam), increase 10-fold for cardiac computed tomography angiography, and 100-fold for cardiac magnetic resonance. A conservative estimate of 10 billion medical examinations per year worldwide implies that medical imaging accounts for approximately 1% of the overall carbon footprint. In 2016, CO2 emissions from magnetic resonance imaging and computed tomography, calculated in 120 countries, accounted for 0.77% of global emissions. A significant portion of global greenhouse gas emissions is attributed to health care, which ranges from 4% in the United Kingdom to 10% in the United States. Assessment of carbon cost should be a part of the cost-benefit balance in medical imaging.","container-title":"Journal of Clinical Medicine","DOI":"10.3390/jcm12010215","ISSN":"2077-0383","issue":"1","journalAbbreviation":"JCM","language":"en","license":"https://creativecommons.org/licenses/by/4.0/","page":"215","source":"DOI.org (Crossref)","title":"Climate Change, Carbon Dioxide Emissions, and Medical Imaging Contribution","URL":"https://www.mdpi.com/2077-0383/12/1/215","volume":"12","author":[{"family":"Picano","given":"Eugenio"},{"family":"Mangia","given":"Cristina"},{"family":"D’Andrea","given":"Antonello"}],"accessed":{"date-parts":[["2024",6,27]]},"issued":{"date-parts":[["2022",12,27]]}}}],"schema":"https://github.com/citation-style-language/schema/raw/master/csl-citation.json"}</w:instrText>
      </w:r>
      <w:r>
        <w:fldChar w:fldCharType="separate"/>
      </w:r>
      <w:bookmarkStart w:id="9" w:name="Bookmark1"/>
      <w:r>
        <w:rPr>
          <w:rFonts w:cs="Times New Roman"/>
        </w:rPr>
        <w:t>(Picano et al., 2022)</w:t>
      </w:r>
      <w:r>
        <w:fldChar w:fldCharType="end"/>
      </w:r>
      <w:bookmarkEnd w:id="9"/>
      <w:r>
        <w:rPr>
          <w:rFonts w:cs="Times New Roman"/>
        </w:rPr>
        <w:t xml:space="preserve">. </w:t>
      </w:r>
    </w:p>
    <w:p>
      <w:pPr>
        <w:ind w:firstLine="720"/>
        <w:rPr>
          <w:rFonts w:eastAsia="Times New Roman" w:cs="Times New Roman"/>
          <w:szCs w:val="24"/>
        </w:rPr>
      </w:pPr>
      <w:r>
        <w:rPr>
          <w:rFonts w:eastAsia="Times New Roman" w:cs="Times New Roman"/>
          <w:szCs w:val="24"/>
        </w:rPr>
        <w:t xml:space="preserve">Technological developments and the adoption of greener energy sources have reduced CO2 emissions per GDP unit and increased energy efficiency in high-income countries. These countries have imposed strict environmental restrictions that limit emissions and have invested in cleaner technology, such as renewable energy sources (wind, solar, hydro, and biomass). These </w:t>
      </w:r>
      <w:r>
        <w:rPr>
          <w:rFonts w:eastAsia="Times New Roman" w:cs="Times New Roman"/>
          <w:szCs w:val="24"/>
        </w:rPr>
        <w:lastRenderedPageBreak/>
        <w:t xml:space="preserve">nations have therefore witnessed a decoupling of economic growth from environmental degradation, proving that economic growth and carbon footprint reduction are compatible </w:t>
      </w:r>
      <w:r>
        <w:fldChar w:fldCharType="begin"/>
      </w:r>
      <w:r>
        <w:instrText>ADDIN ZOTERO_ITEM CSL_CITATION {"citationID":"lKPIGSPN","properties":{"formattedCitation":"(M. M. Rahman et al., 2022)","plainCitation":"(M. M. Rahman et al., 2022)","noteIndex":0},"citationItems":[{"id":1649,"uris":["http://zotero.org/users/local/sDE3LoIM/items/4IBZ2B9L"],"itemData":{"id":1649,"type":"article-journal","container-title":"Energy Reports","DOI":"10.1016/j.egyr.2022.01.200","ISSN":"23524847","journalAbbreviation":"Energy Reports","language":"en","page":"2793-2805","source":"DOI.org (Crossref)","title":"Reduction of CO2 emissions: The role of renewable energy, technological innovation and export quality","title-short":"Reduction of CO2 emissions","URL":"https://linkinghub.elsevier.com/retrieve/pii/S2352484722002001","volume":"8","author":[{"family":"Rahman","given":"Mohammad Mafizur"},{"family":"Alam","given":"Khosrul"},{"family":"Velayutham","given":"Eswaran"}],"accessed":{"date-parts":[["2024",6,27]]},"issued":{"date-parts":[["2022",11]]}}}],"schema":"https://github.com/citation-style-language/schema/raw/master/csl-citation.json"}</w:instrText>
      </w:r>
      <w:r>
        <w:fldChar w:fldCharType="separate"/>
      </w:r>
      <w:bookmarkStart w:id="10" w:name="Bookmark2"/>
      <w:r>
        <w:rPr>
          <w:rFonts w:cs="Times New Roman"/>
        </w:rPr>
        <w:t>(M. M. Rahman et al., 2022)</w:t>
      </w:r>
      <w:r>
        <w:fldChar w:fldCharType="end"/>
      </w:r>
      <w:bookmarkEnd w:id="10"/>
      <w:r>
        <w:rPr>
          <w:rFonts w:eastAsia="Times New Roman" w:cs="Times New Roman"/>
          <w:szCs w:val="24"/>
        </w:rPr>
        <w:t>. Increased energy efficiency and the incorporation of sustainable practices across multiple industries are common indicators of this decoupling.</w:t>
      </w:r>
    </w:p>
    <w:p>
      <w:pPr>
        <w:ind w:firstLine="720"/>
        <w:rPr>
          <w:rFonts w:eastAsia="Times New Roman" w:cs="Times New Roman"/>
          <w:szCs w:val="24"/>
        </w:rPr>
      </w:pPr>
      <w:r>
        <w:rPr>
          <w:rFonts w:eastAsia="Times New Roman" w:cs="Times New Roman"/>
          <w:szCs w:val="24"/>
        </w:rPr>
        <w:t>However, because fossil fuels are readily available and affordable, a lot of low-income nations continue to primarily rely on them for the production of energy. As these economies grow, this dependence has caused carbon emissions to rise. These countries’ shortage of financial resources and technological know-how makes it difficult to make a shift to cleaner energy sources. The difficulties in reducing CO2 emissions are made even worse by the fact that economic growth in these areas frequently puts short-term developmental requirements ahead of long-term environmental sustainability. It is important to have fair and practical climate policies that take into account the particular conditions of these countries. In the absence of such policies, international efforts to reduce climate change might not be successful (Azam et al., 2016)</w:t>
      </w:r>
    </w:p>
    <w:p>
      <w:pPr>
        <w:ind w:firstLine="720"/>
        <w:rPr>
          <w:rFonts w:eastAsia="Times New Roman" w:cs="Times New Roman"/>
          <w:szCs w:val="24"/>
        </w:rPr>
      </w:pPr>
      <w:r>
        <w:rPr>
          <w:rFonts w:eastAsia="Times New Roman" w:cs="Times New Roman"/>
          <w:szCs w:val="24"/>
        </w:rPr>
        <w:t>Growth in the economy can have varying effects on CO2 emissions over time and between nations</w:t>
      </w:r>
      <w:r>
        <w:fldChar w:fldCharType="begin"/>
      </w:r>
      <w:r>
        <w:instrText>ADDIN ZOTERO_ITEM CSL_CITATION {"citationID":"w6DXafT1","properties":{"formattedCitation":"(Gonz\\uc0\\u225{}lez-\\uc0\\u193{}lvarez &amp; Monta\\uc0\\u241{}\\uc0\\u233{}s, 2023)","plainCitation":"(González-Álvarez &amp; Montañés, 2023)","noteIndex":0},"citationItems":[{"id":1941,"uris":["http://zotero.org/users/local/sDE3LoIM/items/F8ZZ24FE"],"itemData":{"id":1941,"type":"article-journal","container-title":"Economic Modelling","DOI":"10.1016/j.econmod.2023.106195","ISSN":"02649993","journalAbbreviation":"Economic Modelling","language":"en","page":"106195","source":"DOI.org (Crossref)","title":"CO2 emissions, energy consumption, and economic growth: Determining the stability of the 3E relationship","title-short":"CO2 emissions, energy consumption, and economic growth","URL":"https://linkinghub.elsevier.com/retrieve/pii/S026499932300007X","volume":"121","author":[{"family":"González-Álvarez","given":"María A."},{"family":"Montañés","given":"Antonio"}],"accessed":{"date-parts":[["2024",8,5]]},"issued":{"date-parts":[["2023",4]]}}}],"schema":"https://github.com/citation-style-language/schema/raw/master/csl-citation.json"}</w:instrText>
      </w:r>
      <w:r>
        <w:fldChar w:fldCharType="separate"/>
      </w:r>
      <w:bookmarkStart w:id="11" w:name="Bookmark3"/>
      <w:r>
        <w:rPr>
          <w:rFonts w:cs="Times New Roman"/>
          <w:szCs w:val="24"/>
        </w:rPr>
        <w:t>(González-Álvarez &amp; Montañés, 2023)</w:t>
      </w:r>
      <w:r>
        <w:fldChar w:fldCharType="end"/>
      </w:r>
      <w:bookmarkEnd w:id="11"/>
      <w:r>
        <w:rPr>
          <w:rFonts w:eastAsia="Times New Roman" w:cs="Times New Roman"/>
          <w:szCs w:val="24"/>
        </w:rPr>
        <w:t>. Environmental deterioration first tends to rise with industrialization and economic development in a nation. Higher CO2 emissions and energy use are characteristics associated with this period. But when countries get wealthier, they frequently make investments in greener technology and adopt stricter environmental laws. As a result of this expenditure, per capita emissions decrease. This is a phenomenon referred to as the Environmental Kuznets Curve (EKC). According to Grossman and Krueger (1995), the EKC indicates that, while economic expansion initially causes environmental deterioration, it eventually leads to improvements in the environment once a particular income level is reached.</w:t>
      </w:r>
    </w:p>
    <w:p>
      <w:pPr>
        <w:ind w:firstLine="720"/>
        <w:rPr>
          <w:rFonts w:eastAsia="Times New Roman" w:cs="Times New Roman"/>
          <w:szCs w:val="24"/>
        </w:rPr>
      </w:pPr>
      <w:r>
        <w:rPr>
          <w:rFonts w:eastAsia="Times New Roman" w:cs="Times New Roman"/>
          <w:szCs w:val="24"/>
        </w:rPr>
        <w:lastRenderedPageBreak/>
        <w:t>Creating sustainable energy policies and programs requires an understanding of the dynamic relationships that exist between energy production, consumption, economic growth, and CO2 emissions</w:t>
      </w:r>
      <w:r>
        <w:fldChar w:fldCharType="begin"/>
      </w:r>
      <w:r>
        <w:instrText>ADDIN ZOTERO_ITEM CSL_CITATION {"citationID":"DVffoekg","properties":{"formattedCitation":"(Gershon et al., 2024)","plainCitation":"(Gershon et al., 2024)","noteIndex":0},"citationItems":[{"id":1942,"uris":["http://zotero.org/users/local/sDE3LoIM/items/XUH3DYGV"],"itemData":{"id":1942,"type":"article-journal","container-title":"Energy Strategy Reviews","DOI":"10.1016/j.esr.2023.101269","ISSN":"2211467X","journalAbbreviation":"Energy Strategy Reviews","language":"en","page":"101269","source":"DOI.org (Crossref)","title":"Investigating the nexus of energy consumption, economic growth and carbon emissions in selected african countries","URL":"https://linkinghub.elsevier.com/retrieve/pii/S2211467X23002195","volume":"51","author":[{"family":"Gershon","given":"Obindah"},{"family":"Asafo","given":"Joseph Kwasi"},{"family":"Nyarko-Asomani","given":"Abel"},{"family":"Koranteng","given":"Eric Fentim"}],"accessed":{"date-parts":[["2024",8,5]]},"issued":{"date-parts":[["2024",1]]}}}],"schema":"https://github.com/citation-style-language/schema/raw/master/csl-citation.json"}</w:instrText>
      </w:r>
      <w:r>
        <w:fldChar w:fldCharType="separate"/>
      </w:r>
      <w:bookmarkStart w:id="12" w:name="Bookmark4"/>
      <w:r>
        <w:rPr>
          <w:rFonts w:cs="Times New Roman"/>
        </w:rPr>
        <w:t>(Gershon et al., 2024)</w:t>
      </w:r>
      <w:r>
        <w:fldChar w:fldCharType="end"/>
      </w:r>
      <w:bookmarkEnd w:id="12"/>
      <w:r>
        <w:rPr>
          <w:rFonts w:eastAsia="Times New Roman" w:cs="Times New Roman"/>
          <w:szCs w:val="24"/>
        </w:rPr>
        <w:t xml:space="preserve">. This study aimed to explore these relationships across different countries, identifying patterns and forecasting future trends to provide knowledge that helps policymakers design strategies that promote economic growth while minimizing CO2 emissions. These strategies include investing in renewable energy technologies, enhancing energy efficiency, and implementing policies that encourage sustainable practices across various sectors. </w:t>
      </w:r>
    </w:p>
    <w:p>
      <w:pPr>
        <w:ind w:firstLine="720"/>
        <w:rPr>
          <w:rFonts w:eastAsia="Times New Roman" w:cs="Times New Roman"/>
          <w:szCs w:val="24"/>
        </w:rPr>
      </w:pPr>
      <w:r>
        <w:rPr>
          <w:rFonts w:eastAsia="Times New Roman" w:cs="Times New Roman"/>
          <w:szCs w:val="24"/>
        </w:rPr>
        <w:t xml:space="preserve">This study also points out how important it is for nations to work together to reduce CO2 emissions globally. Since the effects of climate change are global in scope, cooperation is essential to reducing their effects. Large economies have a major part to play in helping low-income nations make a shift to cleaner energy sources by giving them financial and technological support. </w:t>
      </w:r>
    </w:p>
    <w:p>
      <w:pPr>
        <w:pStyle w:val="Heading2"/>
        <w:rPr>
          <w:rFonts w:ascii="Times New Roman" w:hAnsi="Times New Roman" w:cs="Times New Roman"/>
        </w:rPr>
      </w:pPr>
      <w:bookmarkStart w:id="13" w:name="_Toc177007332"/>
      <w:r>
        <w:rPr>
          <w:rFonts w:ascii="Times New Roman" w:hAnsi="Times New Roman" w:cs="Times New Roman"/>
        </w:rPr>
        <w:t>1.2 Research Problem</w:t>
      </w:r>
      <w:bookmarkEnd w:id="13"/>
    </w:p>
    <w:p>
      <w:pPr>
        <w:ind w:firstLine="720"/>
        <w:rPr>
          <w:rFonts w:cs="Times New Roman"/>
          <w:szCs w:val="24"/>
        </w:rPr>
      </w:pPr>
      <w:r>
        <w:rPr>
          <w:rFonts w:cs="Times New Roman"/>
          <w:szCs w:val="24"/>
        </w:rPr>
        <w:t xml:space="preserve">Although a study has been done in the past on the variables influencing CO2 emissions, no thorough studies have been done that concurrently consider energy consumption, production, and economic growth in a wide number of nations. The differences between high, middle, and low-income countries' economies were not adequately taken into consideration. By offering a dynamic analysis of these interrelated elements and their combined impact on CO2 emissions, this study aimed to close this gap. This study aimed to fill this research gap by offering an in-depth analysis of economic growth, energy production, and consumption across many countries. This provides a deeper understanding of these factors' combined impact on CO2 emissions by looking at them together while considering how they interact in various economic settings. This </w:t>
      </w:r>
      <w:r>
        <w:rPr>
          <w:rFonts w:cs="Times New Roman"/>
          <w:szCs w:val="24"/>
        </w:rPr>
        <w:lastRenderedPageBreak/>
        <w:t>analysis is essential for creating focused and practical climate policies that can take into account the diverse economic status of many countries and support more sustainable global climate initiatives.</w:t>
      </w:r>
    </w:p>
    <w:p>
      <w:pPr>
        <w:pStyle w:val="Heading2"/>
        <w:rPr>
          <w:rFonts w:ascii="Times New Roman" w:hAnsi="Times New Roman" w:cs="Times New Roman"/>
        </w:rPr>
      </w:pPr>
      <w:bookmarkStart w:id="14" w:name="_Toc177007333"/>
      <w:r>
        <w:rPr>
          <w:rFonts w:ascii="Times New Roman" w:hAnsi="Times New Roman" w:cs="Times New Roman"/>
        </w:rPr>
        <w:t>1.3 Research Objective</w:t>
      </w:r>
      <w:bookmarkEnd w:id="14"/>
    </w:p>
    <w:p>
      <w:pPr>
        <w:ind w:firstLine="720"/>
        <w:rPr>
          <w:rFonts w:cs="Times New Roman"/>
        </w:rPr>
      </w:pPr>
      <w:r>
        <w:rPr>
          <w:rFonts w:cs="Times New Roman"/>
        </w:rPr>
        <w:t>The primary aim of this research is to examine the relationship between changes in energy production and consumption and CO2 emissions in the context of global economic expansion.</w:t>
      </w:r>
    </w:p>
    <w:p>
      <w:pPr>
        <w:rPr>
          <w:rFonts w:cs="Times New Roman"/>
        </w:rPr>
      </w:pPr>
      <w:r>
        <w:rPr>
          <w:rFonts w:cs="Times New Roman"/>
        </w:rPr>
        <w:t xml:space="preserve">Specific Objectives: </w:t>
      </w:r>
    </w:p>
    <w:p>
      <w:pPr>
        <w:pStyle w:val="ListParagraph"/>
        <w:numPr>
          <w:ilvl w:val="0"/>
          <w:numId w:val="3"/>
        </w:numPr>
        <w:rPr>
          <w:rFonts w:cs="Times New Roman"/>
        </w:rPr>
      </w:pPr>
      <w:r>
        <w:rPr>
          <w:rFonts w:cs="Times New Roman"/>
        </w:rPr>
        <w:t>To determine the correlation between energy consumption and CO2 emissions among high, middle, and low-income countries.</w:t>
      </w:r>
    </w:p>
    <w:p>
      <w:pPr>
        <w:pStyle w:val="ListParagraph"/>
        <w:numPr>
          <w:ilvl w:val="0"/>
          <w:numId w:val="3"/>
        </w:numPr>
        <w:spacing w:after="0"/>
        <w:rPr>
          <w:rFonts w:eastAsia="Times New Roman" w:cs="Times New Roman"/>
          <w:szCs w:val="24"/>
        </w:rPr>
      </w:pPr>
      <w:r>
        <w:rPr>
          <w:rFonts w:eastAsia="Times New Roman" w:cs="Times New Roman"/>
          <w:szCs w:val="24"/>
        </w:rPr>
        <w:t>To determine how fluctuations in economic growth influence energy production and subsequent CO2 emissions.</w:t>
      </w:r>
    </w:p>
    <w:p>
      <w:pPr>
        <w:pStyle w:val="ListParagraph"/>
        <w:numPr>
          <w:ilvl w:val="0"/>
          <w:numId w:val="3"/>
        </w:numPr>
        <w:spacing w:after="240"/>
        <w:rPr>
          <w:rFonts w:eastAsia="Times New Roman" w:cs="Times New Roman"/>
          <w:szCs w:val="24"/>
        </w:rPr>
      </w:pPr>
      <w:r>
        <w:rPr>
          <w:rFonts w:eastAsia="Times New Roman" w:cs="Times New Roman"/>
          <w:szCs w:val="24"/>
        </w:rPr>
        <w:t>To develop models that enable future CO2 emissions to be predicted based on current trends in energy consumption and the level of economy in a country.</w:t>
      </w:r>
    </w:p>
    <w:p>
      <w:pPr>
        <w:pStyle w:val="Heading2"/>
        <w:rPr>
          <w:rFonts w:ascii="Times New Roman" w:eastAsia="Times New Roman" w:hAnsi="Times New Roman" w:cs="Times New Roman"/>
        </w:rPr>
      </w:pPr>
      <w:bookmarkStart w:id="15" w:name="_Toc177007334"/>
      <w:r>
        <w:rPr>
          <w:rFonts w:ascii="Times New Roman" w:eastAsia="Times New Roman" w:hAnsi="Times New Roman" w:cs="Times New Roman"/>
        </w:rPr>
        <w:t>1.4 Research Questions</w:t>
      </w:r>
      <w:bookmarkEnd w:id="15"/>
    </w:p>
    <w:p>
      <w:pPr>
        <w:pStyle w:val="ListParagraph"/>
        <w:numPr>
          <w:ilvl w:val="0"/>
          <w:numId w:val="4"/>
        </w:numPr>
        <w:rPr>
          <w:rFonts w:cs="Times New Roman"/>
        </w:rPr>
      </w:pPr>
      <w:r>
        <w:rPr>
          <w:rFonts w:cs="Times New Roman"/>
        </w:rPr>
        <w:t>How does energy consumption correlate with CO2 emissions across high, middle, and low-income countries?</w:t>
      </w:r>
    </w:p>
    <w:p>
      <w:pPr>
        <w:pStyle w:val="ListParagraph"/>
        <w:numPr>
          <w:ilvl w:val="0"/>
          <w:numId w:val="4"/>
        </w:numPr>
        <w:rPr>
          <w:rFonts w:cs="Times New Roman"/>
        </w:rPr>
      </w:pPr>
      <w:r>
        <w:rPr>
          <w:rFonts w:cs="Times New Roman"/>
        </w:rPr>
        <w:t>How do fluctuations in economic growth influence energy production and subsequent CO2 emissions across different nations?</w:t>
      </w:r>
    </w:p>
    <w:p>
      <w:pPr>
        <w:pStyle w:val="ListParagraph"/>
        <w:numPr>
          <w:ilvl w:val="0"/>
          <w:numId w:val="4"/>
        </w:numPr>
        <w:rPr>
          <w:rFonts w:cs="Times New Roman"/>
        </w:rPr>
      </w:pPr>
      <w:r>
        <w:rPr>
          <w:rFonts w:cs="Times New Roman"/>
        </w:rPr>
        <w:t>What are the predictive relationships between current trends in energy consumption, economic growth, and future CO2 emissions across different countries?</w:t>
      </w:r>
    </w:p>
    <w:p>
      <w:pPr>
        <w:pStyle w:val="Heading2"/>
        <w:rPr>
          <w:rFonts w:ascii="Times New Roman" w:hAnsi="Times New Roman" w:cs="Times New Roman"/>
        </w:rPr>
      </w:pPr>
      <w:bookmarkStart w:id="16" w:name="_Toc177007335"/>
      <w:r>
        <w:rPr>
          <w:rFonts w:ascii="Times New Roman" w:hAnsi="Times New Roman" w:cs="Times New Roman"/>
        </w:rPr>
        <w:lastRenderedPageBreak/>
        <w:t>1.5 Significance of the Study</w:t>
      </w:r>
      <w:bookmarkEnd w:id="16"/>
    </w:p>
    <w:p>
      <w:pPr>
        <w:ind w:firstLine="720"/>
        <w:rPr>
          <w:rFonts w:cs="Times New Roman"/>
        </w:rPr>
      </w:pPr>
      <w:r>
        <w:rPr>
          <w:rFonts w:cs="Times New Roman"/>
        </w:rPr>
        <w:t>This study is very significant because it provides important insights into the complex relationship between energy production, consumption, economic growth, and CO2 emissions in various nations. By addressing the limitations in the literature, and the absence of a thorough analysis across different income categories, this study offers a deeper understanding of the relationship between economic status and CO2 emissions. It assists in the development of focused climate policies by constantly examining the relationships between important variables to determine how these factors affect emissions over time. Predictive modeling supports proactive mitigation strategies by providing precise forecasts of future CO2 emissions. Moreover, by improving knowledge of the Environmental Kuznets Curve and guiding international initiatives, this study supports efforts to address climate change on a global level. The results of this study help researchers, organizations, and governments create fairer and successful climate action programs that support sustainable development while achieving a balance between environmental sustainability and economic growth.</w:t>
      </w:r>
    </w:p>
    <w:p>
      <w:pPr>
        <w:pStyle w:val="Heading2"/>
        <w:rPr>
          <w:rFonts w:ascii="Times New Roman" w:hAnsi="Times New Roman" w:cs="Times New Roman"/>
        </w:rPr>
      </w:pPr>
      <w:bookmarkStart w:id="17" w:name="_Toc117007858"/>
      <w:bookmarkStart w:id="18" w:name="_Toc113834524"/>
      <w:bookmarkStart w:id="19" w:name="_Toc109054529"/>
      <w:bookmarkStart w:id="20" w:name="_Toc177007336"/>
      <w:r>
        <w:rPr>
          <w:rFonts w:ascii="Times New Roman" w:hAnsi="Times New Roman" w:cs="Times New Roman"/>
        </w:rPr>
        <w:t>1.6 Scope of the Study</w:t>
      </w:r>
      <w:bookmarkEnd w:id="17"/>
      <w:bookmarkEnd w:id="18"/>
      <w:bookmarkEnd w:id="19"/>
      <w:bookmarkEnd w:id="20"/>
    </w:p>
    <w:p>
      <w:pPr>
        <w:ind w:firstLine="720"/>
        <w:rPr>
          <w:rFonts w:cs="Times New Roman"/>
        </w:rPr>
      </w:pPr>
      <w:r>
        <w:rPr>
          <w:rFonts w:cs="Times New Roman"/>
        </w:rPr>
        <w:t xml:space="preserve">This study investigated the dynamics of energy consumption, energy production, economic growth, and CO2 emissions using a combination of analytical models and secondary data. Three models were applied: Multiple Linear Regression, ARIMA modeling, and K-Means Clustering. The Multiple Linear Regression model was used to explore relationships between the variables and their collective impact on CO2 emissions. The ARIMA model was employed to forecast future CO2 emissions based on historical trends. K-Means Clustering was used to categorize countries into clusters based on their energy and economic profiles. The study relied </w:t>
      </w:r>
      <w:r>
        <w:rPr>
          <w:rFonts w:cs="Times New Roman"/>
        </w:rPr>
        <w:lastRenderedPageBreak/>
        <w:t>on secondary data sourced from Kaggle.com and employed quantitative research methods for data processing and analysis using statistical software, Jupyter Notebook.</w:t>
      </w:r>
    </w:p>
    <w:p>
      <w:pPr>
        <w:pStyle w:val="Heading2"/>
        <w:rPr>
          <w:rFonts w:ascii="Times New Roman" w:hAnsi="Times New Roman" w:cs="Times New Roman"/>
        </w:rPr>
      </w:pPr>
      <w:bookmarkStart w:id="21" w:name="_Toc177007337"/>
      <w:r>
        <w:rPr>
          <w:rFonts w:ascii="Times New Roman" w:hAnsi="Times New Roman" w:cs="Times New Roman"/>
        </w:rPr>
        <w:t>1.7 Structure of the Study</w:t>
      </w:r>
      <w:bookmarkEnd w:id="21"/>
    </w:p>
    <w:p>
      <w:pPr>
        <w:ind w:firstLine="720"/>
        <w:rPr>
          <w:rFonts w:cs="Times New Roman"/>
        </w:rPr>
      </w:pPr>
      <w:r>
        <w:rPr>
          <w:rFonts w:cs="Times New Roman"/>
        </w:rPr>
        <w:t xml:space="preserve">The study is structured into five chapters: Chapter One covers the introduction, including the background, problem statement, research objectives, questions, significance, scope, and structure of the study. Chapter Two provides a literature review of relevant past research. Chapter Three details the data collection and analysis techniques. Chapters Four and Five present the results analysis, and discussion of the findings respectively. Chapter Six concludes with key findings, and Chapter 7 gives recommendations based on the study's results. </w:t>
      </w:r>
      <w:r>
        <w:rPr>
          <w:rFonts w:cs="Times New Roman"/>
        </w:rPr>
        <w:tab/>
      </w:r>
    </w:p>
    <w:p>
      <w:pPr>
        <w:spacing w:line="276" w:lineRule="auto"/>
        <w:rPr>
          <w:rFonts w:cs="Times New Roman"/>
        </w:rPr>
      </w:pPr>
      <w:r>
        <w:br w:type="page"/>
      </w:r>
    </w:p>
    <w:p>
      <w:pPr>
        <w:pStyle w:val="Heading1"/>
      </w:pPr>
      <w:bookmarkStart w:id="22" w:name="_Toc177007338"/>
      <w:r>
        <w:lastRenderedPageBreak/>
        <w:t>2. LITERATURE REVIEW</w:t>
      </w:r>
      <w:bookmarkEnd w:id="22"/>
    </w:p>
    <w:p>
      <w:pPr>
        <w:pStyle w:val="Heading2"/>
        <w:rPr>
          <w:rFonts w:ascii="Times New Roman" w:hAnsi="Times New Roman" w:cs="Times New Roman"/>
        </w:rPr>
      </w:pPr>
      <w:bookmarkStart w:id="23" w:name="_Toc177007339"/>
      <w:r>
        <w:rPr>
          <w:rFonts w:ascii="Times New Roman" w:hAnsi="Times New Roman" w:cs="Times New Roman"/>
        </w:rPr>
        <w:t>2.1 Introduction</w:t>
      </w:r>
      <w:bookmarkEnd w:id="23"/>
    </w:p>
    <w:p>
      <w:pPr>
        <w:ind w:firstLine="720"/>
        <w:rPr>
          <w:rFonts w:cs="Times New Roman"/>
        </w:rPr>
      </w:pPr>
      <w:r>
        <w:rPr>
          <w:rFonts w:cs="Times New Roman"/>
        </w:rPr>
        <w:t>This section examines the research-relevant theoretical and empirical literature. Discussion Topics include the Environmental Kuznets Curve (EKC), the link between environmental deterioration and economic growth, and the effect of renewable energy policy on CO2 emissions. The foundation of this research is highlighted in the review.</w:t>
      </w:r>
    </w:p>
    <w:p>
      <w:pPr>
        <w:pStyle w:val="Heading2"/>
        <w:rPr>
          <w:rFonts w:ascii="Times New Roman" w:hAnsi="Times New Roman" w:cs="Times New Roman"/>
        </w:rPr>
      </w:pPr>
      <w:bookmarkStart w:id="24" w:name="_Toc177007340"/>
      <w:r>
        <w:rPr>
          <w:rFonts w:ascii="Times New Roman" w:hAnsi="Times New Roman" w:cs="Times New Roman"/>
        </w:rPr>
        <w:t>2.2 Environmental Kuznets Curve (EKC)</w:t>
      </w:r>
      <w:bookmarkEnd w:id="24"/>
    </w:p>
    <w:p>
      <w:pPr>
        <w:ind w:firstLine="720"/>
        <w:rPr>
          <w:rFonts w:cs="Times New Roman"/>
        </w:rPr>
      </w:pPr>
      <w:r>
        <w:rPr>
          <w:rFonts w:cs="Times New Roman"/>
        </w:rPr>
        <w:t>Numerous studies have already looked closely at the connection between CO2 emissions, output, energy consumption, and economic growth in the framework of sustainable development. In this field, the EKC hypothesis is a basic idea. There seems to be an inverted U-shaped relationship between environmental degradation and economic growth. Environmental Deterioration initially rises with economic expansion, but after GDP per capita reaches a certain point, more economic growth promotes improvements in environmental quality. This is shown in Figure 1 below.</w:t>
      </w:r>
    </w:p>
    <w:p>
      <w:pPr>
        <w:jc w:val="center"/>
        <w:rPr>
          <w:rFonts w:cs="Times New Roman"/>
        </w:rPr>
      </w:pPr>
      <w:r>
        <w:rPr>
          <w:noProof/>
        </w:rPr>
        <w:lastRenderedPageBreak/>
        <w:drawing>
          <wp:inline distT="0" distB="0" distL="0" distR="0">
            <wp:extent cx="4838700" cy="3362325"/>
            <wp:effectExtent l="0" t="0" r="0" b="0"/>
            <wp:docPr id="2" name="Picture 4" descr="Fi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4" descr="Fig. 1"/>
                    <pic:cNvPicPr>
                      <a:picLocks noChangeAspect="1" noChangeArrowheads="1"/>
                    </pic:cNvPicPr>
                  </pic:nvPicPr>
                  <pic:blipFill>
                    <a:blip r:embed="rId9"/>
                    <a:stretch>
                      <a:fillRect/>
                    </a:stretch>
                  </pic:blipFill>
                  <pic:spPr bwMode="auto">
                    <a:xfrm>
                      <a:off x="0" y="0"/>
                      <a:ext cx="4838700" cy="3362325"/>
                    </a:xfrm>
                    <a:prstGeom prst="rect">
                      <a:avLst/>
                    </a:prstGeom>
                  </pic:spPr>
                </pic:pic>
              </a:graphicData>
            </a:graphic>
          </wp:inline>
        </w:drawing>
      </w:r>
    </w:p>
    <w:p>
      <w:pPr>
        <w:pStyle w:val="Caption"/>
        <w:rPr>
          <w:rFonts w:cs="Times New Roman"/>
        </w:rPr>
      </w:pPr>
      <w:bookmarkStart w:id="25" w:name="_Toc177006417"/>
      <w:r>
        <w:rPr>
          <w:rFonts w:cs="Times New Roman"/>
        </w:rPr>
        <w:t xml:space="preserve">Figure </w:t>
      </w:r>
      <w:r>
        <w:rPr>
          <w:rFonts w:cs="Times New Roman"/>
        </w:rPr>
        <w:fldChar w:fldCharType="begin"/>
      </w:r>
      <w:r>
        <w:rPr>
          <w:rFonts w:cs="Times New Roman"/>
        </w:rPr>
        <w:instrText>SEQ Figure \* ARABIC</w:instrText>
      </w:r>
      <w:r>
        <w:rPr>
          <w:rFonts w:cs="Times New Roman"/>
        </w:rPr>
        <w:fldChar w:fldCharType="separate"/>
      </w:r>
      <w:r>
        <w:rPr>
          <w:rFonts w:cs="Times New Roman"/>
        </w:rPr>
        <w:t>1</w:t>
      </w:r>
      <w:r>
        <w:rPr>
          <w:rFonts w:cs="Times New Roman"/>
        </w:rPr>
        <w:fldChar w:fldCharType="end"/>
      </w:r>
      <w:r>
        <w:rPr>
          <w:rFonts w:cs="Times New Roman"/>
        </w:rPr>
        <w:t xml:space="preserve">:  Environmental Kuznets curve </w:t>
      </w:r>
      <w:r>
        <w:fldChar w:fldCharType="begin"/>
      </w:r>
      <w:r>
        <w:instrText>ADDIN ZOTERO_ITEM CSL_CITATION {"citationID":"jca72mEL","properties":{"formattedCitation":"(Stern, 2018)","plainCitation":"(Stern, 2018)","noteIndex":0},"citationItems":[{"id":1603,"uris":["http://zotero.org/users/local/sDE3LoIM/items/JVCZ598A"],"itemData":{"id":1603,"type":"chapter","container-title":"Reference Module in Earth Systems and Environmental Sciences","ISBN":"978-0-12-409548-9","language":"en","license":"https://www.elsevier.com/tdm/userlicense/1.0/","note":"DOI: 10.1016/B978-0-12-409548-9.09278-2","page":"B9780124095489092782","publisher":"Elsevier","source":"DOI.org (Crossref)","title":"The Environmental Kuznets Curve ☆","URL":"https://linkinghub.elsevier.com/retrieve/pii/B9780124095489092782","author":[{"family":"Stern","given":"David I."}],"accessed":{"date-parts":[["2024",6,27]]},"issued":{"date-parts":[["2018"]]}}}],"schema":"https://github.com/citation-style-language/schema/raw/master/csl-citation.json"}</w:instrText>
      </w:r>
      <w:r>
        <w:fldChar w:fldCharType="separate"/>
      </w:r>
      <w:bookmarkStart w:id="26" w:name="Bookmark5"/>
      <w:r>
        <w:rPr>
          <w:rFonts w:cs="Times New Roman"/>
        </w:rPr>
        <w:t>(Stern, 2018)</w:t>
      </w:r>
      <w:bookmarkEnd w:id="25"/>
      <w:r>
        <w:fldChar w:fldCharType="end"/>
      </w:r>
      <w:bookmarkEnd w:id="26"/>
    </w:p>
    <w:p>
      <w:pPr>
        <w:ind w:firstLine="720"/>
        <w:rPr>
          <w:rFonts w:cs="Times New Roman"/>
        </w:rPr>
      </w:pPr>
      <w:r>
        <w:rPr>
          <w:rFonts w:cs="Times New Roman"/>
        </w:rPr>
        <w:t xml:space="preserve">Grossman and Krueger (1991) developed this seminal concept by utilizing data on sulfur dioxide and smoke to demonstrate that pollution levels rise with income to a certain point and then fall as seen in Figure 2 below. </w:t>
      </w:r>
    </w:p>
    <w:p>
      <w:pPr>
        <w:rPr>
          <w:rFonts w:cs="Times New Roman"/>
        </w:rPr>
      </w:pPr>
    </w:p>
    <w:p>
      <w:pPr>
        <w:jc w:val="center"/>
        <w:rPr>
          <w:rFonts w:cs="Times New Roman"/>
        </w:rPr>
      </w:pPr>
      <w:r>
        <w:rPr>
          <w:noProof/>
        </w:rPr>
        <w:lastRenderedPageBreak/>
        <w:drawing>
          <wp:inline distT="0" distB="0" distL="0" distR="0">
            <wp:extent cx="3750945" cy="2676525"/>
            <wp:effectExtent l="0" t="0" r="0" b="0"/>
            <wp:docPr id="3" name="Image1" descr="Fi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descr="Fig. 1"/>
                    <pic:cNvPicPr>
                      <a:picLocks noChangeAspect="1" noChangeArrowheads="1"/>
                    </pic:cNvPicPr>
                  </pic:nvPicPr>
                  <pic:blipFill>
                    <a:blip r:embed="rId10"/>
                    <a:stretch>
                      <a:fillRect/>
                    </a:stretch>
                  </pic:blipFill>
                  <pic:spPr bwMode="auto">
                    <a:xfrm>
                      <a:off x="0" y="0"/>
                      <a:ext cx="3750945" cy="2676525"/>
                    </a:xfrm>
                    <a:prstGeom prst="rect">
                      <a:avLst/>
                    </a:prstGeom>
                  </pic:spPr>
                </pic:pic>
              </a:graphicData>
            </a:graphic>
          </wp:inline>
        </w:drawing>
      </w:r>
    </w:p>
    <w:p>
      <w:pPr>
        <w:pStyle w:val="Caption"/>
        <w:rPr>
          <w:rFonts w:cs="Times New Roman"/>
        </w:rPr>
      </w:pPr>
      <w:bookmarkStart w:id="27" w:name="_Toc177006418"/>
      <w:r>
        <w:rPr>
          <w:rFonts w:cs="Times New Roman"/>
        </w:rPr>
        <w:t xml:space="preserve">Figure </w:t>
      </w:r>
      <w:r>
        <w:rPr>
          <w:rFonts w:cs="Times New Roman"/>
        </w:rPr>
        <w:fldChar w:fldCharType="begin"/>
      </w:r>
      <w:r>
        <w:rPr>
          <w:rFonts w:cs="Times New Roman"/>
        </w:rPr>
        <w:instrText>SEQ Figure \* ARABIC</w:instrText>
      </w:r>
      <w:r>
        <w:rPr>
          <w:rFonts w:cs="Times New Roman"/>
        </w:rPr>
        <w:fldChar w:fldCharType="separate"/>
      </w:r>
      <w:r>
        <w:rPr>
          <w:rFonts w:cs="Times New Roman"/>
        </w:rPr>
        <w:t>2</w:t>
      </w:r>
      <w:r>
        <w:rPr>
          <w:rFonts w:cs="Times New Roman"/>
        </w:rPr>
        <w:fldChar w:fldCharType="end"/>
      </w:r>
      <w:r>
        <w:rPr>
          <w:rFonts w:cs="Times New Roman"/>
        </w:rPr>
        <w:t xml:space="preserve">: Environmental Kuznets curve for sulfur emissions </w:t>
      </w:r>
      <w:r>
        <w:fldChar w:fldCharType="begin"/>
      </w:r>
      <w:r>
        <w:instrText>ADDIN ZOTERO_ITEM CSL_CITATION {"citationID":"AQwfbbGM","properties":{"formattedCitation":"(Huang et al., 2009)","plainCitation":"(Huang et al., 2009)","noteIndex":0},"citationItems":[{"id":1596,"uris":["http://zotero.org/users/local/sDE3LoIM/items/2V6BCDJC"],"itemData":{"id":1596,"type":"article-journal","container-title":"Asian Journal of Atmospheric Environment","DOI":"10.5572/ajae.2009.3.1.019","ISSN":"1976-6912, 2287-1160","issue":"1","journalAbbreviation":"ajae","language":"en","page":"19-26","source":"DOI.org (Crossref)","title":"Long-term Sulfur Emissions and Environmental Kuznets Curves: Comparison and Implications","title-short":"Long-term Sulfur Emissions and Environmental Kuznets Curves","URL":"http://koreascience.or.kr/journal/view.jsp?kj=E1DGC9&amp;py=2009&amp;vnc=v3n1&amp;sp=19","volume":"3","author":[{"family":"Huang","given":"Zheng"},{"family":"Tonooka","given":"Yutaka"},{"family":"Sekiguchi","given":"Kazuhiko"},{"family":"Wang","given":"Qingyue"},{"family":"Sakamoto","given":"Kazuhiko"}],"accessed":{"date-parts":[["2024",6,27]]},"issued":{"date-parts":[["2009",6,1]]}}}],"schema":"https://github.com/citation-style-language/schema/raw/master/csl-citation.json"}</w:instrText>
      </w:r>
      <w:r>
        <w:fldChar w:fldCharType="separate"/>
      </w:r>
      <w:bookmarkStart w:id="28" w:name="Bookmark6"/>
      <w:r>
        <w:rPr>
          <w:rFonts w:cs="Times New Roman"/>
        </w:rPr>
        <w:t>(Huang et al., 2009)</w:t>
      </w:r>
      <w:bookmarkEnd w:id="27"/>
      <w:r>
        <w:fldChar w:fldCharType="end"/>
      </w:r>
      <w:bookmarkEnd w:id="28"/>
    </w:p>
    <w:p>
      <w:pPr>
        <w:ind w:firstLine="720"/>
        <w:rPr>
          <w:rFonts w:cs="Times New Roman"/>
        </w:rPr>
      </w:pPr>
      <w:r>
        <w:rPr>
          <w:rFonts w:cs="Times New Roman"/>
        </w:rPr>
        <w:t xml:space="preserve">Stern </w:t>
      </w:r>
      <w:r>
        <w:fldChar w:fldCharType="begin"/>
      </w:r>
      <w:r>
        <w:instrText>ADDIN ZOTERO_ITEM CSL_CITATION {"citationID":"Ct9VHs3V","properties":{"formattedCitation":"(Stern, 2004)","plainCitation":"(Stern, 2004)","noteIndex":0},"citationItems":[{"id":1598,"uris":["http://zotero.org/users/local/sDE3LoIM/items/EVU5ZNHV"],"itemData":{"id":1598,"type":"article-journal","container-title":"World Development","DOI":"10.1016/j.worlddev.2004.03.004","ISSN":"0305750X","issue":"8","journalAbbreviation":"World Development","language":"en","license":"https://www.elsevier.com/tdm/userlicense/1.0/","page":"1419-1439","source":"DOI.org (Crossref)","title":"The Rise and Fall of the Environmental Kuznets Curve","URL":"https://linkinghub.elsevier.com/retrieve/pii/S0305750X04000798","volume":"32","author":[{"family":"Stern","given":"David I"}],"accessed":{"date-parts":[["2024",6,27]]},"issued":{"date-parts":[["2004",8]]}}}],"schema":"https://github.com/citation-style-language/schema/raw/master/csl-citation.json"}</w:instrText>
      </w:r>
      <w:r>
        <w:fldChar w:fldCharType="separate"/>
      </w:r>
      <w:bookmarkStart w:id="29" w:name="Bookmark7"/>
      <w:r>
        <w:rPr>
          <w:rFonts w:cs="Times New Roman"/>
        </w:rPr>
        <w:t>(Stern, 2004)</w:t>
      </w:r>
      <w:r>
        <w:fldChar w:fldCharType="end"/>
      </w:r>
      <w:bookmarkEnd w:id="29"/>
      <w:r>
        <w:rPr>
          <w:rFonts w:cs="Times New Roman"/>
        </w:rPr>
        <w:t xml:space="preserve"> critically assessed the EKC literature. He emphasized the need for careful empirical testing and considering factors such as trade, technology, and policy interventions. He highlighted that the EKC may not hold universally and that its shape and turning points can vary significantly across different pollutants and regions. Also, Dinda </w:t>
      </w:r>
      <w:r>
        <w:fldChar w:fldCharType="begin"/>
      </w:r>
      <w:r>
        <w:instrText>ADDIN ZOTERO_ITEM CSL_CITATION {"citationID":"rsNUQtCN","properties":{"formattedCitation":"(Dinda, 2004)","plainCitation":"(Dinda, 2004)","noteIndex":0},"citationItems":[{"id":1600,"uris":["http://zotero.org/users/local/sDE3LoIM/items/E8MKFFV8"],"itemData":{"id":1600,"type":"article-journal","container-title":"Ecological Economics","DOI":"10.1016/j.ecolecon.2004.02.011","ISSN":"09218009","issue":"4","journalAbbreviation":"Ecological Economics","language":"en","license":"https://www.elsevier.com/tdm/userlicense/1.0/","page":"431-455","source":"DOI.org (Crossref)","title":"Environmental Kuznets Curve Hypothesis: A Survey","title-short":"Environmental Kuznets Curve Hypothesis","URL":"https://linkinghub.elsevier.com/retrieve/pii/S0921800904001570","volume":"49","author":[{"family":"Dinda","given":"Soumyananda"}],"accessed":{"date-parts":[["2024",6,27]]},"issued":{"date-parts":[["2004",8]]}}}],"schema":"https://github.com/citation-style-language/schema/raw/master/csl-citation.json"}</w:instrText>
      </w:r>
      <w:r>
        <w:fldChar w:fldCharType="separate"/>
      </w:r>
      <w:bookmarkStart w:id="30" w:name="Bookmark8"/>
      <w:r>
        <w:rPr>
          <w:rFonts w:cs="Times New Roman"/>
        </w:rPr>
        <w:t>(Dinda, 2004)</w:t>
      </w:r>
      <w:r>
        <w:fldChar w:fldCharType="end"/>
      </w:r>
      <w:bookmarkEnd w:id="30"/>
      <w:r>
        <w:rPr>
          <w:rFonts w:cs="Times New Roman"/>
        </w:rPr>
        <w:t xml:space="preserve"> conducted a review of EKC experiments and made the argument that although the EKC hypothesis offers a helpful framework, it is oversimplified. </w:t>
      </w:r>
    </w:p>
    <w:p>
      <w:pPr>
        <w:pStyle w:val="Heading2"/>
        <w:rPr>
          <w:rFonts w:ascii="Times New Roman" w:hAnsi="Times New Roman" w:cs="Times New Roman"/>
        </w:rPr>
      </w:pPr>
      <w:bookmarkStart w:id="31" w:name="_Toc177007341"/>
      <w:r>
        <w:rPr>
          <w:rFonts w:ascii="Times New Roman" w:hAnsi="Times New Roman" w:cs="Times New Roman"/>
        </w:rPr>
        <w:t>2.3 Economic Growth and Environmental Degradation</w:t>
      </w:r>
      <w:bookmarkEnd w:id="31"/>
    </w:p>
    <w:p>
      <w:pPr>
        <w:ind w:firstLine="720"/>
        <w:rPr>
          <w:rFonts w:cs="Times New Roman"/>
        </w:rPr>
      </w:pPr>
      <w:r>
        <w:rPr>
          <w:rFonts w:cs="Times New Roman"/>
        </w:rPr>
        <w:t xml:space="preserve">The correlation between environmental degradation and economic growth varies based on the economic structure and development level (Acheampong &amp; Opoku, 2023). Stern et al. (1996) studied the connection between different markers of environmental quality together with income. They discovered mixed evidence for the EKC across many contaminants. They discovered that certain environmental indicators improved with income while others did not. This implies a more intricate relationship. Tashtamirov (2023) emphasized the impact of policy and institutional elements on the correlation link environmental quality and economic prosperity. </w:t>
      </w:r>
      <w:r>
        <w:rPr>
          <w:rFonts w:cs="Times New Roman"/>
        </w:rPr>
        <w:lastRenderedPageBreak/>
        <w:t>He maintained that strong institutions and the right policies are essential to ensuring that economic expansion results in better environmental outcomes. Dasgupta et al. (2002) looked into the relationship between environmental quality and economic expansion. They discovered that economic growth frequently results in higher pollution levels in the absence of strict environmental controls. However, growth can become more sustainable with the right policies.</w:t>
      </w:r>
    </w:p>
    <w:p>
      <w:pPr>
        <w:pStyle w:val="Heading2"/>
        <w:rPr>
          <w:rFonts w:ascii="Times New Roman" w:hAnsi="Times New Roman" w:cs="Times New Roman"/>
        </w:rPr>
      </w:pPr>
      <w:bookmarkStart w:id="32" w:name="_Toc177007342"/>
      <w:r>
        <w:rPr>
          <w:rFonts w:ascii="Times New Roman" w:hAnsi="Times New Roman" w:cs="Times New Roman"/>
        </w:rPr>
        <w:t>2.4 Sustainable Energy Policies</w:t>
      </w:r>
      <w:bookmarkEnd w:id="32"/>
    </w:p>
    <w:p>
      <w:pPr>
        <w:ind w:firstLine="720"/>
        <w:rPr>
          <w:rFonts w:cs="Times New Roman"/>
        </w:rPr>
      </w:pPr>
      <w:r>
        <w:rPr>
          <w:rFonts w:cs="Times New Roman"/>
        </w:rPr>
        <w:t xml:space="preserve">Policies promoting sustainable energy seek to boost economic expansion while lowering CO2 emissions. Among these actions are the promotion of renewable energy sources, improvements in energy efficiency, and the implementation of carbon pricing schemes (Xue et al., 2022). The effectiveness of these measures can significantly impact the country's ability to reduce its carbon emissions and transition to a sustainable energy system. </w:t>
      </w:r>
    </w:p>
    <w:p>
      <w:pPr>
        <w:pStyle w:val="Heading3"/>
        <w:rPr>
          <w:rFonts w:cs="Times New Roman"/>
        </w:rPr>
      </w:pPr>
      <w:bookmarkStart w:id="33" w:name="_Toc177007343"/>
      <w:r>
        <w:rPr>
          <w:rFonts w:cs="Times New Roman"/>
        </w:rPr>
        <w:t>2.4.1 Promoting Renewable Energy Sources</w:t>
      </w:r>
      <w:bookmarkEnd w:id="33"/>
    </w:p>
    <w:p>
      <w:pPr>
        <w:ind w:firstLine="720"/>
        <w:rPr>
          <w:rFonts w:cs="Times New Roman"/>
        </w:rPr>
      </w:pPr>
      <w:r>
        <w:rPr>
          <w:rFonts w:cs="Times New Roman"/>
        </w:rPr>
        <w:t>Renewable energy sources help in lowering CO2 emissions</w:t>
      </w:r>
      <w:r>
        <w:fldChar w:fldCharType="begin"/>
      </w:r>
      <w:r>
        <w:instrText>ADDIN ZOTERO_ITEM CSL_CITATION {"citationID":"CBaMLC02","properties":{"formattedCitation":"(Chandra Voumik et al., 2023)","plainCitation":"(Chandra Voumik et al., 2023)","noteIndex":0},"citationItems":[{"id":2174,"uris":["http://zotero.org/users/local/sDE3LoIM/items/6H7MW3BD"],"itemData":{"id":2174,"type":"article-journal","container-title":"Renewable Energy Focus","DOI":"10.1016/j.ref.2023.100491","ISSN":"17550084","journalAbbreviation":"Renewable Energy Focus","language":"en","page":"100491","source":"DOI.org (Crossref)","title":"An investigation into the primary causes of carbon dioxide releases in Kenya: Does renewable energy matter to reduce carbon emission?","title-short":"An investigation into the primary causes of carbon dioxide releases in Kenya","URL":"https://linkinghub.elsevier.com/retrieve/pii/S175500842300087X","volume":"47","author":[{"family":"Chandra Voumik","given":"Liton"},{"family":"Ridwan","given":"Mohammad"},{"family":"Hasanur Rahman","given":"Md."},{"family":"Raihan","given":"Asif"}],"accessed":{"date-parts":[["2024",8,29]]},"issued":{"date-parts":[["2023",12]]}}}],"schema":"https://github.com/citation-style-language/schema/raw/master/csl-citation.json"}</w:instrText>
      </w:r>
      <w:r>
        <w:fldChar w:fldCharType="separate"/>
      </w:r>
      <w:bookmarkStart w:id="34" w:name="Bookmark9"/>
      <w:r>
        <w:rPr>
          <w:rFonts w:cs="Times New Roman"/>
        </w:rPr>
        <w:t>(Chandra Voumik et al., 2023)</w:t>
      </w:r>
      <w:r>
        <w:fldChar w:fldCharType="end"/>
      </w:r>
      <w:bookmarkEnd w:id="34"/>
      <w:r>
        <w:rPr>
          <w:rFonts w:cs="Times New Roman"/>
        </w:rPr>
        <w:t>. Subsidies, tax breaks, and requirements such as renewable portfolio standards (RPS) are examples of policies that encourage the use of various energy sources</w:t>
      </w:r>
      <w:r>
        <w:fldChar w:fldCharType="begin"/>
      </w:r>
      <w:r>
        <w:instrText>ADDIN ZOTERO_ITEM CSL_CITATION {"citationID":"RUUXTYQC","properties":{"formattedCitation":"(Dilanchiev et al., 2023)","plainCitation":"(Dilanchiev et al., 2023)","noteIndex":0},"citationItems":[{"id":2175,"uris":["http://zotero.org/users/local/sDE3LoIM/items/JSTY8CDW"],"itemData":{"id":2175,"type":"article-journal","container-title":"Environmental Science and Pollution Research","DOI":"10.1007/s11356-023-27221-9","ISSN":"1614-7499","issue":"25","journalAbbreviation":"Environ Sci Pollut Res","language":"en","page":"67338-67350","source":"DOI.org (Crossref)","title":"Urbanization, renewable energy production, and carbon dioxide emission in BSEC member states: implications for climate change mitigation and energy markets","title-short":"Urbanization, renewable energy production, and carbon dioxide emission in BSEC member states","URL":"https://link.springer.com/10.1007/s11356-023-27221-9","volume":"30","author":[{"family":"Dilanchiev","given":"Azer"},{"family":"Nuta","given":"Florian"},{"family":"Khan","given":"Itbar"},{"family":"Khan","given":"Hayat"}],"accessed":{"date-parts":[["2024",8,29]]},"issued":{"date-parts":[["2023",4,27]]}}}],"schema":"https://github.com/citation-style-language/schema/raw/master/csl-citation.json"}</w:instrText>
      </w:r>
      <w:r>
        <w:fldChar w:fldCharType="separate"/>
      </w:r>
      <w:bookmarkStart w:id="35" w:name="Bookmark10"/>
      <w:r>
        <w:rPr>
          <w:rFonts w:cs="Times New Roman"/>
        </w:rPr>
        <w:t>(Dilanchiev et al., 2023)</w:t>
      </w:r>
      <w:r>
        <w:fldChar w:fldCharType="end"/>
      </w:r>
      <w:bookmarkEnd w:id="35"/>
      <w:r>
        <w:rPr>
          <w:rFonts w:cs="Times New Roman"/>
        </w:rPr>
        <w:t>. Encouraging policies for renewable energy has significantly increased the share of renewables in their energy mix (Munro et al., 2020). Laws have aided in lowering the cost of renewable energy technologies, increasing their parity with fossil fuels.</w:t>
      </w:r>
    </w:p>
    <w:p>
      <w:pPr>
        <w:pStyle w:val="Heading3"/>
        <w:rPr>
          <w:rFonts w:cs="Times New Roman"/>
        </w:rPr>
      </w:pPr>
      <w:bookmarkStart w:id="36" w:name="_Toc177007344"/>
      <w:r>
        <w:rPr>
          <w:rFonts w:cs="Times New Roman"/>
        </w:rPr>
        <w:t>2.4.2 Enhancing Energy Efficiency</w:t>
      </w:r>
      <w:bookmarkEnd w:id="36"/>
    </w:p>
    <w:p>
      <w:pPr>
        <w:ind w:firstLine="720"/>
        <w:rPr>
          <w:rFonts w:cs="Times New Roman"/>
        </w:rPr>
      </w:pPr>
      <w:r>
        <w:rPr>
          <w:rFonts w:cs="Times New Roman"/>
        </w:rPr>
        <w:t xml:space="preserve">An additional crucial element of sustainable energy policy is increasing energy efficiency. Energy-saving techniques can cut CO2 emissions and energy use by a large amount without slowing down economic expansion. Establishing energy performance requirements, </w:t>
      </w:r>
      <w:r>
        <w:rPr>
          <w:rFonts w:cs="Times New Roman"/>
        </w:rPr>
        <w:lastRenderedPageBreak/>
        <w:t>providing financial incentives for energy-saving devices, and launching awareness campaigns to promote energy-saving behaviors are some examples of policies to improve energy efficiency</w:t>
      </w:r>
      <w:r>
        <w:fldChar w:fldCharType="begin"/>
      </w:r>
      <w:r>
        <w:instrText>ADDIN ZOTERO_ITEM CSL_CITATION {"citationID":"vOgfeq96","properties":{"formattedCitation":"(Linares &amp; Labandeira, 2010)","plainCitation":"(Linares &amp; Labandeira, 2010)","noteIndex":0},"citationItems":[{"id":1616,"uris":["http://zotero.org/users/local/sDE3LoIM/items/H96KGGZ7"],"itemData":{"id":1616,"type":"article-journal","abstract":"Abstract\n              Energy efficiency and conservation are major factors in the reduction of the environmental impact of the energy sector, particularly with regard to climate change. Energy efficiency also contributes to reducing external dependence and vulnerabilities in the energy domain. In this paper, we discuss the factors that influence energy efficiency and conservation decisions, and the most appropriate policies for their promotion. Although not all public policies seem justified, we argue that specific policies for promoting energy conservation may be required, preferably based on economic instruments or on the provision of information to consumers.","container-title":"Journal of Economic Surveys","DOI":"10.1111/j.1467-6419.2009.00609.x","ISSN":"0950-0804, 1467-6419","issue":"3","journalAbbreviation":"Journal of Economic Surveys","language":"en","page":"573-592","source":"DOI.org (Crossref)","title":"ENERGY EFFICIENCY: ECONOMICS AND POLICY","title-short":"ENERGY EFFICIENCY","URL":"https://onlinelibrary.wiley.com/doi/10.1111/j.1467-6419.2009.00609.x","volume":"24","author":[{"family":"Linares","given":"Pedro"},{"family":"Labandeira","given":"Xavier"}],"accessed":{"date-parts":[["2024",6,27]]},"issued":{"date-parts":[["2010",7]]}}}],"schema":"https://github.com/citation-style-language/schema/raw/master/csl-citation.json"}</w:instrText>
      </w:r>
      <w:r>
        <w:fldChar w:fldCharType="separate"/>
      </w:r>
      <w:bookmarkStart w:id="37" w:name="Bookmark11"/>
      <w:r>
        <w:rPr>
          <w:rFonts w:cs="Times New Roman"/>
        </w:rPr>
        <w:t>(Linares &amp; Labandeira, 2010)</w:t>
      </w:r>
      <w:r>
        <w:fldChar w:fldCharType="end"/>
      </w:r>
      <w:bookmarkEnd w:id="37"/>
      <w:r>
        <w:rPr>
          <w:rFonts w:cs="Times New Roman"/>
        </w:rPr>
        <w:t xml:space="preserve">. </w:t>
      </w:r>
    </w:p>
    <w:p>
      <w:pPr>
        <w:ind w:firstLine="720"/>
        <w:rPr>
          <w:rFonts w:cs="Times New Roman"/>
        </w:rPr>
      </w:pPr>
      <w:r>
        <w:rPr>
          <w:rFonts w:cs="Times New Roman"/>
        </w:rPr>
        <w:t xml:space="preserve">The significance of energy efficiency in accomplishing global climate targets is emphasized by the </w:t>
      </w:r>
      <w:r>
        <w:fldChar w:fldCharType="begin"/>
      </w:r>
      <w:r>
        <w:instrText>ADDIN ZOTERO_ITEM CSL_CITATION {"citationID":"L6F4gk17","properties":{"formattedCitation":"({\\i{}Global Energy Review 2020}, 2020)","plainCitation":"(Global Energy Review 2020, 2020)","dontUpdate":true,"noteIndex":0},"citationItems":[{"id":1619,"uris":["http://zotero.org/users/local/sDE3LoIM/items/JNSI5LX5"],"itemData":{"id":1619,"type":"article-journal","abstract":"Abstract In response to the exceptional circumstances stemming from the coronavirus pandemic, the annual IEA Global Energy Review has expanded its coverage to include real-time analysis of developments to date in 2020 and possible directions for the rest of the year. In addition to reviewing 2019 energy and CO2 emissions data by fuel and country, for this section of the Global Energy Review we have tracked energy use by country and fuel over the past three months and in some cases – such as electricity – in real time. Some tracking will continue on a weekly basis. The uncertainty surrounding public health, the economy and hence energy over the rest of 2020 is unprecedented. This analysis therefore not only charts a possible path for energy use and CO2 emissions in 2020 but also highlights the many factors that could lead to differing outcomes. We draw key lessons on how to navigate this once-in-a-century crisis.","language":"en","source":"Zotero","title":"Global Energy Review 2020","issued":{"date-parts":[["2020"]]}}}],"schema":"https://github.com/citation-style-language/schema/raw/master/csl-citation.json"}</w:instrText>
      </w:r>
      <w:r>
        <w:fldChar w:fldCharType="separate"/>
      </w:r>
      <w:bookmarkStart w:id="38" w:name="Bookmark12"/>
      <w:r>
        <w:rPr>
          <w:rFonts w:cs="Times New Roman"/>
          <w:i/>
          <w:iCs/>
          <w:szCs w:val="24"/>
        </w:rPr>
        <w:t>Global Energy Review 2020</w:t>
      </w:r>
      <w:r>
        <w:fldChar w:fldCharType="end"/>
      </w:r>
      <w:bookmarkEnd w:id="38"/>
      <w:r>
        <w:rPr>
          <w:rFonts w:cs="Times New Roman"/>
        </w:rPr>
        <w:t>(2020). According to the agency's data, increases in energy efficiency have accounted for around 40% of the recent decrease in CO2 emissions associated with energy. all essential areas for improving energy efficiency. For example, repairing old structures can significantly cut energy use, whilst stricter building codes and standards can ensure that new projects are energy-efficient.</w:t>
      </w:r>
    </w:p>
    <w:p>
      <w:pPr>
        <w:ind w:firstLine="720"/>
        <w:rPr>
          <w:rFonts w:cs="Times New Roman"/>
        </w:rPr>
      </w:pPr>
      <w:r>
        <w:rPr>
          <w:rFonts w:cs="Times New Roman"/>
        </w:rPr>
        <w:t>Industry can save a lot of energy and cut emissions by implementing energy-efficient practices and technologies</w:t>
      </w:r>
      <w:r>
        <w:fldChar w:fldCharType="begin"/>
      </w:r>
      <w:r>
        <w:instrText>ADDIN ZOTERO_ITEM CSL_CITATION {"citationID":"0P1xJK2q","properties":{"formattedCitation":"(Cai et al., 2019)","plainCitation":"(Cai et al., 2019)","noteIndex":0},"citationItems":[{"id":2179,"uris":["http://zotero.org/users/local/sDE3LoIM/items/QB6P9VBJ"],"itemData":{"id":2179,"type":"article-journal","container-title":"Science of The Total Environment","DOI":"10.1016/j.scitotenv.2019.02.069","ISSN":"00489697","journalAbbreviation":"Science of The Total Environment","language":"en","page":"23-32","source":"DOI.org (Crossref)","title":"Promoting sustainability of manufacturing industry through the lean energy-saving and emission-reduction strategy","URL":"https://linkinghub.elsevier.com/retrieve/pii/S0048969719305480","volume":"665","author":[{"family":"Cai","given":"Wei"},{"family":"Lai","given":"Kee-hung"},{"family":"Liu","given":"Conghu"},{"family":"Wei","given":"Fangfang"},{"family":"Ma","given":"Minda"},{"family":"Jia","given":"Shun"},{"family":"Jiang","given":"Zhigang"},{"family":"Lv","given":"Li"}],"accessed":{"date-parts":[["2024",8,29]]},"issued":{"date-parts":[["2019",5]]}}}],"schema":"https://github.com/citation-style-language/schema/raw/master/csl-citation.json"}</w:instrText>
      </w:r>
      <w:r>
        <w:fldChar w:fldCharType="separate"/>
      </w:r>
      <w:bookmarkStart w:id="39" w:name="Bookmark13"/>
      <w:r>
        <w:rPr>
          <w:rFonts w:cs="Times New Roman"/>
        </w:rPr>
        <w:t>(Cai et al., 2019)</w:t>
      </w:r>
      <w:r>
        <w:fldChar w:fldCharType="end"/>
      </w:r>
      <w:bookmarkEnd w:id="39"/>
      <w:r>
        <w:rPr>
          <w:rFonts w:cs="Times New Roman"/>
        </w:rPr>
        <w:t>. Additionally, promoting electric cars, fuel-efficient cars, and public transportation can reduce the amount of energy used in the transportation industry</w:t>
      </w:r>
      <w:r>
        <w:fldChar w:fldCharType="begin"/>
      </w:r>
      <w:r>
        <w:instrText>ADDIN ZOTERO_ITEM CSL_CITATION {"citationID":"3jt1qmh3","properties":{"formattedCitation":"(Linares &amp; Labandeira, 2010)","plainCitation":"(Linares &amp; Labandeira, 2010)","noteIndex":0},"citationItems":[{"id":1616,"uris":["http://zotero.org/users/local/sDE3LoIM/items/H96KGGZ7"],"itemData":{"id":1616,"type":"article-journal","abstract":"Abstract\n              Energy efficiency and conservation are major factors in the reduction of the environmental impact of the energy sector, particularly with regard to climate change. Energy efficiency also contributes to reducing external dependence and vulnerabilities in the energy domain. In this paper, we discuss the factors that influence energy efficiency and conservation decisions, and the most appropriate policies for their promotion. Although not all public policies seem justified, we argue that specific policies for promoting energy conservation may be required, preferably based on economic instruments or on the provision of information to consumers.","container-title":"Journal of Economic Surveys","DOI":"10.1111/j.1467-6419.2009.00609.x","ISSN":"0950-0804, 1467-6419","issue":"3","journalAbbreviation":"Journal of Economic Surveys","language":"en","page":"573-592","source":"DOI.org (Crossref)","title":"ENERGY EFFICIENCY: ECONOMICS AND POLICY","title-short":"ENERGY EFFICIENCY","URL":"https://onlinelibrary.wiley.com/doi/10.1111/j.1467-6419.2009.00609.x","volume":"24","author":[{"family":"Linares","given":"Pedro"},{"family":"Labandeira","given":"Xavier"}],"accessed":{"date-parts":[["2024",6,27]]},"issued":{"date-parts":[["2010",7]]}}}],"schema":"https://github.com/citation-style-language/schema/raw/master/csl-citation.json"}</w:instrText>
      </w:r>
      <w:r>
        <w:fldChar w:fldCharType="separate"/>
      </w:r>
      <w:bookmarkStart w:id="40" w:name="Bookmark14"/>
      <w:r>
        <w:rPr>
          <w:rFonts w:cs="Times New Roman"/>
        </w:rPr>
        <w:t>(Linares &amp; Labandeira, 2010)</w:t>
      </w:r>
      <w:r>
        <w:fldChar w:fldCharType="end"/>
      </w:r>
      <w:bookmarkEnd w:id="40"/>
      <w:r>
        <w:rPr>
          <w:rFonts w:cs="Times New Roman"/>
        </w:rPr>
        <w:t>.</w:t>
      </w:r>
    </w:p>
    <w:p>
      <w:pPr>
        <w:pStyle w:val="Heading3"/>
        <w:rPr>
          <w:rFonts w:cs="Times New Roman"/>
        </w:rPr>
      </w:pPr>
      <w:bookmarkStart w:id="41" w:name="_Toc177007345"/>
      <w:r>
        <w:rPr>
          <w:rFonts w:cs="Times New Roman"/>
        </w:rPr>
        <w:t>2.4.3 Implementing Carbon Pricing Mechanisms</w:t>
      </w:r>
      <w:bookmarkEnd w:id="41"/>
    </w:p>
    <w:p>
      <w:pPr>
        <w:spacing w:after="240"/>
        <w:rPr>
          <w:rFonts w:eastAsia="Times New Roman" w:cs="Times New Roman"/>
          <w:szCs w:val="24"/>
        </w:rPr>
      </w:pPr>
      <w:r>
        <w:rPr>
          <w:rFonts w:cs="Times New Roman"/>
        </w:rPr>
        <w:tab/>
      </w:r>
      <w:r>
        <w:rPr>
          <w:rFonts w:eastAsia="Times New Roman" w:cs="Times New Roman"/>
          <w:szCs w:val="24"/>
        </w:rPr>
        <w:t>By internalizing the external costs of carbon emissions, pricing schemes such as carbon taxes and cap-and-trade programs can also help corporations reduce their carbon footprint economically. These policies incentivize the adoption of environmentally friendly technologies and behaviors by putting a price on carbon</w:t>
      </w:r>
      <w:r>
        <w:fldChar w:fldCharType="begin"/>
      </w:r>
      <w:r>
        <w:instrText>ADDIN ZOTERO_ITEM CSL_CITATION {"citationID":"lTU7NhPV","properties":{"formattedCitation":"(Stella Emeka-Okoli et al., 2024)","plainCitation":"(Stella Emeka-Okoli et al., 2024)","noteIndex":0},"citationItems":[{"id":1622,"uris":["http://zotero.org/users/local/sDE3LoIM/items/9VUZN57H"],"itemData":{"id":1622,"type":"article-journal","abstract":"The escalating threat of climate change has intensified the need for robust strategies to reduce greenhouse gas emissions. Carbon pricing mechanisms have emerged as pivotal tools in this endeavor, aiming to internalize the external cost of carbon emissions and incentivize cleaner, more sustainable practices. This review provides a comprehensive analysis of various carbon pricing mechanisms, evaluating their effectiveness and exploring the policy implications for future implementations. The review categorizes carbon pricing mechanisms into three main types: Carbon Taxes, Cap-and-Trade Systems, and Hybrid Approaches. Each mechanism is examined in terms of its characteristics, case studies from jurisdictions that have implemented them, and a critical assessment of their effectiveness and challenges. The paper evaluates the impact of carbon pricing mechanisms on economic sectors, assessing their influence on industry and their role in stimulating innovation. Furthermore, it scrutinizes the effectiveness of these mechanisms in achieving emission reductions, considering their impact on greenhouse gas emissions. Additionally, the review delves into the social and distributional impacts of carbon pricing, analyzing its equity aspects and identifying potential challenges. Drawing from implemented policies, the review extracts valuable lessons and insights. It explores the integration of carbon pricing with other climate policies, examining synergies and coordination possibilities. The discussion also includes the potential for global cooperation and harmonization, recognizing challenges and opportunities for aligning international efforts. As a forward-looking aspect, the paper explores innovative approaches to carbon pricing, considering technological advancements and market-based solutions. It concludes with policy recommendations aimed at enhancing the effectiveness of carbon pricing mechanisms, addressing challenges, and providing insights for policymakers and stakeholders. This review consolidates current knowledge on carbon pricing mechanisms, shedding light on their effectiveness and unveiling important policy implications. By synthesizing lessons learned from implemented policies, the paper contributes to the ongoing discourse on effective climate change mitigation strategies, emphasizing the role of dynamic, adaptable, and equitable carbon pricing mechanisms.\r\nKeywords: Carbon Pricing, Mechanisms, Climate change mitigation, Effectiveness, and Policy Implications.","container-title":"International Journal of Applied Research in Social Sciences","DOI":"10.51594/ijarss.v6i3.891","ISSN":"2706-9184, 2706-9176","issue":"3","journalAbbreviation":"Int. j. appl. res. soc. sci.","license":"https://creativecommons.org/licenses/by-nc/4.0","page":"337-347","source":"DOI.org (Crossref)","title":"REVIEW OF CARBON PRICING MECHANISMS: EFFECTIVENESS AND POLICY IMPLICATIONS","title-short":"REVIEW OF CARBON PRICING MECHANISMS","URL":"https://fepbl.com/index.php/ijarss/article/view/891","volume":"6","author":[{"literal":"Stella Emeka-Okoli"},{"literal":"Christiana Adanma Otonnah"},{"literal":"Tochukwu Chinwuba Nwankwo"},{"literal":"Ekene Ezinwa Nwankwo"}],"accessed":{"date-parts":[["2024",6,27]]},"issued":{"date-parts":[["2024",3,17]]}}}],"schema":"https://github.com/citation-style-language/schema/raw/master/csl-citation.json"}</w:instrText>
      </w:r>
      <w:r>
        <w:fldChar w:fldCharType="separate"/>
      </w:r>
      <w:bookmarkStart w:id="42" w:name="Bookmark15"/>
      <w:r>
        <w:rPr>
          <w:rFonts w:cs="Times New Roman"/>
        </w:rPr>
        <w:t>(Stella Emeka-Okoli et al., 2024)</w:t>
      </w:r>
      <w:r>
        <w:fldChar w:fldCharType="end"/>
      </w:r>
      <w:bookmarkEnd w:id="42"/>
      <w:r>
        <w:rPr>
          <w:rFonts w:cs="Times New Roman"/>
        </w:rPr>
        <w:t xml:space="preserve">. </w:t>
      </w:r>
    </w:p>
    <w:p>
      <w:pPr>
        <w:ind w:firstLine="720"/>
        <w:rPr>
          <w:rFonts w:cs="Times New Roman"/>
        </w:rPr>
      </w:pPr>
      <w:r>
        <w:rPr>
          <w:rFonts w:cs="Times New Roman"/>
        </w:rPr>
        <w:t xml:space="preserve">Research conducted by the World Bank </w:t>
      </w:r>
      <w:r>
        <w:fldChar w:fldCharType="begin"/>
      </w:r>
      <w:r>
        <w:instrText>ADDIN ZOTERO_ITEM CSL_CITATION {"citationID":"dvDIlK3S","properties":{"formattedCitation":"(World Bank, 2020)","plainCitation":"(World Bank, 2020)","dontUpdate":true,"noteIndex":0},"citationItems":[{"id":1625,"uris":["http://zotero.org/users/local/sDE3LoIM/items/XAEGIWQU"],"itemData":{"id":1625,"type":"book","ISBN":"978-1-4648-1553-9","language":"en","note":"DOI: 10.1596/978-1-4648-1553-9","publisher":"Washington, DC: World Bank","source":"DOI.org (Crossref)","title":"Global Economic Prospects, June 2020","URL":"https://documents.worldbank.org/en/publication/documents-reports/documentdetail/502991591631723294","author":[{"literal":"World Bank"}],"accessed":{"date-parts":[["2024",6,27]]},"issued":{"date-parts":[["2020",6,8]]}}}],"schema":"https://github.com/citation-style-language/schema/raw/master/csl-citation.json"}</w:instrText>
      </w:r>
      <w:r>
        <w:fldChar w:fldCharType="separate"/>
      </w:r>
      <w:bookmarkStart w:id="43" w:name="Bookmark16"/>
      <w:r>
        <w:rPr>
          <w:rFonts w:cs="Times New Roman"/>
        </w:rPr>
        <w:t>( 2020)</w:t>
      </w:r>
      <w:r>
        <w:fldChar w:fldCharType="end"/>
      </w:r>
      <w:bookmarkEnd w:id="43"/>
      <w:r>
        <w:rPr>
          <w:rFonts w:cs="Times New Roman"/>
        </w:rPr>
        <w:t xml:space="preserve"> found that many nations that have implemented the price of carbon schemes have seen notable drops in their CO2 emissions. In this instance, the European Union Emissions Trading System (EU ETS) has been effective in reducing emissions from power plants and other significant industrial sources. The scheme, </w:t>
      </w:r>
      <w:r>
        <w:rPr>
          <w:rFonts w:cs="Times New Roman"/>
        </w:rPr>
        <w:lastRenderedPageBreak/>
        <w:t xml:space="preserve">which restricts overall emissions and allows firms to buy and sell emission allowances, creates a financial incentive to reduce emissions. </w:t>
      </w:r>
    </w:p>
    <w:p>
      <w:pPr>
        <w:pStyle w:val="Heading2"/>
        <w:rPr>
          <w:rFonts w:ascii="Times New Roman" w:hAnsi="Times New Roman" w:cs="Times New Roman"/>
        </w:rPr>
      </w:pPr>
      <w:bookmarkStart w:id="44" w:name="_Toc177007346"/>
      <w:r>
        <w:rPr>
          <w:rFonts w:ascii="Times New Roman" w:hAnsi="Times New Roman" w:cs="Times New Roman"/>
        </w:rPr>
        <w:t>2.5 Empirical Studies on Energy, Economic Growth, and CO2 Emissions</w:t>
      </w:r>
      <w:bookmarkEnd w:id="44"/>
    </w:p>
    <w:p>
      <w:pPr>
        <w:ind w:firstLine="720"/>
        <w:rPr>
          <w:rFonts w:cs="Times New Roman"/>
        </w:rPr>
      </w:pPr>
      <w:r>
        <w:rPr>
          <w:rFonts w:cs="Times New Roman"/>
        </w:rPr>
        <w:t xml:space="preserve">Several empirical studies have been conducted to investigate the links between energy consumption, production, economic growth, and CO2 emissions in different countries. Ang (2007) used time series data to investigate the relationship between CO2 emissions, energy consumption, and economic growth in France. It establishes a relationship between these parameters that maintain long-term equilibrium. Soytas et al. (2007) made policy suggestions based on their research into the causal relationships between energy consumption, economic growth, and CO2 emissions in the United States. According to their findings, there is a need for integrated policy responses because energy consumption and economic growth are significant drivers of carbon emissions. </w:t>
      </w:r>
    </w:p>
    <w:p>
      <w:pPr>
        <w:pStyle w:val="Heading2"/>
        <w:rPr>
          <w:rFonts w:ascii="Times New Roman" w:hAnsi="Times New Roman" w:cs="Times New Roman"/>
        </w:rPr>
      </w:pPr>
      <w:bookmarkStart w:id="45" w:name="_Toc177007347"/>
      <w:r>
        <w:rPr>
          <w:rFonts w:ascii="Times New Roman" w:hAnsi="Times New Roman" w:cs="Times New Roman"/>
        </w:rPr>
        <w:t>2.6 Predicting Future CO2 Emissions</w:t>
      </w:r>
      <w:bookmarkEnd w:id="45"/>
    </w:p>
    <w:p>
      <w:pPr>
        <w:rPr>
          <w:rFonts w:cs="Times New Roman"/>
        </w:rPr>
      </w:pPr>
      <w:r>
        <w:rPr>
          <w:rFonts w:cs="Times New Roman"/>
        </w:rPr>
        <w:tab/>
        <w:t>Predicting future CO2 emissions is an important area of research, particularly in the context of global efforts to mitigate climate change. Accurate forecasting models are essential for policymakers to design effective strategies that align with sustainable development goals</w:t>
      </w:r>
      <w:r>
        <w:fldChar w:fldCharType="begin"/>
      </w:r>
      <w:r>
        <w:instrText>ADDIN ZOTERO_ITEM CSL_CITATION {"citationID":"f2EyZyIe","properties":{"formattedCitation":"(Nahar, 2024)","plainCitation":"(Nahar, 2024)","noteIndex":0},"citationItems":[{"id":2180,"uris":["http://zotero.org/users/local/sDE3LoIM/items/Q7IGMGNB"],"itemData":{"id":2180,"type":"article-journal","container-title":"Technological Forecasting and Social Change","DOI":"10.1016/j.techfore.2023.123203","ISSN":"00401625","journalAbbreviation":"Technological Forecasting and Social Change","language":"en","page":"123203","source":"DOI.org (Crossref)","title":"Modeling the effects of artificial intelligence (AI)-based innovation on sustainable development goals (SDGs): Applying a system dynamics perspective in a cross-country setting","title-short":"Modeling the effects of artificial intelligence (AI)-based innovation on sustainable development goals (SDGs)","URL":"https://linkinghub.elsevier.com/retrieve/pii/S0040162523008880","volume":"201","author":[{"family":"Nahar","given":"Sharmin"}],"accessed":{"date-parts":[["2024",8,29]]},"issued":{"date-parts":[["2024",4]]}}}],"schema":"https://github.com/citation-style-language/schema/raw/master/csl-citation.json"}</w:instrText>
      </w:r>
      <w:r>
        <w:fldChar w:fldCharType="separate"/>
      </w:r>
      <w:bookmarkStart w:id="46" w:name="Bookmark17"/>
      <w:r>
        <w:rPr>
          <w:rFonts w:cs="Times New Roman"/>
        </w:rPr>
        <w:t>(Nahar, 2024)</w:t>
      </w:r>
      <w:r>
        <w:fldChar w:fldCharType="end"/>
      </w:r>
      <w:bookmarkEnd w:id="46"/>
      <w:r>
        <w:rPr>
          <w:rFonts w:cs="Times New Roman"/>
        </w:rPr>
        <w:t>. The complexity of predicting CO2 emissions arises from the need to account for multiple variables, including economic growth, energy consumption, technological advancements, and policy interventions</w:t>
      </w:r>
      <w:r>
        <w:fldChar w:fldCharType="begin"/>
      </w:r>
      <w:r>
        <w:instrText>ADDIN ZOTERO_ITEM CSL_CITATION {"citationID":"rCCLjwc2","properties":{"formattedCitation":"(Jin et al., 2024)","plainCitation":"(Jin et al., 2024)","noteIndex":0},"citationItems":[{"id":2181,"uris":["http://zotero.org/users/local/sDE3LoIM/items/VZM4V86Z"],"itemData":{"id":2181,"type":"article-journal","container-title":"Science of The Total Environment","DOI":"10.1016/j.scitotenv.2024.172319","ISSN":"00489697","journalAbbreviation":"Science of The Total Environment","language":"en","page":"172319","source":"DOI.org (Crossref)","title":"Carbon emission prediction models: A review","title-short":"Carbon emission prediction models","URL":"https://linkinghub.elsevier.com/retrieve/pii/S0048969724024628","volume":"927","author":[{"family":"Jin","given":"Yukai"},{"family":"Sharifi","given":"Ayyoob"},{"family":"Li","given":"Zhisheng"},{"family":"Chen","given":"Sirui"},{"family":"Zeng","given":"Suzhen"},{"family":"Zhao","given":"Shanlun"}],"accessed":{"date-parts":[["2024",8,29]]},"issued":{"date-parts":[["2024",6]]}}}],"schema":"https://github.com/citation-style-language/schema/raw/master/csl-citation.json"}</w:instrText>
      </w:r>
      <w:r>
        <w:fldChar w:fldCharType="separate"/>
      </w:r>
      <w:bookmarkStart w:id="47" w:name="Bookmark18"/>
      <w:r>
        <w:rPr>
          <w:rFonts w:cs="Times New Roman"/>
        </w:rPr>
        <w:t>(Jin et al., 2024)</w:t>
      </w:r>
      <w:r>
        <w:fldChar w:fldCharType="end"/>
      </w:r>
      <w:bookmarkEnd w:id="47"/>
      <w:r>
        <w:rPr>
          <w:rFonts w:cs="Times New Roman"/>
        </w:rPr>
        <w:t>. Predicting future CO2 emissions has obtained substantial attention in environmental economics and data science, driven by the need to understand and mitigate climate change impacts</w:t>
      </w:r>
      <w:r>
        <w:fldChar w:fldCharType="begin"/>
      </w:r>
      <w:r>
        <w:instrText>ADDIN ZOTERO_ITEM CSL_CITATION {"citationID":"giRos2Im","properties":{"formattedCitation":"(Hussin et al., 2023)","plainCitation":"(Hussin et al., 2023)","noteIndex":0},"citationItems":[{"id":2183,"uris":["http://zotero.org/users/local/sDE3LoIM/items/EDECR95V"],"itemData":{"id":2183,"type":"article-journal","container-title":"Journal of CO2 Utilization","DOI":"10.1016/j.jcou.2023.102474","ISSN":"22129820","journalAbbreviation":"Journal of CO2 Utilization","language":"en","page":"102474","source":"DOI.org (Crossref)","title":"A systematic review of machine learning approaches in carbon capture applications","URL":"https://linkinghub.elsevier.com/retrieve/pii/S2212982023000859","volume":"71","author":[{"family":"Hussin","given":"Farihahusnah"},{"family":"Md Rahim","given":"Siti Aqilah Nadhirah"},{"family":"Hatta","given":"Nur Syahirah Mohamed"},{"family":"Aroua","given":"Mohamed Kheireddine"},{"family":"Mazari","given":"Shaukat Ali"}],"accessed":{"date-parts":[["2024",8,29]]},"issued":{"date-parts":[["2023",5]]}}}],"schema":"https://github.com/citation-style-language/schema/raw/master/csl-citation.json"}</w:instrText>
      </w:r>
      <w:r>
        <w:fldChar w:fldCharType="separate"/>
      </w:r>
      <w:bookmarkStart w:id="48" w:name="Bookmark19"/>
      <w:r>
        <w:rPr>
          <w:rFonts w:cs="Times New Roman"/>
        </w:rPr>
        <w:t>(Hussin et al., 2023)</w:t>
      </w:r>
      <w:r>
        <w:fldChar w:fldCharType="end"/>
      </w:r>
      <w:bookmarkEnd w:id="48"/>
      <w:r>
        <w:rPr>
          <w:rFonts w:cs="Times New Roman"/>
        </w:rPr>
        <w:t xml:space="preserve">. Early forecasting efforts primarily employed </w:t>
      </w:r>
      <w:r>
        <w:rPr>
          <w:rStyle w:val="Strong"/>
          <w:rFonts w:cs="Times New Roman"/>
          <w:b w:val="0"/>
        </w:rPr>
        <w:t>Time Series Models</w:t>
      </w:r>
      <w:r>
        <w:rPr>
          <w:rFonts w:cs="Times New Roman"/>
        </w:rPr>
        <w:t>, such as ARIMA (Autoregressive Integrated Moving Average), to predict emissions based on historical data</w:t>
      </w:r>
      <w:r>
        <w:fldChar w:fldCharType="begin"/>
      </w:r>
      <w:r>
        <w:instrText>ADDIN ZOTERO_ITEM CSL_CITATION {"citationID":"TPbtnP3Y","properties":{"formattedCitation":"(Lai &amp; Dzombak, 2020)","plainCitation":"(Lai &amp; Dzombak, 2020)","noteIndex":0},"citationItems":[{"id":2184,"uris":["http://zotero.org/users/local/sDE3LoIM/items/BIR87F75"],"itemData":{"id":2184,"type":"article-journal","abstract":"Abstract\n            A data-driven approach for obtaining near-term (2–20 years) regional temperature and precipitation projections utilizing local historical observations was established in this study to facilitate civil and environmental engineering applications. Given the unique characteristics of temporal correlation and skewness exhibited in individual time series of temperature and precipitation variables, a statistical time series forecasting technique was developed based on the autoregressive integrated moving average (ARIMA) model. Annual projections obtained from the ARIMA model—depending on individual series—can be interpreted as an integration of the most recent observations and the long-term historical trend. In addition to annual temperature and precipitation forecasts, methods of estimating confidence intervals for different return periods and simulating future daily temperature and precipitation were developed to extend the applicability for use in engineering. Quantitative comparisons of annual temperature and precipitation forecasts developed from the ARIMA model and other common statistical techniques such as a linear trend method were performed. Results suggested that while the ARIMA model cannot outperform all other techniques for all evaluated climate indices, the ARIMA model in general provides more accurate projections—especially interval forecasts—and is more reliable than other common statistical techniques. With the use of the ARIMA-based statistical forecasting model, interpretable and reliable near-term, location-specific temperature and precipitation forecasts can be obtained for consideration of changing climate in civil and environmental engineering applications.","container-title":"Weather and Forecasting","DOI":"10.1175/WAF-D-19-0158.1","ISSN":"0882-8156, 1520-0434","issue":"3","language":"en","page":"959-976","source":"DOI.org (Crossref)","title":"Use of the Autoregressive Integrated Moving Average (ARIMA) Model to Forecast Near-Term Regional Temperature and Precipitation","URL":"https://journals.ametsoc.org/doi/10.1175/WAF-D-19-0158.1","volume":"35","author":[{"family":"Lai","given":"Yuchuan"},{"family":"Dzombak","given":"David A."}],"accessed":{"date-parts":[["2024",8,29]]},"issued":{"date-parts":[["2020",6,1]]}}}],"schema":"https://github.com/citation-style-language/schema/raw/master/csl-citation.json"}</w:instrText>
      </w:r>
      <w:r>
        <w:fldChar w:fldCharType="separate"/>
      </w:r>
      <w:bookmarkStart w:id="49" w:name="Bookmark20"/>
      <w:r>
        <w:rPr>
          <w:rFonts w:cs="Times New Roman"/>
        </w:rPr>
        <w:t>(Lai &amp; Dzombak, 2020)</w:t>
      </w:r>
      <w:r>
        <w:fldChar w:fldCharType="end"/>
      </w:r>
      <w:bookmarkEnd w:id="49"/>
      <w:r>
        <w:rPr>
          <w:rFonts w:cs="Times New Roman"/>
        </w:rPr>
        <w:t>.</w:t>
      </w:r>
      <w:r>
        <w:rPr>
          <w:rFonts w:cs="Times New Roman"/>
        </w:rPr>
        <w:tab/>
      </w:r>
    </w:p>
    <w:p>
      <w:pPr>
        <w:ind w:firstLine="720"/>
        <w:rPr>
          <w:rFonts w:cs="Times New Roman"/>
        </w:rPr>
      </w:pPr>
      <w:r>
        <w:lastRenderedPageBreak/>
        <w:fldChar w:fldCharType="begin"/>
      </w:r>
      <w:r>
        <w:instrText>ADDIN ZOTERO_ITEM CSL_CITATION {"citationID":"GU0JoTN4","properties":{"formattedCitation":"(A. Rahman &amp; Hasan, 2017)","plainCitation":"(A. Rahman &amp; Hasan, 2017)","noteIndex":0},"citationItems":[{"id":2186,"uris":["http://zotero.org/users/local/sDE3LoIM/items/UZIH433Z"],"itemData":{"id":2186,"type":"article-journal","container-title":"Open Journal of Statistics","DOI":"10.4236/ojs.2017.74038","ISSN":"2161-718X, 2161-7198","issue":"04","journalAbbreviation":"OJS","license":"http://creativecommons.org/licenses/by/4.0/","page":"560-566","source":"DOI.org (Crossref)","title":"Modeling and Forecasting of Carbon Dioxide Emissions in Bangladesh Using Autoregressive Integrated Moving Average (ARIMA) Models","URL":"http://www.scirp.org/journal/doi.aspx?DOI=10.4236/ojs.2017.74038","volume":"07","author":[{"family":"Rahman","given":"Abdur"},{"family":"Hasan","given":"Md Mahmudul"}],"accessed":{"date-parts":[["2024",8,29]]},"issued":{"date-parts":[["2017"]]}}}],"schema":"https://github.com/citation-style-language/schema/raw/master/csl-citation.json"}</w:instrText>
      </w:r>
      <w:r>
        <w:fldChar w:fldCharType="separate"/>
      </w:r>
      <w:bookmarkStart w:id="50" w:name="Bookmark21"/>
      <w:r>
        <w:rPr>
          <w:rFonts w:cs="Times New Roman"/>
        </w:rPr>
        <w:t>(A. Rahman &amp; Hasan, 2017)</w:t>
      </w:r>
      <w:r>
        <w:fldChar w:fldCharType="end"/>
      </w:r>
      <w:bookmarkEnd w:id="50"/>
      <w:r>
        <w:rPr>
          <w:rFonts w:cs="Times New Roman"/>
        </w:rPr>
        <w:t xml:space="preserve"> utilized ARIMA models to track CO2 emissions and demonstrated that while these models effectively captured historical trends, their predictive accuracy declined when extended over longer horizons due to their reliance on linear assumptions and historical patterns alone. More recent advances have seen a shift towards </w:t>
      </w:r>
      <w:r>
        <w:rPr>
          <w:rStyle w:val="Strong"/>
          <w:rFonts w:cs="Times New Roman"/>
          <w:b w:val="0"/>
        </w:rPr>
        <w:t>Machine Learning Techniques</w:t>
      </w:r>
      <w:r>
        <w:rPr>
          <w:rFonts w:cs="Times New Roman"/>
        </w:rPr>
        <w:t xml:space="preserve">, which offer greater flexibility and accuracy in forecasting complex, non-linear relationships. </w:t>
      </w:r>
      <w:r>
        <w:fldChar w:fldCharType="begin"/>
      </w:r>
      <w:r>
        <w:instrText>ADDIN ZOTERO_ITEM CSL_CITATION {"citationID":"f8S1Czam","properties":{"formattedCitation":"(Acheampong &amp; Boateng, 2019)","plainCitation":"(Acheampong &amp; Boateng, 2019)","noteIndex":0},"citationItems":[{"id":2188,"uris":["http://zotero.org/users/local/sDE3LoIM/items/5YESHUI2"],"itemData":{"id":2188,"type":"article-journal","container-title":"Journal of Cleaner Production","DOI":"10.1016/j.jclepro.2019.03.352","ISSN":"09596526","journalAbbreviation":"Journal of Cleaner Production","language":"en","page":"833-856","source":"DOI.org (Crossref)","title":"Modelling carbon emission intensity: Application of artificial neural network","title-short":"Modelling carbon emission intensity","URL":"https://linkinghub.elsevier.com/retrieve/pii/S0959652619310686","volume":"225","author":[{"family":"Acheampong","given":"Alex O."},{"family":"Boateng","given":"Emmanuel B."}],"accessed":{"date-parts":[["2024",8,29]]},"issued":{"date-parts":[["2019",7]]}}}],"schema":"https://github.com/citation-style-language/schema/raw/master/csl-citation.json"}</w:instrText>
      </w:r>
      <w:r>
        <w:fldChar w:fldCharType="separate"/>
      </w:r>
      <w:bookmarkStart w:id="51" w:name="Bookmark22"/>
      <w:r>
        <w:rPr>
          <w:rFonts w:cs="Times New Roman"/>
        </w:rPr>
        <w:t>(Acheampong &amp; Boateng, 2019)</w:t>
      </w:r>
      <w:r>
        <w:fldChar w:fldCharType="end"/>
      </w:r>
      <w:bookmarkEnd w:id="51"/>
      <w:r>
        <w:rPr>
          <w:rFonts w:cs="Times New Roman"/>
        </w:rPr>
        <w:t xml:space="preserve"> applied Artificial Neural Networks (ANNs) to predict CO2 emissions and found that ANNs outperformed traditional linear models. They provide more accurate forecasts by learning intricate patterns from large datasets. </w:t>
      </w:r>
      <w:r>
        <w:rPr>
          <w:rFonts w:cs="Times New Roman"/>
        </w:rPr>
        <w:tab/>
      </w:r>
    </w:p>
    <w:p>
      <w:pPr>
        <w:pStyle w:val="Heading2"/>
        <w:rPr>
          <w:rFonts w:ascii="Times New Roman" w:hAnsi="Times New Roman" w:cs="Times New Roman"/>
        </w:rPr>
      </w:pPr>
      <w:bookmarkStart w:id="52" w:name="_Toc177007348"/>
      <w:r>
        <w:rPr>
          <w:rFonts w:ascii="Times New Roman" w:hAnsi="Times New Roman" w:cs="Times New Roman"/>
        </w:rPr>
        <w:t>2.6 Gaps in the Literature</w:t>
      </w:r>
      <w:bookmarkEnd w:id="52"/>
    </w:p>
    <w:p>
      <w:pPr>
        <w:ind w:firstLine="360"/>
        <w:rPr>
          <w:rFonts w:cs="Times New Roman"/>
        </w:rPr>
      </w:pPr>
      <w:r>
        <w:rPr>
          <w:rFonts w:cs="Times New Roman"/>
        </w:rPr>
        <w:t>Despite a wealth of study, there are still gaps in our knowledge of the dynamic linkages between production, energy use, economic stage, and CO2 release, especially when considering various countries. Comparative studies spanning a broad variety of nations with differing degrees of economic development have not been widely undertaken. This gap emphasizes how more studies that take into account the various economic situations and their particular possibilities and difficulties are needed. Furthermore, sophisticated prediction models are required which can project future CO2 emissions by utilizing data on economic performance and energy consumption trends. Policymakers would be able to create forward-thinking and successful plans with the help of these models</w:t>
      </w:r>
    </w:p>
    <w:p>
      <w:pPr>
        <w:pStyle w:val="Heading1"/>
      </w:pPr>
      <w:bookmarkStart w:id="53" w:name="_Toc177007349"/>
      <w:r>
        <w:t>3. METHODOLOGY</w:t>
      </w:r>
      <w:bookmarkEnd w:id="53"/>
    </w:p>
    <w:p>
      <w:pPr>
        <w:ind w:firstLine="720"/>
        <w:rPr>
          <w:rFonts w:cs="Times New Roman"/>
        </w:rPr>
      </w:pPr>
      <w:r>
        <w:rPr>
          <w:rFonts w:cs="Times New Roman"/>
        </w:rPr>
        <w:t xml:space="preserve">This chapter describes the approaches that were followed in the study to meet the main objective. The study followed the Cross-Industry Standard Process for Data Mining, structure. </w:t>
      </w:r>
      <w:r>
        <w:rPr>
          <w:rFonts w:cs="Times New Roman"/>
        </w:rPr>
        <w:lastRenderedPageBreak/>
        <w:t>The six phases of the CRISP-DM framework are business Understanding, Data Understanding, Data Preparation, Modelling, Evaluation, and Deployment. To guarantee that the study is thorough, organized, and repeatable, each stage is crucial</w:t>
      </w:r>
      <w:r>
        <w:fldChar w:fldCharType="begin"/>
      </w:r>
      <w:r>
        <w:instrText>ADDIN ZOTERO_ITEM CSL_CITATION {"citationID":"A4qSuIxR","properties":{"formattedCitation":"(Schr\\uc0\\u246{}er et al., 2021)","plainCitation":"(Schröer et al., 2021)","noteIndex":0},"citationItems":[{"id":1632,"uris":["http://zotero.org/users/local/sDE3LoIM/items/NBY82AV8"],"itemData":{"id":1632,"type":"article-journal","container-title":"Procedia Computer Science","DOI":"10.1016/j.procs.2021.01.199","ISSN":"18770509","journalAbbreviation":"Procedia Computer Science","language":"en","page":"526-534","source":"DOI.org (Crossref)","title":"A Systematic Literature Review on Applying CRISP-DM Process Model","URL":"https://linkinghub.elsevier.com/retrieve/pii/S1877050921002416","volume":"181","author":[{"family":"Schröer","given":"Christoph"},{"family":"Kruse","given":"Felix"},{"family":"Gómez","given":"Jorge Marx"}],"accessed":{"date-parts":[["2024",6,27]]},"issued":{"date-parts":[["2021"]]}}}],"schema":"https://github.com/citation-style-language/schema/raw/master/csl-citation.json"}</w:instrText>
      </w:r>
      <w:r>
        <w:fldChar w:fldCharType="separate"/>
      </w:r>
      <w:bookmarkStart w:id="54" w:name="Bookmark23"/>
      <w:r>
        <w:rPr>
          <w:rFonts w:cs="Times New Roman"/>
          <w:szCs w:val="24"/>
        </w:rPr>
        <w:t>(Schröer et al., 2021)</w:t>
      </w:r>
      <w:r>
        <w:fldChar w:fldCharType="end"/>
      </w:r>
      <w:bookmarkEnd w:id="54"/>
      <w:r>
        <w:rPr>
          <w:rFonts w:cs="Times New Roman"/>
        </w:rPr>
        <w:t xml:space="preserve">. The structure of the framework is shown in Figure 3 below. This methodological approach was chosen because of its flexibility and effectiveness in guiding complex data mining projects. </w:t>
      </w:r>
    </w:p>
    <w:p>
      <w:pPr>
        <w:jc w:val="center"/>
        <w:rPr>
          <w:rFonts w:cs="Times New Roman"/>
        </w:rPr>
      </w:pPr>
      <w:r>
        <w:rPr>
          <w:noProof/>
        </w:rPr>
        <w:drawing>
          <wp:inline distT="0" distB="0" distL="0" distR="0">
            <wp:extent cx="2867025" cy="2764155"/>
            <wp:effectExtent l="0" t="0" r="0" b="0"/>
            <wp:docPr id="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7"/>
                    <pic:cNvPicPr>
                      <a:picLocks noChangeAspect="1" noChangeArrowheads="1"/>
                    </pic:cNvPicPr>
                  </pic:nvPicPr>
                  <pic:blipFill>
                    <a:blip r:embed="rId11"/>
                    <a:stretch>
                      <a:fillRect/>
                    </a:stretch>
                  </pic:blipFill>
                  <pic:spPr bwMode="auto">
                    <a:xfrm>
                      <a:off x="0" y="0"/>
                      <a:ext cx="2867025" cy="2764155"/>
                    </a:xfrm>
                    <a:prstGeom prst="rect">
                      <a:avLst/>
                    </a:prstGeom>
                  </pic:spPr>
                </pic:pic>
              </a:graphicData>
            </a:graphic>
          </wp:inline>
        </w:drawing>
      </w:r>
    </w:p>
    <w:p>
      <w:pPr>
        <w:pStyle w:val="Caption"/>
        <w:rPr>
          <w:rFonts w:cs="Times New Roman"/>
        </w:rPr>
      </w:pPr>
      <w:bookmarkStart w:id="55" w:name="_Toc177006419"/>
      <w:r>
        <w:rPr>
          <w:rFonts w:cs="Times New Roman"/>
        </w:rPr>
        <w:t xml:space="preserve">Figure </w:t>
      </w:r>
      <w:r>
        <w:rPr>
          <w:rFonts w:cs="Times New Roman"/>
        </w:rPr>
        <w:fldChar w:fldCharType="begin"/>
      </w:r>
      <w:r>
        <w:rPr>
          <w:rFonts w:cs="Times New Roman"/>
        </w:rPr>
        <w:instrText>SEQ Figure \* ARABIC</w:instrText>
      </w:r>
      <w:r>
        <w:rPr>
          <w:rFonts w:cs="Times New Roman"/>
        </w:rPr>
        <w:fldChar w:fldCharType="separate"/>
      </w:r>
      <w:r>
        <w:rPr>
          <w:rFonts w:cs="Times New Roman"/>
        </w:rPr>
        <w:t>3</w:t>
      </w:r>
      <w:r>
        <w:rPr>
          <w:rFonts w:cs="Times New Roman"/>
        </w:rPr>
        <w:fldChar w:fldCharType="end"/>
      </w:r>
      <w:r>
        <w:rPr>
          <w:rFonts w:cs="Times New Roman"/>
        </w:rPr>
        <w:t>: CRISP-DM framework</w:t>
      </w:r>
      <w:r>
        <w:fldChar w:fldCharType="begin"/>
      </w:r>
      <w:r>
        <w:instrText>ADDIN ZOTERO_ITEM CSL_CITATION {"citationID":"FtZHtzP1","properties":{"formattedCitation":"(Taylor, 2018)","plainCitation":"(Taylor, 2018)","noteIndex":0},"citationItems":[{"id":1636,"uris":["http://zotero.org/users/local/sDE3LoIM/items/G38F5WZH"],"itemData":{"id":1636,"type":"article-journal","container-title":"Decision Management","language":"en","source":"Zotero","title":"CRISP-DM &amp; Decision Management","author":[{"family":"Taylor","given":"James"}],"issued":{"date-parts":[["2018"]]}}}],"schema":"https://github.com/citation-style-language/schema/raw/master/csl-citation.json"}</w:instrText>
      </w:r>
      <w:r>
        <w:fldChar w:fldCharType="separate"/>
      </w:r>
      <w:bookmarkStart w:id="56" w:name="Bookmark24"/>
      <w:r>
        <w:rPr>
          <w:rFonts w:cs="Times New Roman"/>
        </w:rPr>
        <w:t>(Taylor, 2018)</w:t>
      </w:r>
      <w:bookmarkEnd w:id="55"/>
      <w:r>
        <w:fldChar w:fldCharType="end"/>
      </w:r>
      <w:bookmarkEnd w:id="56"/>
    </w:p>
    <w:p>
      <w:pPr>
        <w:pStyle w:val="Heading2"/>
        <w:rPr>
          <w:rFonts w:ascii="Times New Roman" w:hAnsi="Times New Roman" w:cs="Times New Roman"/>
        </w:rPr>
      </w:pPr>
      <w:bookmarkStart w:id="57" w:name="_Toc177007350"/>
      <w:r>
        <w:rPr>
          <w:rFonts w:ascii="Times New Roman" w:hAnsi="Times New Roman" w:cs="Times New Roman"/>
        </w:rPr>
        <w:t>3.1 Business Understanding</w:t>
      </w:r>
      <w:bookmarkEnd w:id="57"/>
    </w:p>
    <w:p>
      <w:pPr>
        <w:ind w:firstLine="720"/>
        <w:rPr>
          <w:rFonts w:cs="Times New Roman"/>
        </w:rPr>
      </w:pPr>
      <w:r>
        <w:rPr>
          <w:rFonts w:cs="Times New Roman"/>
          <w:szCs w:val="24"/>
        </w:rPr>
        <w:t>Understanding the requirements and goals of the research from a business point is the first step in data analysis</w:t>
      </w:r>
      <w:r>
        <w:fldChar w:fldCharType="begin"/>
      </w:r>
      <w:r>
        <w:instrText>ADDIN ZOTERO_ITEM CSL_CITATION {"citationID":"ezDaE1I0","properties":{"formattedCitation":"(Ejuma Martha Adaga et al., 2024)","plainCitation":"(Ejuma Martha Adaga et al., 2024)","noteIndex":0},"citationItems":[{"id":1637,"uris":["http://zotero.org/users/local/sDE3LoIM/items/25R57X7C"],"itemData":{"id":1637,"type":"article-journal","abstract":"This paper critically examines the role of Big Data in shaping contemporary business strategies, highlighting its transformative impact across various sectors. The study delves into the multifaceted nature of Big Data, exploring its integration into business models, the challenges it presents, and the strategic advantages it offers. The research is grounded in a comprehensive literature review, focusing on peer-reviewed articles, conference papers, and academic book chapters from 2010 onwards, ensuring relevance and currency in the rapidly evolving field of Big Data. The aim of the paper is to provide a nuanced understanding of how Big Data influences business strategies, identifying existing research gaps and setting a clear direction for future scholarly inquiry. The scope encompasses the assessment of Big Data's integration in business strategies, its impact on decision-making processes, ethical implications, and the effectiveness of current technologies and methodologies. Key findings reveal that Big Data significantly enhances decision-making capabilities, customer experience, and competitive advantage. It also highlights the necessity for a strategic blueprint for Big Data integration, addressing cultural, governance, strategic, and technological aspects. The study concludes with recommendations for businesses to adopt a data-driven approach, integrating Big Data analytics into their strategic planning to enhance decision-making, customer engagement, and ethical compliance. In conclusion, the paper underscores the need for businesses to develop comprehensive strategies for Big Data integration, focusing on fostering a data-driven culture and ensuring data security and privacy. This strategic approach will enable businesses to leverage the full potential of Big Data, driving innovation and maintaining a competitive edge in the digital landscape.\r\nKeywords: Big Data, Business Strategy, Decision-Making, Data-Driven Culture, Ethical Implications.","container-title":"Computer Science &amp; IT Research Journal","DOI":"10.51594/csitrj.v4i3.686","ISSN":"2709-0051, 2709-0043","issue":"3","journalAbbreviation":"Comput. sci. IT res. j.","license":"https://creativecommons.org/licenses/by-nc/4.0","page":"327-350","source":"DOI.org (Crossref)","title":"THE ROLE OF BIG DATA IN BUSINESS STRATEGY: A CRITICAL REVIEW","title-short":"THE ROLE OF BIG DATA IN BUSINESS STRATEGY","URL":"https://fepbl.com/index.php/csitrj/article/view/686","volume":"4","author":[{"literal":"Ejuma Martha Adaga"},{"literal":"Gold Nmesoma Okorie"},{"literal":"Zainab Efe Egieya"},{"literal":"Uneku Ikwue"},{"literal":"Chioma Ann Udeh"},{"literal":"Donald Obinna DaraOjimba"},{"literal":"Osato Itohan Oriekhoe"}],"accessed":{"date-parts":[["2024",6,27]]},"issued":{"date-parts":[["2024",1,1]]}}}],"schema":"https://github.com/citation-style-language/schema/raw/master/csl-citation.json"}</w:instrText>
      </w:r>
      <w:r>
        <w:fldChar w:fldCharType="separate"/>
      </w:r>
      <w:bookmarkStart w:id="58" w:name="Bookmark25"/>
      <w:r>
        <w:rPr>
          <w:rFonts w:cs="Times New Roman"/>
          <w:szCs w:val="24"/>
        </w:rPr>
        <w:t>(Ejuma Martha Adaga et al., 2024)</w:t>
      </w:r>
      <w:r>
        <w:fldChar w:fldCharType="end"/>
      </w:r>
      <w:bookmarkEnd w:id="58"/>
      <w:r>
        <w:rPr>
          <w:rFonts w:cs="Times New Roman"/>
          <w:szCs w:val="24"/>
        </w:rPr>
        <w:t xml:space="preserve">. The main aim of this study was to explore the dynamic relationships between energy consumption, production, level of economy, and CO2 emissions across different countries (Low, middle, and high-income countries). </w:t>
      </w:r>
      <w:r>
        <w:rPr>
          <w:rFonts w:cs="Times New Roman"/>
        </w:rPr>
        <w:t>This study provides knowledge that informs energy policies and strategies for sustainable development. Specifically, the research objectives were to:</w:t>
      </w:r>
    </w:p>
    <w:p>
      <w:pPr>
        <w:pStyle w:val="ListParagraph"/>
        <w:numPr>
          <w:ilvl w:val="0"/>
          <w:numId w:val="5"/>
        </w:numPr>
        <w:rPr>
          <w:rFonts w:cs="Times New Roman"/>
        </w:rPr>
      </w:pPr>
      <w:r>
        <w:rPr>
          <w:rFonts w:cs="Times New Roman"/>
        </w:rPr>
        <w:lastRenderedPageBreak/>
        <w:t>To determine the correlation between energy consumption and CO2 emissions among high, middle, and low-income countries.</w:t>
      </w:r>
    </w:p>
    <w:p>
      <w:pPr>
        <w:pStyle w:val="ListParagraph"/>
        <w:numPr>
          <w:ilvl w:val="0"/>
          <w:numId w:val="5"/>
        </w:numPr>
        <w:rPr>
          <w:rFonts w:cs="Times New Roman"/>
        </w:rPr>
      </w:pPr>
      <w:r>
        <w:rPr>
          <w:rFonts w:eastAsia="Times New Roman" w:cs="Times New Roman"/>
          <w:szCs w:val="24"/>
        </w:rPr>
        <w:t>To determine how fluctuations in economic growth influence energy production and subsequent CO2 emissions.</w:t>
      </w:r>
    </w:p>
    <w:p>
      <w:pPr>
        <w:pStyle w:val="ListParagraph"/>
        <w:numPr>
          <w:ilvl w:val="0"/>
          <w:numId w:val="5"/>
        </w:numPr>
        <w:rPr>
          <w:rFonts w:cs="Times New Roman"/>
        </w:rPr>
      </w:pPr>
      <w:r>
        <w:rPr>
          <w:rFonts w:eastAsia="Times New Roman" w:cs="Times New Roman"/>
          <w:szCs w:val="24"/>
        </w:rPr>
        <w:t>To develop models that enable future CO2 emissions to be predicted based on current trends in energy consumption and level of economy in a country?</w:t>
      </w:r>
    </w:p>
    <w:p>
      <w:pPr>
        <w:pStyle w:val="Heading2"/>
        <w:rPr>
          <w:rFonts w:ascii="Times New Roman" w:hAnsi="Times New Roman" w:cs="Times New Roman"/>
        </w:rPr>
      </w:pPr>
      <w:bookmarkStart w:id="59" w:name="_Toc177007351"/>
      <w:r>
        <w:rPr>
          <w:rFonts w:ascii="Times New Roman" w:hAnsi="Times New Roman" w:cs="Times New Roman"/>
        </w:rPr>
        <w:t>3.2 Data Understanding</w:t>
      </w:r>
      <w:bookmarkEnd w:id="59"/>
    </w:p>
    <w:p>
      <w:pPr>
        <w:ind w:firstLine="720"/>
        <w:rPr>
          <w:rFonts w:cs="Times New Roman"/>
          <w:szCs w:val="24"/>
        </w:rPr>
      </w:pPr>
      <w:r>
        <w:rPr>
          <w:rFonts w:cs="Times New Roman"/>
        </w:rPr>
        <w:t xml:space="preserve">The data for this study were sourced from Kaggle, a reputable platform for obtaining diverse datasets. Two primary datasets were utilized. </w:t>
      </w:r>
      <w:r>
        <w:rPr>
          <w:rFonts w:cs="Times New Roman"/>
          <w:szCs w:val="24"/>
        </w:rPr>
        <w:t xml:space="preserve">The Global Data on Sustainable Energy (2000-2020) and the Energy and CO2 Emissions Dataset (1980-2020). The Global Data on Sustainable Energy dataset has 3649 rows and 21 columns and it was used to conduct exploratory analysis while the Energy and CO2 emission data has 55440 rows and 11 columns. This dataset was used to build predictive models. Table 1 and 2 below shows the variable's descriptions. </w:t>
      </w:r>
      <w:r>
        <w:rPr>
          <w:rFonts w:cs="Times New Roman"/>
        </w:rPr>
        <w:t xml:space="preserve">Both datasets were selected because of their relevance to the research objectives and their extensive coverage of energy. </w:t>
      </w:r>
    </w:p>
    <w:p>
      <w:pPr>
        <w:pStyle w:val="Caption"/>
        <w:rPr>
          <w:rFonts w:cs="Times New Roman"/>
          <w:szCs w:val="24"/>
        </w:rPr>
      </w:pPr>
      <w:bookmarkStart w:id="60" w:name="_Toc175856470"/>
      <w:r>
        <w:rPr>
          <w:rFonts w:cs="Times New Roman"/>
        </w:rPr>
        <w:t xml:space="preserve">Table </w:t>
      </w:r>
      <w:r>
        <w:rPr>
          <w:rFonts w:cs="Times New Roman"/>
        </w:rPr>
        <w:fldChar w:fldCharType="begin"/>
      </w:r>
      <w:r>
        <w:rPr>
          <w:rFonts w:cs="Times New Roman"/>
        </w:rPr>
        <w:instrText>SEQ Table \* ARABIC</w:instrText>
      </w:r>
      <w:r>
        <w:rPr>
          <w:rFonts w:cs="Times New Roman"/>
        </w:rPr>
        <w:fldChar w:fldCharType="separate"/>
      </w:r>
      <w:r>
        <w:rPr>
          <w:rFonts w:cs="Times New Roman"/>
        </w:rPr>
        <w:t>1</w:t>
      </w:r>
      <w:r>
        <w:rPr>
          <w:rFonts w:cs="Times New Roman"/>
        </w:rPr>
        <w:fldChar w:fldCharType="end"/>
      </w:r>
      <w:r>
        <w:rPr>
          <w:rFonts w:cs="Times New Roman"/>
          <w:szCs w:val="24"/>
        </w:rPr>
        <w:t>: The Global Data on Sustainable Energy (2000-2020)</w:t>
      </w:r>
      <w:bookmarkEnd w:id="60"/>
    </w:p>
    <w:p>
      <w:pPr>
        <w:jc w:val="center"/>
        <w:rPr>
          <w:rFonts w:cs="Times New Roman"/>
        </w:rPr>
      </w:pPr>
      <w:r>
        <w:rPr>
          <w:noProof/>
        </w:rPr>
        <w:lastRenderedPageBreak/>
        <w:drawing>
          <wp:inline distT="0" distB="0" distL="0" distR="0">
            <wp:extent cx="5592445" cy="6262370"/>
            <wp:effectExtent l="0" t="0" r="0" b="0"/>
            <wp:docPr id="5"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
                    <pic:cNvPicPr>
                      <a:picLocks noChangeAspect="1" noChangeArrowheads="1"/>
                    </pic:cNvPicPr>
                  </pic:nvPicPr>
                  <pic:blipFill>
                    <a:blip r:embed="rId12"/>
                    <a:stretch>
                      <a:fillRect/>
                    </a:stretch>
                  </pic:blipFill>
                  <pic:spPr bwMode="auto">
                    <a:xfrm>
                      <a:off x="0" y="0"/>
                      <a:ext cx="5592445" cy="6262370"/>
                    </a:xfrm>
                    <a:prstGeom prst="rect">
                      <a:avLst/>
                    </a:prstGeom>
                  </pic:spPr>
                </pic:pic>
              </a:graphicData>
            </a:graphic>
          </wp:inline>
        </w:drawing>
      </w:r>
    </w:p>
    <w:p>
      <w:pPr>
        <w:rPr>
          <w:rFonts w:cs="Times New Roman"/>
        </w:rPr>
      </w:pPr>
    </w:p>
    <w:p>
      <w:pPr>
        <w:rPr>
          <w:rFonts w:cs="Times New Roman"/>
        </w:rPr>
      </w:pPr>
    </w:p>
    <w:p>
      <w:pPr>
        <w:rPr>
          <w:rFonts w:cs="Times New Roman"/>
        </w:rPr>
      </w:pPr>
    </w:p>
    <w:p>
      <w:pPr>
        <w:rPr>
          <w:rFonts w:cs="Times New Roman"/>
          <w:b/>
        </w:rPr>
      </w:pPr>
    </w:p>
    <w:p>
      <w:pPr>
        <w:pStyle w:val="Caption"/>
        <w:rPr>
          <w:rFonts w:cs="Times New Roman"/>
        </w:rPr>
      </w:pPr>
      <w:bookmarkStart w:id="61" w:name="_Toc175856471"/>
      <w:r>
        <w:rPr>
          <w:rFonts w:cs="Times New Roman"/>
        </w:rPr>
        <w:lastRenderedPageBreak/>
        <w:t xml:space="preserve">Table </w:t>
      </w:r>
      <w:r>
        <w:rPr>
          <w:rFonts w:cs="Times New Roman"/>
        </w:rPr>
        <w:fldChar w:fldCharType="begin"/>
      </w:r>
      <w:r>
        <w:rPr>
          <w:rFonts w:cs="Times New Roman"/>
        </w:rPr>
        <w:instrText>SEQ Table \* ARABIC</w:instrText>
      </w:r>
      <w:r>
        <w:rPr>
          <w:rFonts w:cs="Times New Roman"/>
        </w:rPr>
        <w:fldChar w:fldCharType="separate"/>
      </w:r>
      <w:r>
        <w:rPr>
          <w:rFonts w:cs="Times New Roman"/>
        </w:rPr>
        <w:t>2</w:t>
      </w:r>
      <w:r>
        <w:rPr>
          <w:rFonts w:cs="Times New Roman"/>
        </w:rPr>
        <w:fldChar w:fldCharType="end"/>
      </w:r>
      <w:r>
        <w:rPr>
          <w:rFonts w:cs="Times New Roman"/>
          <w:b/>
        </w:rPr>
        <w:t xml:space="preserve">: </w:t>
      </w:r>
      <w:r>
        <w:rPr>
          <w:rFonts w:cs="Times New Roman"/>
        </w:rPr>
        <w:t>Energy and CO2 Emissions Dataset (1980-2020).</w:t>
      </w:r>
      <w:bookmarkEnd w:id="61"/>
    </w:p>
    <w:p>
      <w:pPr>
        <w:jc w:val="center"/>
        <w:rPr>
          <w:rFonts w:cs="Times New Roman"/>
        </w:rPr>
      </w:pPr>
      <w:r>
        <w:rPr>
          <w:noProof/>
        </w:rPr>
        <w:drawing>
          <wp:inline distT="0" distB="0" distL="0" distR="0">
            <wp:extent cx="5560695" cy="5975350"/>
            <wp:effectExtent l="0" t="0" r="0" b="0"/>
            <wp:docPr id="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3"/>
                    <pic:cNvPicPr>
                      <a:picLocks noChangeAspect="1" noChangeArrowheads="1"/>
                    </pic:cNvPicPr>
                  </pic:nvPicPr>
                  <pic:blipFill>
                    <a:blip r:embed="rId13"/>
                    <a:stretch>
                      <a:fillRect/>
                    </a:stretch>
                  </pic:blipFill>
                  <pic:spPr bwMode="auto">
                    <a:xfrm>
                      <a:off x="0" y="0"/>
                      <a:ext cx="5560695" cy="5975350"/>
                    </a:xfrm>
                    <a:prstGeom prst="rect">
                      <a:avLst/>
                    </a:prstGeom>
                  </pic:spPr>
                </pic:pic>
              </a:graphicData>
            </a:graphic>
          </wp:inline>
        </w:drawing>
      </w:r>
    </w:p>
    <w:p>
      <w:pPr>
        <w:pStyle w:val="Heading2"/>
        <w:rPr>
          <w:rFonts w:ascii="Times New Roman" w:hAnsi="Times New Roman" w:cs="Times New Roman"/>
        </w:rPr>
      </w:pPr>
      <w:bookmarkStart w:id="62" w:name="_Toc177007352"/>
      <w:r>
        <w:rPr>
          <w:rFonts w:ascii="Times New Roman" w:hAnsi="Times New Roman" w:cs="Times New Roman"/>
        </w:rPr>
        <w:t>3.3 Data Preparation</w:t>
      </w:r>
      <w:bookmarkEnd w:id="62"/>
    </w:p>
    <w:p>
      <w:pPr>
        <w:ind w:firstLine="720"/>
        <w:rPr>
          <w:rFonts w:cs="Times New Roman"/>
        </w:rPr>
      </w:pPr>
      <w:r>
        <w:rPr>
          <w:rFonts w:cs="Times New Roman"/>
          <w:szCs w:val="24"/>
        </w:rPr>
        <w:t>Data preparation is an important step in data analysis</w:t>
      </w:r>
      <w:r>
        <w:fldChar w:fldCharType="begin"/>
      </w:r>
      <w:r>
        <w:instrText>ADDIN ZOTERO_ITEM CSL_CITATION {"citationID":"FPgXND8y","properties":{"formattedCitation":"(Abdallah et al., 2017)","plainCitation":"(Abdallah et al., 2017)","noteIndex":0},"citationItems":[{"id":1639,"uris":["http://zotero.org/users/local/sDE3LoIM/items/X438CQKI"],"itemData":{"id":1639,"type":"chapter","container-title":"Encyclopedia of Machine Learning and Data Mining","event-place":"Boston, MA","ISBN":"978-1-4899-7685-7","language":"en","note":"DOI: 10.1007/978-1-4899-7687-1_62","page":"318-327","publisher":"Springer US","publisher-place":"Boston, MA","source":"DOI.org (Crossref)","title":"Data Preparation","URL":"http://link.springer.com/10.1007/978-1-4899-7687-1_62","editor":[{"family":"Sammut","given":"Claude"},{"family":"Webb","given":"Geoffrey I."}],"author":[{"family":"Abdallah","given":"Zahraa S."},{"family":"Du","given":"Lan"},{"family":"Webb","given":"Geoffrey I."}],"accessed":{"date-parts":[["2024",6,27]]},"issued":{"date-parts":[["2017"]]}}}],"schema":"https://github.com/citation-style-language/schema/raw/master/csl-citation.json"}</w:instrText>
      </w:r>
      <w:r>
        <w:fldChar w:fldCharType="separate"/>
      </w:r>
      <w:bookmarkStart w:id="63" w:name="Bookmark26"/>
      <w:r>
        <w:rPr>
          <w:rFonts w:cs="Times New Roman"/>
          <w:szCs w:val="24"/>
        </w:rPr>
        <w:t>(Abdallah et al., 2017)</w:t>
      </w:r>
      <w:r>
        <w:fldChar w:fldCharType="end"/>
      </w:r>
      <w:bookmarkEnd w:id="63"/>
      <w:r>
        <w:rPr>
          <w:rFonts w:cs="Times New Roman"/>
          <w:szCs w:val="24"/>
        </w:rPr>
        <w:t xml:space="preserve">. After the datasets were downloaded from kaggle.com, they were subsequently loaded into Jupyter Notebook for the cleaning process. The first step involved inspecting the datasets for missing values and duplicates. The rows with missing values were identified and removed to ensure data </w:t>
      </w:r>
      <w:r>
        <w:rPr>
          <w:rFonts w:cs="Times New Roman"/>
          <w:szCs w:val="24"/>
        </w:rPr>
        <w:lastRenderedPageBreak/>
        <w:t xml:space="preserve">completeness. </w:t>
      </w:r>
      <w:r>
        <w:rPr>
          <w:rFonts w:cs="Times New Roman"/>
        </w:rPr>
        <w:t>Missing data in data leads to biased results, reduced statistical power, impaired model performance, and challenges in interpretation which can significantly affect the validity and generalizability of the findings</w:t>
      </w:r>
      <w:r>
        <w:fldChar w:fldCharType="begin"/>
      </w:r>
      <w:r>
        <w:instrText>ADDIN ZOTERO_ITEM CSL_CITATION {"citationID":"blgs3CDG","properties":{"formattedCitation":"(Padgett et al., 2014)","plainCitation":"(Padgett et al., 2014)","noteIndex":0},"citationItems":[{"id":2169,"uris":["http://zotero.org/users/local/sDE3LoIM/items/EDI8IXI8"],"itemData":{"id":2169,"type":"article-journal","abstract":"There is compelling evidence that traditional methods used to address the detrimental impacts of missing data are inadequate. Despite this, researchers have been slow to utilise newer statistical approaches known to be more effective. The aim of the current article is to offer a conceptual explanation of the rationale for using newer missing data techniques, with a focus on multiple imputation (MI). To illustrate the relative efficacy of deletion, single imputation and multiple imputation techniques in the clinical setting, 20 cases were selected randomly from a population study investigating the cognitive sequelae of traumatic brain injury (TBI), and 8 out of 20 cases had scores on one variable deleted to simulate a missing data set. Comparing the parameter estimates obtained by each technique to the known parameters of the complete data set revealed that MI outperformed deletion and single imputation approaches. It is therefore recommended that more sophisticated techniques such as MI should be considered in clinical research.","container-title":"Brain Impairment","DOI":"10.1017/BrImp.2014.2","ISSN":"1443-9646, 1839-5252","issue":"1","journalAbbreviation":"Brain Impairment","language":"en","license":"https://www.cambridge.org/core/terms","page":"1-9","source":"DOI.org (Crossref)","title":"Missing Data: The Importance and Impact of Missing Data from Clinical Research","title-short":"Missing Data","URL":"https://www.cambridge.org/core/product/identifier/S1443964614000023/type/journal_article","volume":"15","author":[{"family":"Padgett","given":"Christine R."},{"family":"Skilbeck","given":"Clive E."},{"family":"Summers","given":"Mathew James"}],"accessed":{"date-parts":[["2024",8,29]]},"issued":{"date-parts":[["2014",5]]}}}],"schema":"https://github.com/citation-style-language/schema/raw/master/csl-citation.json"}</w:instrText>
      </w:r>
      <w:r>
        <w:fldChar w:fldCharType="separate"/>
      </w:r>
      <w:bookmarkStart w:id="64" w:name="Bookmark27"/>
      <w:r>
        <w:rPr>
          <w:rFonts w:cs="Times New Roman"/>
        </w:rPr>
        <w:t>(Padgett et al., 2014)</w:t>
      </w:r>
      <w:r>
        <w:fldChar w:fldCharType="end"/>
      </w:r>
      <w:bookmarkEnd w:id="64"/>
      <w:r>
        <w:rPr>
          <w:rFonts w:cs="Times New Roman"/>
        </w:rPr>
        <w:t>.</w:t>
      </w:r>
      <w:r>
        <w:rPr>
          <w:rFonts w:cs="Times New Roman"/>
          <w:szCs w:val="24"/>
        </w:rPr>
        <w:t xml:space="preserve"> Duplicate rows were also checked to avoid redundancy. The Year variable was then converted to a date-time format to facilitate time series analysis. Also, the data was standardized to ensure that features were on the same scale before conducting cluster analysis. Moreover, the data was split into training and testing sets for training the model and evaluating the performance of the model respectively. </w:t>
      </w:r>
    </w:p>
    <w:p>
      <w:pPr>
        <w:pStyle w:val="Heading2"/>
        <w:rPr>
          <w:rFonts w:ascii="Times New Roman" w:hAnsi="Times New Roman" w:cs="Times New Roman"/>
        </w:rPr>
      </w:pPr>
      <w:bookmarkStart w:id="65" w:name="_Toc177007353"/>
      <w:r>
        <w:rPr>
          <w:rFonts w:ascii="Times New Roman" w:hAnsi="Times New Roman" w:cs="Times New Roman"/>
        </w:rPr>
        <w:t>3.4 Exploratory Data Analysis</w:t>
      </w:r>
      <w:bookmarkEnd w:id="65"/>
    </w:p>
    <w:p>
      <w:pPr>
        <w:rPr>
          <w:rFonts w:cs="Times New Roman"/>
        </w:rPr>
      </w:pPr>
      <w:r>
        <w:rPr>
          <w:rFonts w:cs="Times New Roman"/>
        </w:rPr>
        <w:tab/>
        <w:t>Exploratory Data Analysis is conducted as a foundational step to understand the underlying patterns, trends, and relationships within the data</w:t>
      </w:r>
      <w:r>
        <w:fldChar w:fldCharType="begin"/>
      </w:r>
      <w:r>
        <w:instrText>ADDIN ZOTERO_ITEM CSL_CITATION {"citationID":"LOp0zgMn","properties":{"formattedCitation":"(Ho Yu, 2010)","plainCitation":"(Ho Yu, 2010)","noteIndex":0},"citationItems":[{"id":2170,"uris":["http://zotero.org/users/local/sDE3LoIM/items/E95VAWBX"],"itemData":{"id":2170,"type":"article-journal","abstract":"Today there are quite a few widespread misconceptions of exploratory data analysis (EDA). One of these misperceptions is that EDA is said to be opposed to statistical modeling. Actually, the essence of EDA is not about putting aside all modeling and preconceptions; rather, researchers are urged not to start the analysis with a strong preconception only, and thus modeling is still legitimate in EDA. In addition, the nature of EDA has been changing due to the emergence of new methods and convergence between EDA and other methodologies, such as data mining and resampling. Therefore, conventional conceptual frameworks of EDA might no longer be capable of coping with this trend. In this article, EDA is introduced in the context of data mining and resampling with an emphasis on three goals: cluster detection, variable selection, and pattern recognition. TwoStep clustering, classification trees, and neural networks, which are powerful techniques to accomplish the preceding goals, respectively, are illustrated with concrete examples.","container-title":"International Journal of Psychological Research","DOI":"10.21500/20112084.819","ISSN":"2011-7922, 2011-2084","issue":"1","journalAbbreviation":"Int. j. psychol. res.","license":"http://creativecommons.org/licenses/by-nc-nd/4.0","page":"9-22","source":"DOI.org (Crossref)","title":"Exploratory data analysis in the context of data mining and resampling.","URL":"https://revistas.usb.edu.co/index.php/IJPR/article/view/819","volume":"3","author":[{"family":"Ho Yu","given":"Chong"}],"accessed":{"date-parts":[["2024",8,29]]},"issued":{"date-parts":[["2010",6,30]]}}}],"schema":"https://github.com/citation-style-language/schema/raw/master/csl-citation.json"}</w:instrText>
      </w:r>
      <w:r>
        <w:fldChar w:fldCharType="separate"/>
      </w:r>
      <w:bookmarkStart w:id="66" w:name="Bookmark28"/>
      <w:r>
        <w:rPr>
          <w:rFonts w:cs="Times New Roman"/>
        </w:rPr>
        <w:t>(Ho Yu, 2010)</w:t>
      </w:r>
      <w:r>
        <w:fldChar w:fldCharType="end"/>
      </w:r>
      <w:bookmarkEnd w:id="66"/>
      <w:r>
        <w:rPr>
          <w:rFonts w:cs="Times New Roman"/>
        </w:rPr>
        <w:t xml:space="preserve">. EDA involves visualizing the distribution of key variables and examining correlations between energy consumption, production, GDP, and CO2 emissions. Visualizations, including bar plots, and scatter plots were used to visualize the data. </w:t>
      </w:r>
    </w:p>
    <w:p>
      <w:pPr>
        <w:pStyle w:val="Heading2"/>
        <w:rPr>
          <w:rFonts w:ascii="Times New Roman" w:hAnsi="Times New Roman" w:cs="Times New Roman"/>
        </w:rPr>
      </w:pPr>
      <w:bookmarkStart w:id="67" w:name="_Toc177007354"/>
      <w:r>
        <w:rPr>
          <w:rFonts w:ascii="Times New Roman" w:hAnsi="Times New Roman" w:cs="Times New Roman"/>
        </w:rPr>
        <w:t>3.5 Modeling</w:t>
      </w:r>
      <w:bookmarkEnd w:id="67"/>
    </w:p>
    <w:p>
      <w:pPr>
        <w:ind w:firstLine="720"/>
        <w:rPr>
          <w:rFonts w:cs="Times New Roman"/>
          <w:szCs w:val="24"/>
        </w:rPr>
      </w:pPr>
      <w:r>
        <w:rPr>
          <w:rFonts w:cs="Times New Roman"/>
          <w:szCs w:val="24"/>
        </w:rPr>
        <w:t>Various models were applied to the prepared data to analyze the relationships and make predictions of CO2 emissions. This research used the following analytical methods:</w:t>
      </w:r>
    </w:p>
    <w:p>
      <w:pPr>
        <w:pStyle w:val="Heading3"/>
        <w:rPr>
          <w:rFonts w:cs="Times New Roman"/>
        </w:rPr>
      </w:pPr>
      <w:bookmarkStart w:id="68" w:name="_Toc177007355"/>
      <w:r>
        <w:rPr>
          <w:rFonts w:cs="Times New Roman"/>
        </w:rPr>
        <w:t>3.5.1 Multiple Linear Regression Analysis</w:t>
      </w:r>
      <w:bookmarkEnd w:id="68"/>
    </w:p>
    <w:p>
      <w:pPr>
        <w:ind w:firstLine="720"/>
        <w:rPr>
          <w:rFonts w:cs="Times New Roman"/>
        </w:rPr>
      </w:pPr>
      <w:r>
        <w:rPr>
          <w:rFonts w:cs="Times New Roman"/>
        </w:rPr>
        <w:t>Multiple linear regression models were used to explore the relationship between CO2 emissions and independent variables, Energy Consumption, Energy Production, GDP, Population, Energy Intensity per Capita, and Energy Intensity by GDP. Linear regression is used to assess the relationship between dependent and independent variables</w:t>
      </w:r>
      <w:r>
        <w:fldChar w:fldCharType="begin"/>
      </w:r>
      <w:r>
        <w:instrText>ADDIN ZOTERO_ITEM CSL_CITATION {"citationID":"q763eVV0","properties":{"formattedCitation":"(Uyan\\uc0\\u305{}k &amp; G\\uc0\\u252{}ler, 2013)","plainCitation":"(Uyanık &amp; Güler, 2013)","noteIndex":0},"citationItems":[{"id":1640,"uris":["http://zotero.org/users/local/sDE3LoIM/items/B8S6Y7RR"],"itemData":{"id":1640,"type":"article-journal","container-title":"Procedia - Social and Behavioral Sciences","DOI":"10.1016/j.sbspro.2013.12.027","ISSN":"18770428","journalAbbreviation":"Procedia - Social and Behavioral Sciences","language":"en","license":"https://www.elsevier.com/tdm/userlicense/1.0/","page":"234-240","source":"DOI.org (Crossref)","title":"A Study on Multiple Linear Regression Analysis","URL":"https://linkinghub.elsevier.com/retrieve/pii/S1877042813046429","volume":"106","author":[{"family":"Uyanık","given":"Gülden Kaya"},{"family":"Güler","given":"Neşe"}],"accessed":{"date-parts":[["2024",6,27]]},"issued":{"date-parts":[["2013",12]]}}}],"schema":"https://github.com/citation-style-language/schema/raw/master/csl-citation.json"}</w:instrText>
      </w:r>
      <w:r>
        <w:fldChar w:fldCharType="separate"/>
      </w:r>
      <w:bookmarkStart w:id="69" w:name="Bookmark29"/>
      <w:r>
        <w:rPr>
          <w:rFonts w:cs="Times New Roman"/>
          <w:szCs w:val="24"/>
        </w:rPr>
        <w:t>(Uyanık &amp; Güler, 2013)</w:t>
      </w:r>
      <w:r>
        <w:fldChar w:fldCharType="end"/>
      </w:r>
      <w:bookmarkEnd w:id="69"/>
      <w:r>
        <w:rPr>
          <w:rFonts w:cs="Times New Roman"/>
        </w:rPr>
        <w:t>. The equation of the multiple linear regressions is shown below.</w:t>
      </w:r>
    </w:p>
    <w:p>
      <w:pPr>
        <w:jc w:val="center"/>
        <w:rPr>
          <w:rFonts w:cs="Times New Roman"/>
        </w:rPr>
      </w:pPr>
      <w:r>
        <w:rPr>
          <w:noProof/>
        </w:rPr>
        <w:lastRenderedPageBreak/>
        <w:drawing>
          <wp:inline distT="0" distB="0" distL="0" distR="0">
            <wp:extent cx="3752850" cy="400050"/>
            <wp:effectExtent l="0" t="0" r="0" b="0"/>
            <wp:docPr id="8"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
                    <pic:cNvPicPr>
                      <a:picLocks noChangeAspect="1" noChangeArrowheads="1"/>
                    </pic:cNvPicPr>
                  </pic:nvPicPr>
                  <pic:blipFill>
                    <a:blip r:embed="rId14"/>
                    <a:stretch>
                      <a:fillRect/>
                    </a:stretch>
                  </pic:blipFill>
                  <pic:spPr bwMode="auto">
                    <a:xfrm>
                      <a:off x="0" y="0"/>
                      <a:ext cx="3752850" cy="400050"/>
                    </a:xfrm>
                    <a:prstGeom prst="rect">
                      <a:avLst/>
                    </a:prstGeom>
                  </pic:spPr>
                </pic:pic>
              </a:graphicData>
            </a:graphic>
          </wp:inline>
        </w:drawing>
      </w:r>
    </w:p>
    <w:p>
      <w:pPr>
        <w:rPr>
          <w:rFonts w:cs="Times New Roman"/>
          <w:szCs w:val="24"/>
        </w:rPr>
      </w:pPr>
      <w:r>
        <w:rPr>
          <w:rFonts w:cs="Times New Roman"/>
          <w:szCs w:val="24"/>
        </w:rPr>
        <w:t xml:space="preserve">Where </w:t>
      </w:r>
      <w:r>
        <w:rPr>
          <w:rFonts w:cs="Times New Roman"/>
          <w:i/>
          <w:szCs w:val="24"/>
        </w:rPr>
        <w:t>y</w:t>
      </w:r>
      <w:r>
        <w:rPr>
          <w:rFonts w:cs="Times New Roman"/>
          <w:szCs w:val="24"/>
        </w:rPr>
        <w:t xml:space="preserve"> is the target variable, X</w:t>
      </w:r>
      <w:r>
        <w:rPr>
          <w:rFonts w:cs="Times New Roman"/>
          <w:szCs w:val="24"/>
          <w:vertAlign w:val="subscript"/>
        </w:rPr>
        <w:t>1</w:t>
      </w:r>
      <w:r>
        <w:rPr>
          <w:rFonts w:cs="Times New Roman"/>
          <w:szCs w:val="24"/>
        </w:rPr>
        <w:t>, X</w:t>
      </w:r>
      <w:r>
        <w:rPr>
          <w:rFonts w:cs="Times New Roman"/>
          <w:szCs w:val="24"/>
          <w:vertAlign w:val="subscript"/>
        </w:rPr>
        <w:t>2,</w:t>
      </w:r>
      <w:r>
        <w:rPr>
          <w:rFonts w:cs="Times New Roman"/>
          <w:szCs w:val="24"/>
        </w:rPr>
        <w:t xml:space="preserve"> Xn is the predictor variables, β</w:t>
      </w:r>
      <w:r>
        <w:rPr>
          <w:rFonts w:cs="Times New Roman"/>
          <w:szCs w:val="24"/>
          <w:vertAlign w:val="subscript"/>
        </w:rPr>
        <w:t>0</w:t>
      </w:r>
      <w:r>
        <w:rPr>
          <w:rFonts w:cs="Times New Roman"/>
          <w:szCs w:val="24"/>
        </w:rPr>
        <w:t xml:space="preserve"> is the intercept, β</w:t>
      </w:r>
      <w:r>
        <w:rPr>
          <w:rFonts w:cs="Times New Roman"/>
          <w:szCs w:val="24"/>
          <w:vertAlign w:val="subscript"/>
        </w:rPr>
        <w:t>1</w:t>
      </w:r>
      <w:r>
        <w:rPr>
          <w:rFonts w:cs="Times New Roman"/>
          <w:szCs w:val="24"/>
        </w:rPr>
        <w:t>, β</w:t>
      </w:r>
      <w:r>
        <w:rPr>
          <w:rFonts w:cs="Times New Roman"/>
          <w:szCs w:val="24"/>
          <w:vertAlign w:val="subscript"/>
        </w:rPr>
        <w:t>2</w:t>
      </w:r>
      <w:r>
        <w:rPr>
          <w:rFonts w:cs="Times New Roman"/>
          <w:szCs w:val="24"/>
        </w:rPr>
        <w:t>… βn are the coefficients of the independent variables, and ϵ is the error term.</w:t>
      </w:r>
    </w:p>
    <w:p>
      <w:pPr>
        <w:ind w:firstLine="720"/>
        <w:rPr>
          <w:rFonts w:cs="Times New Roman"/>
        </w:rPr>
      </w:pPr>
      <w:r>
        <w:rPr>
          <w:rFonts w:cs="Times New Roman"/>
        </w:rPr>
        <w:t>Multiple regression models were used to identify the effect of each predictor's variable on CO2 emissions. The general form of the multiple regression equation used is:</w:t>
      </w:r>
    </w:p>
    <w:p>
      <w:pPr>
        <w:ind w:firstLine="720"/>
        <w:rPr>
          <w:rFonts w:cs="Times New Roman"/>
        </w:rPr>
      </w:pPr>
      <m:oMathPara>
        <m:oMath>
          <m:r>
            <w:rPr>
              <w:rFonts w:ascii="Cambria Math" w:hAnsi="Cambria Math" w:cs="Times New Roman"/>
            </w:rPr>
            <m:t>CO2 Emission=</m:t>
          </m:r>
          <m:sSub>
            <m:sSubPr>
              <m:ctrlPr>
                <w:rPr>
                  <w:rFonts w:ascii="Cambria Math" w:hAnsi="Cambria Math" w:cs="Times New Roman"/>
                  <w:i/>
                  <w:vertAlign w:val="subscript"/>
                </w:rPr>
              </m:ctrlPr>
            </m:sSubPr>
            <m:e>
              <m:r>
                <w:rPr>
                  <w:rFonts w:ascii="Cambria Math" w:hAnsi="Cambria Math" w:cs="Times New Roman"/>
                </w:rPr>
                <m:t>β</m:t>
              </m:r>
            </m:e>
            <m:sub>
              <m:r>
                <w:rPr>
                  <w:rFonts w:ascii="Cambria Math" w:hAnsi="Cambria Math" w:cs="Times New Roman"/>
                  <w:vertAlign w:val="subscript"/>
                </w:rPr>
                <m:t>0</m:t>
              </m:r>
            </m:sub>
          </m:sSub>
          <m:r>
            <w:rPr>
              <w:rFonts w:ascii="Cambria Math" w:cs="Times New Roman"/>
              <w:vertAlign w:val="subscript"/>
            </w:rPr>
            <m:t xml:space="preserve">+ </m:t>
          </m:r>
          <m:sSub>
            <m:sSubPr>
              <m:ctrlPr>
                <w:rPr>
                  <w:rFonts w:ascii="Cambria Math" w:hAnsi="Cambria Math" w:cs="Times New Roman"/>
                  <w:i/>
                  <w:vertAlign w:val="subscript"/>
                </w:rPr>
              </m:ctrlPr>
            </m:sSubPr>
            <m:e>
              <m:r>
                <w:rPr>
                  <w:rFonts w:ascii="Cambria Math" w:hAnsi="Cambria Math" w:cs="Times New Roman"/>
                </w:rPr>
                <m:t>β</m:t>
              </m:r>
            </m:e>
            <m:sub>
              <m:r>
                <w:rPr>
                  <w:rFonts w:ascii="Cambria Math" w:hAnsi="Cambria Math" w:cs="Times New Roman"/>
                  <w:vertAlign w:val="subscript"/>
                </w:rPr>
                <m:t>1</m:t>
              </m:r>
            </m:sub>
          </m:sSub>
          <m:d>
            <m:dPr>
              <m:ctrlPr>
                <w:rPr>
                  <w:rFonts w:ascii="Cambria Math" w:hAnsi="Cambria Math" w:cs="Times New Roman"/>
                  <w:i/>
                  <w:vertAlign w:val="subscript"/>
                </w:rPr>
              </m:ctrlPr>
            </m:dPr>
            <m:e>
              <m:r>
                <w:rPr>
                  <w:rFonts w:ascii="Cambria Math" w:cs="Times New Roman"/>
                  <w:vertAlign w:val="subscript"/>
                </w:rPr>
                <m:t>Energy Consuption</m:t>
              </m:r>
            </m:e>
          </m:d>
          <m:r>
            <w:rPr>
              <w:rFonts w:ascii="Cambria Math" w:cs="Times New Roman"/>
              <w:vertAlign w:val="subscript"/>
            </w:rPr>
            <m:t xml:space="preserve">+ </m:t>
          </m:r>
          <m:sSub>
            <m:sSubPr>
              <m:ctrlPr>
                <w:rPr>
                  <w:rFonts w:ascii="Cambria Math" w:hAnsi="Cambria Math" w:cs="Times New Roman"/>
                  <w:i/>
                  <w:vertAlign w:val="subscript"/>
                </w:rPr>
              </m:ctrlPr>
            </m:sSubPr>
            <m:e>
              <m:r>
                <w:rPr>
                  <w:rFonts w:ascii="Cambria Math" w:hAnsi="Cambria Math" w:cs="Times New Roman"/>
                </w:rPr>
                <m:t>β</m:t>
              </m:r>
            </m:e>
            <m:sub>
              <m:r>
                <w:rPr>
                  <w:rFonts w:ascii="Cambria Math" w:hAnsi="Cambria Math" w:cs="Times New Roman"/>
                  <w:vertAlign w:val="subscript"/>
                </w:rPr>
                <m:t>2</m:t>
              </m:r>
            </m:sub>
          </m:sSub>
          <m:d>
            <m:dPr>
              <m:ctrlPr>
                <w:rPr>
                  <w:rFonts w:ascii="Cambria Math" w:hAnsi="Cambria Math" w:cs="Times New Roman"/>
                  <w:i/>
                  <w:vertAlign w:val="subscript"/>
                </w:rPr>
              </m:ctrlPr>
            </m:dPr>
            <m:e>
              <m:r>
                <w:rPr>
                  <w:rFonts w:ascii="Cambria Math" w:cs="Times New Roman"/>
                  <w:vertAlign w:val="subscript"/>
                </w:rPr>
                <m:t>Energy Production</m:t>
              </m:r>
            </m:e>
          </m:d>
          <m:r>
            <w:rPr>
              <w:rFonts w:ascii="Cambria Math" w:hAnsi="Cambria Math" w:cs="Times New Roman"/>
            </w:rPr>
            <m:t xml:space="preserve">+ </m:t>
          </m:r>
          <m:sSub>
            <m:sSubPr>
              <m:ctrlPr>
                <w:rPr>
                  <w:rFonts w:ascii="Cambria Math" w:hAnsi="Cambria Math" w:cs="Times New Roman"/>
                  <w:i/>
                  <w:vertAlign w:val="subscript"/>
                </w:rPr>
              </m:ctrlPr>
            </m:sSubPr>
            <m:e>
              <m:r>
                <w:rPr>
                  <w:rFonts w:ascii="Cambria Math" w:hAnsi="Cambria Math" w:cs="Times New Roman"/>
                </w:rPr>
                <m:t>β</m:t>
              </m:r>
            </m:e>
            <m:sub>
              <m:r>
                <w:rPr>
                  <w:rFonts w:ascii="Cambria Math" w:hAnsi="Cambria Math" w:cs="Times New Roman"/>
                  <w:vertAlign w:val="subscript"/>
                </w:rPr>
                <m:t>3</m:t>
              </m:r>
            </m:sub>
          </m:sSub>
          <m:d>
            <m:dPr>
              <m:ctrlPr>
                <w:rPr>
                  <w:rFonts w:ascii="Cambria Math" w:hAnsi="Cambria Math" w:cs="Times New Roman"/>
                  <w:i/>
                </w:rPr>
              </m:ctrlPr>
            </m:dPr>
            <m:e>
              <m:r>
                <w:rPr>
                  <w:rFonts w:ascii="Cambria Math" w:hAnsi="Cambria Math" w:cs="Times New Roman"/>
                </w:rPr>
                <m:t>GDP</m:t>
              </m:r>
            </m:e>
          </m:d>
          <m:r>
            <w:rPr>
              <w:rFonts w:ascii="Cambria Math" w:hAnsi="Cambria Math" w:cs="Times New Roman"/>
            </w:rPr>
            <m:t xml:space="preserve">+ </m:t>
          </m:r>
          <m:sSub>
            <m:sSubPr>
              <m:ctrlPr>
                <w:rPr>
                  <w:rFonts w:ascii="Cambria Math" w:hAnsi="Cambria Math" w:cs="Times New Roman"/>
                  <w:i/>
                  <w:vertAlign w:val="subscript"/>
                </w:rPr>
              </m:ctrlPr>
            </m:sSubPr>
            <m:e>
              <m:r>
                <w:rPr>
                  <w:rFonts w:ascii="Cambria Math" w:hAnsi="Cambria Math" w:cs="Times New Roman"/>
                </w:rPr>
                <m:t>β</m:t>
              </m:r>
            </m:e>
            <m:sub>
              <m:r>
                <w:rPr>
                  <w:rFonts w:ascii="Cambria Math" w:hAnsi="Cambria Math" w:cs="Times New Roman"/>
                  <w:vertAlign w:val="subscript"/>
                </w:rPr>
                <m:t>4</m:t>
              </m:r>
            </m:sub>
          </m:sSub>
          <m:d>
            <m:dPr>
              <m:ctrlPr>
                <w:rPr>
                  <w:rFonts w:ascii="Cambria Math" w:hAnsi="Cambria Math" w:cs="Times New Roman"/>
                  <w:i/>
                </w:rPr>
              </m:ctrlPr>
            </m:dPr>
            <m:e>
              <m:r>
                <w:rPr>
                  <w:rFonts w:ascii="Cambria Math" w:hAnsi="Cambria Math" w:cs="Times New Roman"/>
                </w:rPr>
                <m:t>Popu</m:t>
              </m:r>
              <m:r>
                <w:rPr>
                  <w:rFonts w:ascii="Cambria Math" w:hAnsi="Cambria Math" w:cs="Times New Roman"/>
                </w:rPr>
                <m:t>lation</m:t>
              </m:r>
            </m:e>
          </m:d>
          <m:r>
            <w:rPr>
              <w:rFonts w:ascii="Cambria Math" w:hAnsi="Cambria Math" w:cs="Times New Roman"/>
            </w:rPr>
            <m:t xml:space="preserve">+ </m:t>
          </m:r>
          <m:sSub>
            <m:sSubPr>
              <m:ctrlPr>
                <w:rPr>
                  <w:rFonts w:ascii="Cambria Math" w:hAnsi="Cambria Math" w:cs="Times New Roman"/>
                  <w:i/>
                  <w:vertAlign w:val="subscript"/>
                </w:rPr>
              </m:ctrlPr>
            </m:sSubPr>
            <m:e>
              <m:r>
                <w:rPr>
                  <w:rFonts w:ascii="Cambria Math" w:hAnsi="Cambria Math" w:cs="Times New Roman"/>
                </w:rPr>
                <m:t>β</m:t>
              </m:r>
            </m:e>
            <m:sub>
              <m:r>
                <w:rPr>
                  <w:rFonts w:ascii="Cambria Math" w:hAnsi="Cambria Math" w:cs="Times New Roman"/>
                  <w:vertAlign w:val="subscript"/>
                </w:rPr>
                <m:t>5</m:t>
              </m:r>
            </m:sub>
          </m:sSub>
          <m:d>
            <m:dPr>
              <m:ctrlPr>
                <w:rPr>
                  <w:rFonts w:ascii="Cambria Math" w:hAnsi="Cambria Math" w:cs="Times New Roman"/>
                  <w:i/>
                </w:rPr>
              </m:ctrlPr>
            </m:dPr>
            <m:e>
              <m:r>
                <w:rPr>
                  <w:rFonts w:ascii="Cambria Math" w:hAnsi="Cambria Math" w:cs="Times New Roman"/>
                </w:rPr>
                <m:t>Energy Intensity Per Capita</m:t>
              </m:r>
            </m:e>
          </m:d>
          <m:r>
            <w:rPr>
              <w:rFonts w:ascii="Cambria Math" w:hAnsi="Cambria Math" w:cs="Times New Roman"/>
            </w:rPr>
            <m:t xml:space="preserve">+ </m:t>
          </m:r>
          <m:sSub>
            <m:sSubPr>
              <m:ctrlPr>
                <w:rPr>
                  <w:rFonts w:ascii="Cambria Math" w:hAnsi="Cambria Math" w:cs="Times New Roman"/>
                  <w:i/>
                  <w:vertAlign w:val="subscript"/>
                </w:rPr>
              </m:ctrlPr>
            </m:sSubPr>
            <m:e>
              <m:r>
                <w:rPr>
                  <w:rFonts w:ascii="Cambria Math" w:hAnsi="Cambria Math" w:cs="Times New Roman"/>
                </w:rPr>
                <m:t>β</m:t>
              </m:r>
            </m:e>
            <m:sub>
              <m:r>
                <w:rPr>
                  <w:rFonts w:ascii="Cambria Math" w:hAnsi="Cambria Math" w:cs="Times New Roman"/>
                  <w:vertAlign w:val="subscript"/>
                </w:rPr>
                <m:t>6</m:t>
              </m:r>
            </m:sub>
          </m:sSub>
          <m:d>
            <m:dPr>
              <m:ctrlPr>
                <w:rPr>
                  <w:rFonts w:ascii="Cambria Math" w:hAnsi="Cambria Math" w:cs="Times New Roman"/>
                  <w:i/>
                </w:rPr>
              </m:ctrlPr>
            </m:dPr>
            <m:e>
              <m:r>
                <w:rPr>
                  <w:rFonts w:ascii="Cambria Math" w:hAnsi="Cambria Math" w:cs="Times New Roman"/>
                </w:rPr>
                <m:t>Energy intensity by GDP</m:t>
              </m:r>
            </m:e>
          </m:d>
          <m:r>
            <w:rPr>
              <w:rFonts w:ascii="Cambria Math" w:hAnsi="Cambria Math" w:cs="Times New Roman"/>
            </w:rPr>
            <m:t xml:space="preserve">+ ε </m:t>
          </m:r>
        </m:oMath>
      </m:oMathPara>
    </w:p>
    <w:p>
      <w:pPr>
        <w:rPr>
          <w:rFonts w:cs="Times New Roman"/>
        </w:rPr>
      </w:pPr>
      <w:r>
        <w:rPr>
          <w:rFonts w:cs="Times New Roman"/>
        </w:rPr>
        <w:t>Where:</w:t>
      </w:r>
    </w:p>
    <w:p>
      <w:pPr>
        <w:numPr>
          <w:ilvl w:val="0"/>
          <w:numId w:val="2"/>
        </w:numPr>
        <w:rPr>
          <w:rFonts w:cs="Times New Roman"/>
        </w:rPr>
      </w:pPr>
      <w:r>
        <w:rPr>
          <w:rFonts w:cs="Times New Roman"/>
        </w:rPr>
        <w:t>CO2 Emission is the dependent variable.</w:t>
      </w:r>
    </w:p>
    <w:p>
      <w:pPr>
        <w:numPr>
          <w:ilvl w:val="0"/>
          <w:numId w:val="2"/>
        </w:numPr>
        <w:rPr>
          <w:rFonts w:cs="Times New Roman"/>
        </w:rPr>
      </w:pPr>
      <w:r>
        <w:rPr>
          <w:rFonts w:cs="Times New Roman"/>
        </w:rPr>
        <w:t>Energy Consumption, Energy Production, GDP, Population, Energy Intensity per Capita, and  Energy Intensity by GDP  are the predictors</w:t>
      </w:r>
    </w:p>
    <w:p>
      <w:pPr>
        <w:numPr>
          <w:ilvl w:val="0"/>
          <w:numId w:val="2"/>
        </w:numPr>
        <w:rPr>
          <w:rFonts w:cs="Times New Roman"/>
        </w:rPr>
      </w:pPr>
      <w:r>
        <w:rPr>
          <w:rFonts w:cs="Times New Roman"/>
        </w:rPr>
        <w:t>Β</w:t>
      </w:r>
      <w:r>
        <w:rPr>
          <w:rFonts w:cs="Times New Roman"/>
          <w:vertAlign w:val="subscript"/>
        </w:rPr>
        <w:t>0</w:t>
      </w:r>
      <w:r>
        <w:rPr>
          <w:rFonts w:cs="Times New Roman"/>
        </w:rPr>
        <w:t xml:space="preserve"> ​ is the intercept term.</w:t>
      </w:r>
    </w:p>
    <w:p>
      <w:pPr>
        <w:numPr>
          <w:ilvl w:val="0"/>
          <w:numId w:val="2"/>
        </w:numPr>
        <w:rPr>
          <w:rFonts w:cs="Times New Roman"/>
        </w:rPr>
      </w:pPr>
      <w:r>
        <w:rPr>
          <w:rFonts w:cs="Times New Roman"/>
        </w:rPr>
        <w:t>β</w:t>
      </w:r>
      <w:r>
        <w:rPr>
          <w:rFonts w:cs="Times New Roman"/>
          <w:vertAlign w:val="subscript"/>
        </w:rPr>
        <w:t>1</w:t>
      </w:r>
      <w:r>
        <w:rPr>
          <w:rFonts w:cs="Times New Roman"/>
        </w:rPr>
        <w:t>, and β</w:t>
      </w:r>
      <w:r>
        <w:rPr>
          <w:rFonts w:cs="Times New Roman"/>
          <w:vertAlign w:val="subscript"/>
        </w:rPr>
        <w:t>2</w:t>
      </w:r>
      <w:r>
        <w:rPr>
          <w:rFonts w:cs="Times New Roman"/>
        </w:rPr>
        <w:t>, are the coefficients for the predictors, and</w:t>
      </w:r>
    </w:p>
    <w:p>
      <w:pPr>
        <w:numPr>
          <w:ilvl w:val="0"/>
          <w:numId w:val="2"/>
        </w:numPr>
        <w:rPr>
          <w:rFonts w:cs="Times New Roman"/>
        </w:rPr>
      </w:pPr>
      <w:r>
        <w:rPr>
          <w:rFonts w:cs="Times New Roman"/>
        </w:rPr>
        <w:t>ϵ is an error term.</w:t>
      </w:r>
    </w:p>
    <w:p>
      <w:pPr>
        <w:spacing w:after="0" w:line="240" w:lineRule="auto"/>
        <w:jc w:val="left"/>
        <w:rPr>
          <w:rFonts w:cs="Times New Roman"/>
        </w:rPr>
      </w:pPr>
      <w:r>
        <w:rPr>
          <w:rFonts w:cs="Times New Roman"/>
        </w:rPr>
        <w:br w:type="page"/>
      </w:r>
    </w:p>
    <w:p>
      <w:pPr>
        <w:pStyle w:val="Heading3"/>
        <w:rPr>
          <w:rFonts w:cs="Times New Roman"/>
        </w:rPr>
      </w:pPr>
      <w:bookmarkStart w:id="70" w:name="_Toc177007356"/>
      <w:r>
        <w:rPr>
          <w:rFonts w:cs="Times New Roman"/>
        </w:rPr>
        <w:lastRenderedPageBreak/>
        <w:t>3.5.2 Time Series Forecasting</w:t>
      </w:r>
      <w:bookmarkEnd w:id="70"/>
    </w:p>
    <w:p>
      <w:pPr>
        <w:ind w:firstLine="720"/>
        <w:rPr>
          <w:rFonts w:cs="Times New Roman"/>
        </w:rPr>
      </w:pPr>
      <w:r>
        <w:rPr>
          <w:rFonts w:cs="Times New Roman"/>
        </w:rPr>
        <w:t xml:space="preserve">Time series forecasting involves using previous data to anticipate future values </w:t>
      </w:r>
      <w:r>
        <w:fldChar w:fldCharType="begin"/>
      </w:r>
      <w:r>
        <w:instrText>ADDIN ZOTERO_ITEM CSL_CITATION {"citationID":"yRqntbmO","properties":{"formattedCitation":"(Ratnadip Adhikari &amp; R. K. Agrawal, 2013)","plainCitation":"(Ratnadip Adhikari &amp; R. K. Agrawal, 2013)","noteIndex":0},"citationItems":[{"id":1641,"uris":["http://zotero.org/users/local/sDE3LoIM/items/ICEV5K4P"],"itemData":{"id":1641,"type":"book","language":"en","note":"DOI: 10.13140/2.1.2771.8084","publisher":"LAP Lambert Academic Publishing","source":"DOI.org (Datacite)","title":"An Introductory Study on Time series Modeling and Forecasting","URL":"http://rgdoi.net/10.13140/2.1.2771.8084","author":[{"literal":"Ratnadip Adhikari"},{"literal":"R. K. Agrawal"}],"accessed":{"date-parts":[["2024",6,27]]},"issued":{"date-parts":[["2013"]]}}}],"schema":"https://github.com/citation-style-language/schema/raw/master/csl-citation.json"}</w:instrText>
      </w:r>
      <w:r>
        <w:fldChar w:fldCharType="separate"/>
      </w:r>
      <w:bookmarkStart w:id="71" w:name="Bookmark30"/>
      <w:r>
        <w:rPr>
          <w:rFonts w:cs="Times New Roman"/>
        </w:rPr>
        <w:t>(Ratnadip Adhikari &amp; R. K. Agrawal, 2013)</w:t>
      </w:r>
      <w:r>
        <w:fldChar w:fldCharType="end"/>
      </w:r>
      <w:bookmarkEnd w:id="71"/>
      <w:r>
        <w:rPr>
          <w:rFonts w:cs="Times New Roman"/>
        </w:rPr>
        <w:t>. This study used the ARIMA model to forecast the total CO2 emissions for 2020 up to 2029. ARIMA models explain a particular time series using its previous values ​​(autoregressive terms), past errors (moving average terms), and a difference in raw observations (integrated part) to render the time series stationary. The ARIMA model was chosen because of its robustness in predicting future values of CO2 emissions based on historical data. This allows for accurate and reliable forecasts of CO2 emissions.</w:t>
      </w:r>
    </w:p>
    <w:p>
      <w:pPr>
        <w:pStyle w:val="Heading3"/>
        <w:rPr>
          <w:rFonts w:cs="Times New Roman"/>
        </w:rPr>
      </w:pPr>
      <w:bookmarkStart w:id="72" w:name="_Toc177007357"/>
      <w:r>
        <w:rPr>
          <w:rFonts w:cs="Times New Roman"/>
        </w:rPr>
        <w:t>3.5.3 Cluster Analysis</w:t>
      </w:r>
      <w:bookmarkEnd w:id="72"/>
    </w:p>
    <w:p>
      <w:pPr>
        <w:ind w:firstLine="720"/>
        <w:rPr>
          <w:rFonts w:cs="Times New Roman"/>
        </w:rPr>
      </w:pPr>
      <w:r>
        <w:rPr>
          <w:rFonts w:cs="Times New Roman"/>
        </w:rPr>
        <w:t>Cluster analysis was conducted using the K-means clustering algorithm. This unsupervised machine learning technique was used to group countries with similar energy usage, production, and CO2 emissions profiles. K-means Clustering is an unsupervised machine learning approach for dividing a dataset into k distinct, non-overlapping clusters. Each data point is assigned to the cluster with the closest mean, known as the cluster centroid</w:t>
      </w:r>
      <w:r>
        <w:fldChar w:fldCharType="begin"/>
      </w:r>
      <w:r>
        <w:instrText>ADDIN ZOTERO_ITEM CSL_CITATION {"citationID":"wOtCOcQz","properties":{"formattedCitation":"(Zhao &amp; Zhou, 2021)","plainCitation":"(Zhao &amp; Zhou, 2021)","noteIndex":0},"citationItems":[{"id":1642,"uris":["http://zotero.org/users/local/sDE3LoIM/items/RXSTASEC"],"itemData":{"id":1642,"type":"article-journal","abstract":"Abstract\n            Clustering is a typical unsupervised learning method, and it is also very important in natural language processing. K-means is one of the classical algorithms in clustering. In k-means algorithm, the processing mode of abnormal data and the similarity calculation method will affect the clustering division. Aiming at the defect of K-means, this paper proposes a new similarity calculation method, that is, a similarity calculation method based on weighted and Euclidean distance. Experiments show that the new algorithm is superior to k-means algorithm in efficiency, correctness and stability.","container-title":"Journal of Physics: Conference Series","DOI":"10.1088/1742-6596/1873/1/012074","ISSN":"1742-6588, 1742-6596","issue":"1","journalAbbreviation":"J. Phys.: Conf. Ser.","page":"012074","source":"DOI.org (Crossref)","title":"K-means Clustering Algorithm and Its Improvement Research","URL":"https://iopscience.iop.org/article/10.1088/1742-6596/1873/1/012074","volume":"1873","author":[{"family":"Zhao","given":"YanPing"},{"family":"Zhou","given":"XiaoLai"}],"accessed":{"date-parts":[["2024",6,27]]},"issued":{"date-parts":[["2021",4,1]]}}}],"schema":"https://github.com/citation-style-language/schema/raw/master/csl-citation.json"}</w:instrText>
      </w:r>
      <w:r>
        <w:fldChar w:fldCharType="separate"/>
      </w:r>
      <w:bookmarkStart w:id="73" w:name="Bookmark31"/>
      <w:r>
        <w:rPr>
          <w:rFonts w:cs="Times New Roman"/>
        </w:rPr>
        <w:t>(Zhao &amp; Zhou, 2021)</w:t>
      </w:r>
      <w:r>
        <w:fldChar w:fldCharType="end"/>
      </w:r>
      <w:bookmarkEnd w:id="73"/>
      <w:r>
        <w:rPr>
          <w:rFonts w:cs="Times New Roman"/>
        </w:rPr>
        <w:t xml:space="preserve">.  </w:t>
      </w:r>
    </w:p>
    <w:p>
      <w:pPr>
        <w:pStyle w:val="Heading2"/>
        <w:rPr>
          <w:rFonts w:ascii="Times New Roman" w:hAnsi="Times New Roman" w:cs="Times New Roman"/>
        </w:rPr>
      </w:pPr>
      <w:bookmarkStart w:id="74" w:name="_Toc177007358"/>
      <w:r>
        <w:rPr>
          <w:rFonts w:ascii="Times New Roman" w:hAnsi="Times New Roman" w:cs="Times New Roman"/>
        </w:rPr>
        <w:t>3.6 Evaluation</w:t>
      </w:r>
      <w:bookmarkEnd w:id="74"/>
    </w:p>
    <w:p>
      <w:pPr>
        <w:ind w:firstLine="720"/>
        <w:rPr>
          <w:rFonts w:cs="Times New Roman"/>
        </w:rPr>
      </w:pPr>
      <w:r>
        <w:rPr>
          <w:rFonts w:cs="Times New Roman"/>
        </w:rPr>
        <w:t>The performance of the models was rigorously evaluated to ensure that they met the research objectives. Key performance metrics used included Mean Absolute Error (MAE), Root Mean Squared Error (RMSE), and Adjusted R-squared. MAE is used to measure the average magnitude of errors in a set of predictions. RMSE measures the square root of the average squared differences between predicted and actual values. Adjusted R-squared indicates how well the independent variables explain the variation in the dependent variable, adjusted for the number of predictors in the model</w:t>
      </w:r>
      <w:r>
        <w:fldChar w:fldCharType="begin"/>
      </w:r>
      <w:r>
        <w:instrText>ADDIN ZOTERO_ITEM CSL_CITATION {"citationID":"RVPkLU27","properties":{"formattedCitation":"(Hodson, 2022)","plainCitation":"(Hodson, 2022)","noteIndex":0},"citationItems":[{"id":2172,"uris":["http://zotero.org/users/local/sDE3LoIM/items/H3AV8MIT"],"itemData":{"id":2172,"type":"article-journal","abstract":"Abstract. The root-mean-squared error (RMSE) and mean absolute error (MAE) are widely used metrics for evaluating models. Yet, there remains enduring confusion over their use, such that a standard practice is to present both, leaving it to the reader to decide which is more relevant. In a recent reprise to the 200-year debate over their use, Willmott and Matsuura (2005) and Chai and Draxler (2014) give arguments for favoring one metric or the other. However, this comparison can present a false dichotomy. Neither metric is inherently better: RMSE is optimal for normal (Gaussian) errors, and MAE is optimal for Laplacian errors. When errors deviate from these distributions, other metrics are superior.","container-title":"Geoscientific Model Development","DOI":"10.5194/gmd-15-5481-2022","ISSN":"1991-9603","issue":"14","journalAbbreviation":"Geosci. Model Dev.","language":"en","license":"https://creativecommons.org/licenses/by/4.0/","page":"5481-5487","source":"DOI.org (Crossref)","title":"Root-mean-square error (RMSE) or mean absolute error (MAE): when to use them or not","title-short":"Root-mean-square error (RMSE) or mean absolute error (MAE)","URL":"https://gmd.copernicus.org/articles/15/5481/2022/","volume":"15","author":[{"family":"Hodson","given":"Timothy O."}],"accessed":{"date-parts":[["2024",8,29]]},"issued":{"date-parts":[["2022",7,19]]}}}],"schema":"https://github.com/citation-style-language/schema/raw/master/csl-citation.json"}</w:instrText>
      </w:r>
      <w:r>
        <w:fldChar w:fldCharType="separate"/>
      </w:r>
      <w:bookmarkStart w:id="75" w:name="Bookmark32"/>
      <w:r>
        <w:rPr>
          <w:rFonts w:cs="Times New Roman"/>
        </w:rPr>
        <w:t>(Hodson, 2022)</w:t>
      </w:r>
      <w:r>
        <w:fldChar w:fldCharType="end"/>
      </w:r>
      <w:bookmarkEnd w:id="75"/>
      <w:r>
        <w:rPr>
          <w:rFonts w:cs="Times New Roman"/>
        </w:rPr>
        <w:t xml:space="preserve">. </w:t>
      </w:r>
    </w:p>
    <w:p>
      <w:pPr>
        <w:pStyle w:val="Heading1"/>
      </w:pPr>
      <w:bookmarkStart w:id="76" w:name="_Toc177007359"/>
      <w:r>
        <w:lastRenderedPageBreak/>
        <w:t>4. FINDINGS</w:t>
      </w:r>
      <w:bookmarkEnd w:id="76"/>
    </w:p>
    <w:p>
      <w:pPr>
        <w:pStyle w:val="Heading2"/>
        <w:rPr>
          <w:rFonts w:ascii="Times New Roman" w:hAnsi="Times New Roman" w:cs="Times New Roman"/>
        </w:rPr>
      </w:pPr>
      <w:bookmarkStart w:id="77" w:name="_Toc177007360"/>
      <w:r>
        <w:rPr>
          <w:rFonts w:ascii="Times New Roman" w:hAnsi="Times New Roman" w:cs="Times New Roman"/>
        </w:rPr>
        <w:t>4.1 Exploratory Data Analysis</w:t>
      </w:r>
      <w:bookmarkEnd w:id="77"/>
    </w:p>
    <w:p>
      <w:pPr>
        <w:pStyle w:val="Heading3"/>
        <w:rPr>
          <w:rFonts w:cs="Times New Roman"/>
        </w:rPr>
      </w:pPr>
      <w:bookmarkStart w:id="78" w:name="_Toc177007361"/>
      <w:r>
        <w:rPr>
          <w:rFonts w:cs="Times New Roman"/>
        </w:rPr>
        <w:t>4.1.1 Descriptive statistics</w:t>
      </w:r>
      <w:bookmarkEnd w:id="78"/>
    </w:p>
    <w:p>
      <w:pPr>
        <w:rPr>
          <w:rFonts w:cs="Times New Roman"/>
        </w:rPr>
      </w:pPr>
      <w:r>
        <w:rPr>
          <w:rFonts w:cs="Times New Roman"/>
        </w:rPr>
        <w:tab/>
        <w:t xml:space="preserve">Summary statistics of the variables in the data are shown in Figure 5 below. The dataset contains 33,065 observations for each variable. On average, energy consumption and production are close to each other, with means of approximately 0.945 quad Btu and 0.929 quad Btu, respectively. This shows that energy usage is roughly balanced with production in general. The GDP has a mean of $470.83 billion but with a large standard deviation of $1,577.16 billion. This shows a wide range of economic output among countries. Population size also varies greatly, with a mean of approximately 38.58 million people and a maximum of over 1.4 billion. </w:t>
      </w:r>
    </w:p>
    <w:p>
      <w:pPr>
        <w:ind w:firstLine="720"/>
        <w:rPr>
          <w:rFonts w:cs="Times New Roman"/>
        </w:rPr>
      </w:pPr>
      <w:r>
        <w:rPr>
          <w:rFonts w:cs="Times New Roman"/>
        </w:rPr>
        <w:t xml:space="preserve">Energy intensity per capita has a mean of 87.14 MMBtu per person, while energy intensity by GDP has a mean of 4.77 MMBtu per PPP GDP. This indicates differing energy efficiency across countries. CO2 emissions have a mean of 56.71 MMtonnes, with a wide range from -0.005 MMtonnes to 10,732 MMtonnes. This shows substantial differences in emissions levels globally, likely due to factors such as industrialization and the types of energy sources used. </w:t>
      </w:r>
    </w:p>
    <w:p>
      <w:pPr>
        <w:rPr>
          <w:rFonts w:cs="Times New Roman"/>
        </w:rPr>
      </w:pPr>
      <w:r>
        <w:rPr>
          <w:noProof/>
        </w:rPr>
        <w:drawing>
          <wp:inline distT="0" distB="0" distL="0" distR="0">
            <wp:extent cx="5943600" cy="1485900"/>
            <wp:effectExtent l="0" t="0" r="0" b="0"/>
            <wp:docPr id="10"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
                    <pic:cNvPicPr>
                      <a:picLocks noChangeAspect="1" noChangeArrowheads="1"/>
                    </pic:cNvPicPr>
                  </pic:nvPicPr>
                  <pic:blipFill>
                    <a:blip r:embed="rId15"/>
                    <a:stretch>
                      <a:fillRect/>
                    </a:stretch>
                  </pic:blipFill>
                  <pic:spPr bwMode="auto">
                    <a:xfrm>
                      <a:off x="0" y="0"/>
                      <a:ext cx="5943600" cy="1485900"/>
                    </a:xfrm>
                    <a:prstGeom prst="rect">
                      <a:avLst/>
                    </a:prstGeom>
                  </pic:spPr>
                </pic:pic>
              </a:graphicData>
            </a:graphic>
          </wp:inline>
        </w:drawing>
      </w:r>
    </w:p>
    <w:p>
      <w:pPr>
        <w:pStyle w:val="Caption"/>
        <w:rPr>
          <w:rFonts w:cs="Times New Roman"/>
        </w:rPr>
      </w:pPr>
      <w:bookmarkStart w:id="79" w:name="_Toc177006420"/>
      <w:r>
        <w:rPr>
          <w:rFonts w:cs="Times New Roman"/>
        </w:rPr>
        <w:t xml:space="preserve">Figure </w:t>
      </w:r>
      <w:r>
        <w:rPr>
          <w:rFonts w:cs="Times New Roman"/>
        </w:rPr>
        <w:fldChar w:fldCharType="begin"/>
      </w:r>
      <w:r>
        <w:rPr>
          <w:rFonts w:cs="Times New Roman"/>
        </w:rPr>
        <w:instrText>SEQ Figure \* ARABIC</w:instrText>
      </w:r>
      <w:r>
        <w:rPr>
          <w:rFonts w:cs="Times New Roman"/>
        </w:rPr>
        <w:fldChar w:fldCharType="separate"/>
      </w:r>
      <w:r>
        <w:rPr>
          <w:rFonts w:cs="Times New Roman"/>
        </w:rPr>
        <w:t>5</w:t>
      </w:r>
      <w:r>
        <w:rPr>
          <w:rFonts w:cs="Times New Roman"/>
        </w:rPr>
        <w:fldChar w:fldCharType="end"/>
      </w:r>
      <w:r>
        <w:rPr>
          <w:rFonts w:cs="Times New Roman"/>
        </w:rPr>
        <w:t>: Summary Statistics</w:t>
      </w:r>
      <w:bookmarkEnd w:id="79"/>
    </w:p>
    <w:p>
      <w:pPr>
        <w:pStyle w:val="Heading3"/>
        <w:rPr>
          <w:rFonts w:cs="Times New Roman"/>
        </w:rPr>
      </w:pPr>
      <w:bookmarkStart w:id="80" w:name="_Toc177007362"/>
      <w:r>
        <w:rPr>
          <w:rFonts w:cs="Times New Roman"/>
        </w:rPr>
        <w:lastRenderedPageBreak/>
        <w:t>4.1.2 Data Visualization</w:t>
      </w:r>
      <w:bookmarkEnd w:id="80"/>
    </w:p>
    <w:p>
      <w:pPr>
        <w:ind w:firstLine="720"/>
        <w:rPr>
          <w:rFonts w:cs="Times New Roman"/>
        </w:rPr>
      </w:pPr>
      <w:r>
        <w:rPr>
          <w:rFonts w:cs="Times New Roman"/>
        </w:rPr>
        <w:t>Data visualization involves the use of charts, tables, and graphs to display the data. It provides insights that can be used for making data-driven decisions</w:t>
      </w:r>
      <w:r>
        <w:fldChar w:fldCharType="begin"/>
      </w:r>
      <w:r>
        <w:instrText>ADDIN ZOTERO_ITEM CSL_CITATION {"citationID":"j5fXSyV3","properties":{"formattedCitation":"(Zhou, 2023)","plainCitation":"(Zhou, 2023)","noteIndex":0},"citationItems":[{"id":1643,"uris":["http://zotero.org/users/local/sDE3LoIM/items/GF6AKJXS"],"itemData":{"id":1643,"type":"article-journal","abstract":"In the era of information explosion, users are exposed to overwhelming visual stimuli daily. Unprocessed raw data are difficult to understand by the human brain. The business field has more data from more references than ever before. However, the information being presented to most employees, much of the time, is displayed in the form of complicated spreadsheets and hackneyed charts that are missing the crucial insights that lends itself to better business understanding. Thankfully, human beings are very sensitive to the perception of graphics and images; therefore, the imagery behind the numbers in the data graphics makes it easier for people to understand. Data visualization is becoming the best way to communicate with people. The present paper will explore the importance of data visualization and the current uses of data visualization. It will also examine the different tools and potential problems, and a brief on data visualization is included.","container-title":"Highlights in Science, Engineering and Technology","DOI":"10.54097/hset.v31i.4813","ISSN":"2791-0210","journalAbbreviation":"HSET","license":"https://creativecommons.org/licenses/by-nc/4.0","page":"60-63","source":"DOI.org (Crossref)","title":"An Introduction to Data Visualization","URL":"https://drpress.org/ojs/index.php/HSET/article/view/4813","volume":"31","author":[{"family":"Zhou","given":"Lingrui"}],"accessed":{"date-parts":[["2024",6,27]]},"issued":{"date-parts":[["2023",2,10]]}}}],"schema":"https://github.com/citation-style-language/schema/raw/master/csl-citation.json"}</w:instrText>
      </w:r>
      <w:r>
        <w:fldChar w:fldCharType="separate"/>
      </w:r>
      <w:bookmarkStart w:id="81" w:name="Bookmark33"/>
      <w:r>
        <w:rPr>
          <w:rFonts w:cs="Times New Roman"/>
        </w:rPr>
        <w:t>(Zhou, 2023)</w:t>
      </w:r>
      <w:r>
        <w:fldChar w:fldCharType="end"/>
      </w:r>
      <w:bookmarkEnd w:id="81"/>
      <w:r>
        <w:rPr>
          <w:rFonts w:cs="Times New Roman"/>
        </w:rPr>
        <w:t>. It was important to determine the correlation between the variables of interest. From Figure 6 below, it can be observed that there is a strong positive correlation between energy consumption and energy production. This shows that countries with high energy consumption also tend to have high energy production. Both energy consumption and production show strong positive correlations with CO2 emissions which suggest that increased energy activities contribute significantly to CO2 emissions. GDP and population are also positively correlated with CO2 emissions, although to a lesser extent. Interestingly, energy intensity per capita and energy intensity by GDP show weaker correlations with CO2 emissions. This shows that these measures of energy efficiency are less directly related to emission levels.</w:t>
      </w:r>
    </w:p>
    <w:p>
      <w:pPr>
        <w:ind w:firstLine="720"/>
        <w:rPr>
          <w:rFonts w:cs="Times New Roman"/>
        </w:rPr>
      </w:pPr>
    </w:p>
    <w:p>
      <w:pPr>
        <w:jc w:val="center"/>
        <w:rPr>
          <w:rFonts w:cs="Times New Roman"/>
        </w:rPr>
      </w:pPr>
      <w:r>
        <w:rPr>
          <w:noProof/>
        </w:rPr>
        <w:lastRenderedPageBreak/>
        <w:drawing>
          <wp:inline distT="0" distB="0" distL="0" distR="0">
            <wp:extent cx="4829175" cy="3707765"/>
            <wp:effectExtent l="0" t="0" r="0" b="0"/>
            <wp:docPr id="11"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6"/>
                    <pic:cNvPicPr>
                      <a:picLocks noChangeAspect="1" noChangeArrowheads="1"/>
                    </pic:cNvPicPr>
                  </pic:nvPicPr>
                  <pic:blipFill>
                    <a:blip r:embed="rId16"/>
                    <a:stretch>
                      <a:fillRect/>
                    </a:stretch>
                  </pic:blipFill>
                  <pic:spPr bwMode="auto">
                    <a:xfrm>
                      <a:off x="0" y="0"/>
                      <a:ext cx="4829175" cy="3707765"/>
                    </a:xfrm>
                    <a:prstGeom prst="rect">
                      <a:avLst/>
                    </a:prstGeom>
                  </pic:spPr>
                </pic:pic>
              </a:graphicData>
            </a:graphic>
          </wp:inline>
        </w:drawing>
      </w:r>
    </w:p>
    <w:p>
      <w:pPr>
        <w:pStyle w:val="Caption"/>
        <w:rPr>
          <w:rFonts w:cs="Times New Roman"/>
        </w:rPr>
      </w:pPr>
      <w:bookmarkStart w:id="82" w:name="_Toc177006421"/>
      <w:r>
        <w:rPr>
          <w:rFonts w:cs="Times New Roman"/>
        </w:rPr>
        <w:t xml:space="preserve">Figure </w:t>
      </w:r>
      <w:r>
        <w:rPr>
          <w:rFonts w:cs="Times New Roman"/>
        </w:rPr>
        <w:fldChar w:fldCharType="begin"/>
      </w:r>
      <w:r>
        <w:rPr>
          <w:rFonts w:cs="Times New Roman"/>
        </w:rPr>
        <w:instrText>SEQ Figure \* ARABIC</w:instrText>
      </w:r>
      <w:r>
        <w:rPr>
          <w:rFonts w:cs="Times New Roman"/>
        </w:rPr>
        <w:fldChar w:fldCharType="separate"/>
      </w:r>
      <w:r>
        <w:rPr>
          <w:rFonts w:cs="Times New Roman"/>
        </w:rPr>
        <w:t>6</w:t>
      </w:r>
      <w:r>
        <w:rPr>
          <w:rFonts w:cs="Times New Roman"/>
        </w:rPr>
        <w:fldChar w:fldCharType="end"/>
      </w:r>
      <w:r>
        <w:rPr>
          <w:rFonts w:cs="Times New Roman"/>
        </w:rPr>
        <w:t>: Variables’ Correlation Matrix</w:t>
      </w:r>
      <w:bookmarkEnd w:id="82"/>
    </w:p>
    <w:p>
      <w:pPr>
        <w:ind w:firstLine="720"/>
        <w:rPr>
          <w:rFonts w:cs="Times New Roman"/>
        </w:rPr>
      </w:pPr>
      <w:r>
        <w:rPr>
          <w:rFonts w:cs="Times New Roman"/>
        </w:rPr>
        <w:t xml:space="preserve">It was important to determine the main source of electricity globally. It can be observed from Figure 7 below that, fossil fuel is a primary energy source, accounting for 72.7% of total electricity production. 24.6% is from renewable energy sources and 2.71% is from nuclear energy. </w:t>
      </w:r>
    </w:p>
    <w:p>
      <w:pPr>
        <w:jc w:val="center"/>
        <w:rPr>
          <w:rFonts w:cs="Times New Roman"/>
        </w:rPr>
      </w:pPr>
      <w:r>
        <w:rPr>
          <w:noProof/>
        </w:rPr>
        <w:lastRenderedPageBreak/>
        <w:drawing>
          <wp:inline distT="0" distB="0" distL="0" distR="0">
            <wp:extent cx="4486275" cy="2495550"/>
            <wp:effectExtent l="0" t="0" r="0" b="0"/>
            <wp:docPr id="12"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7"/>
                    <pic:cNvPicPr>
                      <a:picLocks noChangeAspect="1" noChangeArrowheads="1"/>
                    </pic:cNvPicPr>
                  </pic:nvPicPr>
                  <pic:blipFill>
                    <a:blip r:embed="rId17"/>
                    <a:stretch>
                      <a:fillRect/>
                    </a:stretch>
                  </pic:blipFill>
                  <pic:spPr bwMode="auto">
                    <a:xfrm>
                      <a:off x="0" y="0"/>
                      <a:ext cx="4486275" cy="2495550"/>
                    </a:xfrm>
                    <a:prstGeom prst="rect">
                      <a:avLst/>
                    </a:prstGeom>
                  </pic:spPr>
                </pic:pic>
              </a:graphicData>
            </a:graphic>
          </wp:inline>
        </w:drawing>
      </w:r>
    </w:p>
    <w:p>
      <w:pPr>
        <w:pStyle w:val="Caption"/>
        <w:rPr>
          <w:rFonts w:cs="Times New Roman"/>
        </w:rPr>
      </w:pPr>
      <w:bookmarkStart w:id="83" w:name="_Toc177006422"/>
      <w:r>
        <w:rPr>
          <w:rFonts w:cs="Times New Roman"/>
        </w:rPr>
        <w:t xml:space="preserve">Figure </w:t>
      </w:r>
      <w:r>
        <w:rPr>
          <w:rFonts w:cs="Times New Roman"/>
        </w:rPr>
        <w:fldChar w:fldCharType="begin"/>
      </w:r>
      <w:r>
        <w:rPr>
          <w:rFonts w:cs="Times New Roman"/>
        </w:rPr>
        <w:instrText>SEQ Figure \* ARABIC</w:instrText>
      </w:r>
      <w:r>
        <w:rPr>
          <w:rFonts w:cs="Times New Roman"/>
        </w:rPr>
        <w:fldChar w:fldCharType="separate"/>
      </w:r>
      <w:r>
        <w:rPr>
          <w:rFonts w:cs="Times New Roman"/>
        </w:rPr>
        <w:t>7</w:t>
      </w:r>
      <w:r>
        <w:rPr>
          <w:rFonts w:cs="Times New Roman"/>
        </w:rPr>
        <w:fldChar w:fldCharType="end"/>
      </w:r>
      <w:r>
        <w:rPr>
          <w:rFonts w:cs="Times New Roman"/>
        </w:rPr>
        <w:t>: Main Sources of Electricity</w:t>
      </w:r>
      <w:bookmarkEnd w:id="83"/>
    </w:p>
    <w:p>
      <w:pPr>
        <w:rPr>
          <w:rFonts w:cs="Times New Roman"/>
        </w:rPr>
      </w:pPr>
      <w:r>
        <w:rPr>
          <w:rFonts w:cs="Times New Roman"/>
        </w:rPr>
        <w:tab/>
        <w:t xml:space="preserve">How access to electricity has changed between the years 2000 and 2020 is shown in Figure 8 below.  It can be observed that global access to electricity has consistently increased. This uptrend suggests that more populations, especially in developing regions, gained access to electricity. </w:t>
      </w:r>
    </w:p>
    <w:p>
      <w:pPr>
        <w:rPr>
          <w:rFonts w:cs="Times New Roman"/>
        </w:rPr>
      </w:pPr>
    </w:p>
    <w:p>
      <w:pPr>
        <w:jc w:val="center"/>
        <w:rPr>
          <w:rFonts w:cs="Times New Roman"/>
        </w:rPr>
      </w:pPr>
      <w:r>
        <w:rPr>
          <w:noProof/>
        </w:rPr>
        <w:drawing>
          <wp:inline distT="0" distB="0" distL="0" distR="0">
            <wp:extent cx="4095750" cy="2171700"/>
            <wp:effectExtent l="0" t="0" r="0" b="0"/>
            <wp:docPr id="13"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8"/>
                    <pic:cNvPicPr>
                      <a:picLocks noChangeAspect="1" noChangeArrowheads="1"/>
                    </pic:cNvPicPr>
                  </pic:nvPicPr>
                  <pic:blipFill>
                    <a:blip r:embed="rId18"/>
                    <a:stretch>
                      <a:fillRect/>
                    </a:stretch>
                  </pic:blipFill>
                  <pic:spPr bwMode="auto">
                    <a:xfrm>
                      <a:off x="0" y="0"/>
                      <a:ext cx="4095750" cy="2171700"/>
                    </a:xfrm>
                    <a:prstGeom prst="rect">
                      <a:avLst/>
                    </a:prstGeom>
                  </pic:spPr>
                </pic:pic>
              </a:graphicData>
            </a:graphic>
          </wp:inline>
        </w:drawing>
      </w:r>
    </w:p>
    <w:p>
      <w:pPr>
        <w:pStyle w:val="Caption"/>
        <w:rPr>
          <w:rFonts w:cs="Times New Roman"/>
        </w:rPr>
      </w:pPr>
      <w:bookmarkStart w:id="84" w:name="_Toc177006423"/>
      <w:r>
        <w:rPr>
          <w:rFonts w:cs="Times New Roman"/>
        </w:rPr>
        <w:t xml:space="preserve">Figure </w:t>
      </w:r>
      <w:r>
        <w:rPr>
          <w:rFonts w:cs="Times New Roman"/>
        </w:rPr>
        <w:fldChar w:fldCharType="begin"/>
      </w:r>
      <w:r>
        <w:rPr>
          <w:rFonts w:cs="Times New Roman"/>
        </w:rPr>
        <w:instrText>SEQ Figure \* ARABIC</w:instrText>
      </w:r>
      <w:r>
        <w:rPr>
          <w:rFonts w:cs="Times New Roman"/>
        </w:rPr>
        <w:fldChar w:fldCharType="separate"/>
      </w:r>
      <w:r>
        <w:rPr>
          <w:rFonts w:cs="Times New Roman"/>
        </w:rPr>
        <w:t>8</w:t>
      </w:r>
      <w:r>
        <w:rPr>
          <w:rFonts w:cs="Times New Roman"/>
        </w:rPr>
        <w:fldChar w:fldCharType="end"/>
      </w:r>
      <w:r>
        <w:rPr>
          <w:rFonts w:cs="Times New Roman"/>
        </w:rPr>
        <w:t>: Global Change in Access to Electricity (2000-2020)</w:t>
      </w:r>
      <w:bookmarkEnd w:id="84"/>
    </w:p>
    <w:p>
      <w:pPr>
        <w:rPr>
          <w:rFonts w:cs="Times New Roman"/>
        </w:rPr>
      </w:pPr>
      <w:r>
        <w:rPr>
          <w:rFonts w:cs="Times New Roman"/>
        </w:rPr>
        <w:lastRenderedPageBreak/>
        <w:tab/>
        <w:t xml:space="preserve">The top 9 countries with the highest CO2 emissions are shown in Figure 8 below. It can be observed that China and the USA have significantly higher CO2 emissions compared to the rest of the world. It is followed by India, Russia, Japan, Germany, South Korea, Iran, Saudi Arabia, and the UK. China contributes significantly to global CO2 levels due to its vast industrial sector and reliance on coal for energy. </w:t>
      </w:r>
    </w:p>
    <w:p>
      <w:pPr>
        <w:jc w:val="center"/>
        <w:rPr>
          <w:rFonts w:cs="Times New Roman"/>
        </w:rPr>
      </w:pPr>
      <w:r>
        <w:rPr>
          <w:noProof/>
        </w:rPr>
        <w:drawing>
          <wp:inline distT="0" distB="0" distL="0" distR="0">
            <wp:extent cx="5162550" cy="2570480"/>
            <wp:effectExtent l="0" t="0" r="0" b="0"/>
            <wp:docPr id="14"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25"/>
                    <pic:cNvPicPr>
                      <a:picLocks noChangeAspect="1" noChangeArrowheads="1"/>
                    </pic:cNvPicPr>
                  </pic:nvPicPr>
                  <pic:blipFill>
                    <a:blip r:embed="rId19"/>
                    <a:stretch>
                      <a:fillRect/>
                    </a:stretch>
                  </pic:blipFill>
                  <pic:spPr bwMode="auto">
                    <a:xfrm>
                      <a:off x="0" y="0"/>
                      <a:ext cx="5162550" cy="2570480"/>
                    </a:xfrm>
                    <a:prstGeom prst="rect">
                      <a:avLst/>
                    </a:prstGeom>
                  </pic:spPr>
                </pic:pic>
              </a:graphicData>
            </a:graphic>
          </wp:inline>
        </w:drawing>
      </w:r>
    </w:p>
    <w:p>
      <w:pPr>
        <w:pStyle w:val="Caption"/>
        <w:rPr>
          <w:rFonts w:cs="Times New Roman"/>
        </w:rPr>
      </w:pPr>
      <w:bookmarkStart w:id="85" w:name="_Toc177006424"/>
      <w:r>
        <w:rPr>
          <w:rFonts w:cs="Times New Roman"/>
        </w:rPr>
        <w:t xml:space="preserve">Figure </w:t>
      </w:r>
      <w:r>
        <w:rPr>
          <w:rFonts w:cs="Times New Roman"/>
        </w:rPr>
        <w:fldChar w:fldCharType="begin"/>
      </w:r>
      <w:r>
        <w:rPr>
          <w:rFonts w:cs="Times New Roman"/>
        </w:rPr>
        <w:instrText>SEQ Figure \* ARABIC</w:instrText>
      </w:r>
      <w:r>
        <w:rPr>
          <w:rFonts w:cs="Times New Roman"/>
        </w:rPr>
        <w:fldChar w:fldCharType="separate"/>
      </w:r>
      <w:r>
        <w:rPr>
          <w:rFonts w:cs="Times New Roman"/>
        </w:rPr>
        <w:t>9</w:t>
      </w:r>
      <w:r>
        <w:rPr>
          <w:rFonts w:cs="Times New Roman"/>
        </w:rPr>
        <w:fldChar w:fldCharType="end"/>
      </w:r>
      <w:r>
        <w:rPr>
          <w:rFonts w:cs="Times New Roman"/>
        </w:rPr>
        <w:t>: Top 10 countries with highest CO2 emissions</w:t>
      </w:r>
      <w:bookmarkEnd w:id="85"/>
    </w:p>
    <w:p>
      <w:pPr>
        <w:rPr>
          <w:rFonts w:cs="Times New Roman"/>
        </w:rPr>
      </w:pPr>
      <w:r>
        <w:rPr>
          <w:rFonts w:cs="Times New Roman"/>
        </w:rPr>
        <w:tab/>
        <w:t xml:space="preserve">Figure 10 below shows the top 10 countries with the highest CO2 emissions. China is leading followed by India, South Africa, Mexico, Thailand, Argentina, Brazil, Pakistan, the Philippines, and Algeria. There is a significant concentration of emissions in developing and emerging economies. China, as the leading emitter, has a vast industrial base and high reliance on coal, contributing massively to global CO2 levels. India, with its large population and growing industrial sector, also contributes heavily. Mexico, Thailand, Argentina, and Brazil represent rapidly industrializing nations with growing energy demands. </w:t>
      </w:r>
    </w:p>
    <w:p>
      <w:pPr>
        <w:jc w:val="center"/>
        <w:rPr>
          <w:rFonts w:cs="Times New Roman"/>
        </w:rPr>
      </w:pPr>
      <w:r>
        <w:rPr>
          <w:noProof/>
        </w:rPr>
        <w:lastRenderedPageBreak/>
        <w:drawing>
          <wp:inline distT="0" distB="0" distL="0" distR="0">
            <wp:extent cx="4989195" cy="2476500"/>
            <wp:effectExtent l="0" t="0" r="0" b="0"/>
            <wp:docPr id="1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9"/>
                    <pic:cNvPicPr>
                      <a:picLocks noChangeAspect="1" noChangeArrowheads="1"/>
                    </pic:cNvPicPr>
                  </pic:nvPicPr>
                  <pic:blipFill>
                    <a:blip r:embed="rId20"/>
                    <a:stretch>
                      <a:fillRect/>
                    </a:stretch>
                  </pic:blipFill>
                  <pic:spPr bwMode="auto">
                    <a:xfrm>
                      <a:off x="0" y="0"/>
                      <a:ext cx="4989195" cy="2476500"/>
                    </a:xfrm>
                    <a:prstGeom prst="rect">
                      <a:avLst/>
                    </a:prstGeom>
                  </pic:spPr>
                </pic:pic>
              </a:graphicData>
            </a:graphic>
          </wp:inline>
        </w:drawing>
      </w:r>
    </w:p>
    <w:p>
      <w:pPr>
        <w:pStyle w:val="Caption"/>
        <w:rPr>
          <w:rFonts w:cs="Times New Roman"/>
        </w:rPr>
      </w:pPr>
      <w:bookmarkStart w:id="86" w:name="_Toc177006425"/>
      <w:r>
        <w:rPr>
          <w:rFonts w:cs="Times New Roman"/>
        </w:rPr>
        <w:t xml:space="preserve">Figure </w:t>
      </w:r>
      <w:r>
        <w:rPr>
          <w:rFonts w:cs="Times New Roman"/>
        </w:rPr>
        <w:fldChar w:fldCharType="begin"/>
      </w:r>
      <w:r>
        <w:rPr>
          <w:rFonts w:cs="Times New Roman"/>
        </w:rPr>
        <w:instrText>SEQ Figure \* ARABIC</w:instrText>
      </w:r>
      <w:r>
        <w:rPr>
          <w:rFonts w:cs="Times New Roman"/>
        </w:rPr>
        <w:fldChar w:fldCharType="separate"/>
      </w:r>
      <w:r>
        <w:rPr>
          <w:rFonts w:cs="Times New Roman"/>
        </w:rPr>
        <w:t>10</w:t>
      </w:r>
      <w:r>
        <w:rPr>
          <w:rFonts w:cs="Times New Roman"/>
        </w:rPr>
        <w:fldChar w:fldCharType="end"/>
      </w:r>
      <w:r>
        <w:rPr>
          <w:rFonts w:cs="Times New Roman"/>
        </w:rPr>
        <w:t>: Top 10 Countries by Electricity Consumption from Fossil Fuels</w:t>
      </w:r>
      <w:bookmarkEnd w:id="86"/>
    </w:p>
    <w:p>
      <w:pPr>
        <w:ind w:firstLine="720"/>
        <w:rPr>
          <w:rFonts w:cs="Times New Roman"/>
        </w:rPr>
      </w:pPr>
      <w:r>
        <w:rPr>
          <w:rFonts w:cs="Times New Roman"/>
        </w:rPr>
        <w:t xml:space="preserve">The trend in global CO2 emissions has been on the rise as shown in figure 11 below. This shows a continuous growth of industrial activities, energy consumption, and population expansion worldwide. Economic development in emerging economies, coupled with industrialization and urbanization, has driven a significant increase in CO2 emissions. </w:t>
      </w:r>
    </w:p>
    <w:p>
      <w:pPr>
        <w:jc w:val="center"/>
        <w:rPr>
          <w:rFonts w:cs="Times New Roman"/>
        </w:rPr>
      </w:pPr>
      <w:r>
        <w:rPr>
          <w:noProof/>
        </w:rPr>
        <w:drawing>
          <wp:inline distT="0" distB="0" distL="0" distR="0">
            <wp:extent cx="4705350" cy="24790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noChangeArrowheads="1"/>
                    </pic:cNvPicPr>
                  </pic:nvPicPr>
                  <pic:blipFill>
                    <a:blip r:embed="rId21"/>
                    <a:stretch>
                      <a:fillRect/>
                    </a:stretch>
                  </pic:blipFill>
                  <pic:spPr bwMode="auto">
                    <a:xfrm>
                      <a:off x="0" y="0"/>
                      <a:ext cx="4705350" cy="2479040"/>
                    </a:xfrm>
                    <a:prstGeom prst="rect">
                      <a:avLst/>
                    </a:prstGeom>
                  </pic:spPr>
                </pic:pic>
              </a:graphicData>
            </a:graphic>
          </wp:inline>
        </w:drawing>
      </w:r>
    </w:p>
    <w:p>
      <w:pPr>
        <w:pStyle w:val="Caption"/>
        <w:rPr>
          <w:rFonts w:cs="Times New Roman"/>
        </w:rPr>
      </w:pPr>
      <w:bookmarkStart w:id="87" w:name="_Toc177006426"/>
      <w:r>
        <w:rPr>
          <w:rFonts w:cs="Times New Roman"/>
        </w:rPr>
        <w:t xml:space="preserve">Figure </w:t>
      </w:r>
      <w:r>
        <w:rPr>
          <w:rFonts w:cs="Times New Roman"/>
        </w:rPr>
        <w:fldChar w:fldCharType="begin"/>
      </w:r>
      <w:r>
        <w:rPr>
          <w:rFonts w:cs="Times New Roman"/>
        </w:rPr>
        <w:instrText>SEQ Figure \* ARABIC</w:instrText>
      </w:r>
      <w:r>
        <w:rPr>
          <w:rFonts w:cs="Times New Roman"/>
        </w:rPr>
        <w:fldChar w:fldCharType="separate"/>
      </w:r>
      <w:r>
        <w:rPr>
          <w:rFonts w:cs="Times New Roman"/>
        </w:rPr>
        <w:t>11</w:t>
      </w:r>
      <w:r>
        <w:rPr>
          <w:rFonts w:cs="Times New Roman"/>
        </w:rPr>
        <w:fldChar w:fldCharType="end"/>
      </w:r>
      <w:r>
        <w:rPr>
          <w:rFonts w:cs="Times New Roman"/>
        </w:rPr>
        <w:t>: CO2 Emissions (2000–2020)</w:t>
      </w:r>
      <w:bookmarkEnd w:id="87"/>
    </w:p>
    <w:p>
      <w:pPr>
        <w:ind w:firstLine="720"/>
        <w:rPr>
          <w:rFonts w:cs="Times New Roman"/>
        </w:rPr>
      </w:pPr>
      <w:r>
        <w:rPr>
          <w:rFonts w:cs="Times New Roman"/>
        </w:rPr>
        <w:t xml:space="preserve">The scatter plot in Figure 12 below shows the relationship between Energy Consumption and CO2 Emissions across different income categories. It can be observed that there is a </w:t>
      </w:r>
      <w:r>
        <w:rPr>
          <w:rFonts w:cs="Times New Roman"/>
        </w:rPr>
        <w:lastRenderedPageBreak/>
        <w:t xml:space="preserve">consistent trend across all income groups. As energy consumption increases, CO2 emissions also tend to rise. This means that higher energy usage generally leads to higher CO2 emissions. </w:t>
      </w:r>
    </w:p>
    <w:p>
      <w:pPr>
        <w:jc w:val="center"/>
        <w:rPr>
          <w:rFonts w:cs="Times New Roman"/>
        </w:rPr>
      </w:pPr>
      <w:r>
        <w:rPr>
          <w:noProof/>
        </w:rPr>
        <w:drawing>
          <wp:inline distT="0" distB="0" distL="0" distR="0">
            <wp:extent cx="5124450" cy="2583815"/>
            <wp:effectExtent l="0" t="0" r="0" b="0"/>
            <wp:docPr id="17"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31"/>
                    <pic:cNvPicPr>
                      <a:picLocks noChangeAspect="1" noChangeArrowheads="1"/>
                    </pic:cNvPicPr>
                  </pic:nvPicPr>
                  <pic:blipFill>
                    <a:blip r:embed="rId22"/>
                    <a:stretch>
                      <a:fillRect/>
                    </a:stretch>
                  </pic:blipFill>
                  <pic:spPr bwMode="auto">
                    <a:xfrm>
                      <a:off x="0" y="0"/>
                      <a:ext cx="5124450" cy="2583815"/>
                    </a:xfrm>
                    <a:prstGeom prst="rect">
                      <a:avLst/>
                    </a:prstGeom>
                  </pic:spPr>
                </pic:pic>
              </a:graphicData>
            </a:graphic>
          </wp:inline>
        </w:drawing>
      </w:r>
    </w:p>
    <w:p>
      <w:pPr>
        <w:pStyle w:val="Caption"/>
        <w:rPr>
          <w:rFonts w:cs="Times New Roman"/>
        </w:rPr>
      </w:pPr>
      <w:bookmarkStart w:id="88" w:name="_Toc177006427"/>
      <w:r>
        <w:rPr>
          <w:rFonts w:cs="Times New Roman"/>
        </w:rPr>
        <w:t xml:space="preserve">Figure </w:t>
      </w:r>
      <w:r>
        <w:rPr>
          <w:rFonts w:cs="Times New Roman"/>
        </w:rPr>
        <w:fldChar w:fldCharType="begin"/>
      </w:r>
      <w:r>
        <w:rPr>
          <w:rFonts w:cs="Times New Roman"/>
        </w:rPr>
        <w:instrText>SEQ Figure \* ARABIC</w:instrText>
      </w:r>
      <w:r>
        <w:rPr>
          <w:rFonts w:cs="Times New Roman"/>
        </w:rPr>
        <w:fldChar w:fldCharType="separate"/>
      </w:r>
      <w:r>
        <w:rPr>
          <w:rFonts w:cs="Times New Roman"/>
        </w:rPr>
        <w:t>12</w:t>
      </w:r>
      <w:r>
        <w:rPr>
          <w:rFonts w:cs="Times New Roman"/>
        </w:rPr>
        <w:fldChar w:fldCharType="end"/>
      </w:r>
      <w:r>
        <w:rPr>
          <w:rFonts w:cs="Times New Roman"/>
        </w:rPr>
        <w:t>: Energy Consumption and CO2 Emissions by Income Category</w:t>
      </w:r>
      <w:bookmarkEnd w:id="88"/>
    </w:p>
    <w:p>
      <w:pPr>
        <w:ind w:firstLine="720"/>
        <w:rPr>
          <w:rFonts w:cs="Times New Roman"/>
        </w:rPr>
      </w:pPr>
      <w:r>
        <w:rPr>
          <w:rFonts w:cs="Times New Roman"/>
        </w:rPr>
        <w:t xml:space="preserve">How economic growth influences energy production in different income categories of countries was determined using the scatter plot in Figure 13 below. It can be observed that there is a positive correlation across different income categories. As GDP increases, energy production also tends to increase in high, middle, and low-income nations. </w:t>
      </w:r>
    </w:p>
    <w:p>
      <w:pPr>
        <w:jc w:val="center"/>
        <w:rPr>
          <w:rFonts w:cs="Times New Roman"/>
        </w:rPr>
      </w:pPr>
      <w:r>
        <w:rPr>
          <w:noProof/>
        </w:rPr>
        <w:lastRenderedPageBreak/>
        <w:drawing>
          <wp:inline distT="0" distB="0" distL="0" distR="0">
            <wp:extent cx="5276850" cy="2788920"/>
            <wp:effectExtent l="0" t="0" r="0" b="0"/>
            <wp:docPr id="18"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
                    <pic:cNvPicPr>
                      <a:picLocks noChangeAspect="1" noChangeArrowheads="1"/>
                    </pic:cNvPicPr>
                  </pic:nvPicPr>
                  <pic:blipFill>
                    <a:blip r:embed="rId23"/>
                    <a:stretch>
                      <a:fillRect/>
                    </a:stretch>
                  </pic:blipFill>
                  <pic:spPr bwMode="auto">
                    <a:xfrm>
                      <a:off x="0" y="0"/>
                      <a:ext cx="5276850" cy="2788920"/>
                    </a:xfrm>
                    <a:prstGeom prst="rect">
                      <a:avLst/>
                    </a:prstGeom>
                  </pic:spPr>
                </pic:pic>
              </a:graphicData>
            </a:graphic>
          </wp:inline>
        </w:drawing>
      </w:r>
    </w:p>
    <w:p>
      <w:pPr>
        <w:pStyle w:val="Caption"/>
        <w:rPr>
          <w:rFonts w:cs="Times New Roman"/>
        </w:rPr>
      </w:pPr>
      <w:bookmarkStart w:id="89" w:name="_Toc177006428"/>
      <w:r>
        <w:rPr>
          <w:rFonts w:cs="Times New Roman"/>
        </w:rPr>
        <w:t xml:space="preserve">Figure </w:t>
      </w:r>
      <w:r>
        <w:rPr>
          <w:rFonts w:cs="Times New Roman"/>
        </w:rPr>
        <w:fldChar w:fldCharType="begin"/>
      </w:r>
      <w:r>
        <w:rPr>
          <w:rFonts w:cs="Times New Roman"/>
        </w:rPr>
        <w:instrText>SEQ Figure \* ARABIC</w:instrText>
      </w:r>
      <w:r>
        <w:rPr>
          <w:rFonts w:cs="Times New Roman"/>
        </w:rPr>
        <w:fldChar w:fldCharType="separate"/>
      </w:r>
      <w:r>
        <w:rPr>
          <w:rFonts w:cs="Times New Roman"/>
        </w:rPr>
        <w:t>13</w:t>
      </w:r>
      <w:r>
        <w:rPr>
          <w:rFonts w:cs="Times New Roman"/>
        </w:rPr>
        <w:fldChar w:fldCharType="end"/>
      </w:r>
      <w:r>
        <w:rPr>
          <w:rFonts w:cs="Times New Roman"/>
        </w:rPr>
        <w:t>: GDP and Energy Production by Income Category</w:t>
      </w:r>
      <w:bookmarkEnd w:id="89"/>
    </w:p>
    <w:p>
      <w:pPr>
        <w:ind w:firstLine="720"/>
        <w:rPr>
          <w:rFonts w:cs="Times New Roman"/>
        </w:rPr>
      </w:pPr>
      <w:r>
        <w:rPr>
          <w:rFonts w:cs="Times New Roman"/>
        </w:rPr>
        <w:t xml:space="preserve">It was also important to determine the distribution of GDP in low, high, and middle-income nations. From Figure 14 below, it is evident that high-income nations have the highest total GDP of approximately $5.4M. It is followed by middle-income and low-income nations with $3.7M and $1.1M respectively.  </w:t>
      </w:r>
    </w:p>
    <w:p>
      <w:pPr>
        <w:jc w:val="center"/>
        <w:rPr>
          <w:rFonts w:cs="Times New Roman"/>
        </w:rPr>
      </w:pPr>
      <w:r>
        <w:rPr>
          <w:noProof/>
        </w:rPr>
        <w:drawing>
          <wp:inline distT="0" distB="0" distL="0" distR="0">
            <wp:extent cx="5600700" cy="2598420"/>
            <wp:effectExtent l="0" t="0" r="0" b="0"/>
            <wp:docPr id="19"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0"/>
                    <pic:cNvPicPr>
                      <a:picLocks noChangeAspect="1" noChangeArrowheads="1"/>
                    </pic:cNvPicPr>
                  </pic:nvPicPr>
                  <pic:blipFill>
                    <a:blip r:embed="rId24"/>
                    <a:stretch>
                      <a:fillRect/>
                    </a:stretch>
                  </pic:blipFill>
                  <pic:spPr bwMode="auto">
                    <a:xfrm>
                      <a:off x="0" y="0"/>
                      <a:ext cx="5600700" cy="2598420"/>
                    </a:xfrm>
                    <a:prstGeom prst="rect">
                      <a:avLst/>
                    </a:prstGeom>
                  </pic:spPr>
                </pic:pic>
              </a:graphicData>
            </a:graphic>
          </wp:inline>
        </w:drawing>
      </w:r>
    </w:p>
    <w:p>
      <w:pPr>
        <w:pStyle w:val="Caption"/>
        <w:rPr>
          <w:rFonts w:cs="Times New Roman"/>
        </w:rPr>
      </w:pPr>
      <w:bookmarkStart w:id="90" w:name="_Toc177006429"/>
      <w:r>
        <w:rPr>
          <w:rFonts w:cs="Times New Roman"/>
        </w:rPr>
        <w:t xml:space="preserve">Figure </w:t>
      </w:r>
      <w:r>
        <w:rPr>
          <w:rFonts w:cs="Times New Roman"/>
        </w:rPr>
        <w:fldChar w:fldCharType="begin"/>
      </w:r>
      <w:r>
        <w:rPr>
          <w:rFonts w:cs="Times New Roman"/>
        </w:rPr>
        <w:instrText>SEQ Figure \* ARABIC</w:instrText>
      </w:r>
      <w:r>
        <w:rPr>
          <w:rFonts w:cs="Times New Roman"/>
        </w:rPr>
        <w:fldChar w:fldCharType="separate"/>
      </w:r>
      <w:r>
        <w:rPr>
          <w:rFonts w:cs="Times New Roman"/>
        </w:rPr>
        <w:t>14</w:t>
      </w:r>
      <w:r>
        <w:rPr>
          <w:rFonts w:cs="Times New Roman"/>
        </w:rPr>
        <w:fldChar w:fldCharType="end"/>
      </w:r>
      <w:r>
        <w:rPr>
          <w:rFonts w:cs="Times New Roman"/>
        </w:rPr>
        <w:t>: Distribution of GDP by Income Category</w:t>
      </w:r>
      <w:bookmarkEnd w:id="90"/>
    </w:p>
    <w:p>
      <w:pPr>
        <w:ind w:firstLine="720"/>
        <w:rPr>
          <w:rFonts w:cs="Times New Roman"/>
        </w:rPr>
      </w:pPr>
      <w:r>
        <w:rPr>
          <w:rFonts w:cs="Times New Roman"/>
        </w:rPr>
        <w:lastRenderedPageBreak/>
        <w:t>Figure 15 below shows the relationship between GDP and CO2 emission in low, middle, and high-income countries. It can be observed that there is a positive relationship in all three income categories. As GDP increases, CO2 emissions tend to rise correspondingly.</w:t>
      </w:r>
    </w:p>
    <w:p>
      <w:pPr>
        <w:rPr>
          <w:rFonts w:cs="Times New Roman"/>
        </w:rPr>
      </w:pPr>
      <w:r>
        <w:rPr>
          <w:noProof/>
        </w:rPr>
        <w:drawing>
          <wp:inline distT="0" distB="0" distL="0" distR="0">
            <wp:extent cx="5619750" cy="2501900"/>
            <wp:effectExtent l="0" t="0" r="0" b="0"/>
            <wp:docPr id="20"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1"/>
                    <pic:cNvPicPr>
                      <a:picLocks noChangeAspect="1" noChangeArrowheads="1"/>
                    </pic:cNvPicPr>
                  </pic:nvPicPr>
                  <pic:blipFill>
                    <a:blip r:embed="rId25"/>
                    <a:stretch>
                      <a:fillRect/>
                    </a:stretch>
                  </pic:blipFill>
                  <pic:spPr bwMode="auto">
                    <a:xfrm>
                      <a:off x="0" y="0"/>
                      <a:ext cx="5619750" cy="2501900"/>
                    </a:xfrm>
                    <a:prstGeom prst="rect">
                      <a:avLst/>
                    </a:prstGeom>
                  </pic:spPr>
                </pic:pic>
              </a:graphicData>
            </a:graphic>
          </wp:inline>
        </w:drawing>
      </w:r>
    </w:p>
    <w:p>
      <w:pPr>
        <w:pStyle w:val="Caption"/>
        <w:rPr>
          <w:rFonts w:cs="Times New Roman"/>
        </w:rPr>
      </w:pPr>
      <w:bookmarkStart w:id="91" w:name="_Toc177006430"/>
      <w:r>
        <w:rPr>
          <w:rFonts w:cs="Times New Roman"/>
        </w:rPr>
        <w:t xml:space="preserve">Figure </w:t>
      </w:r>
      <w:r>
        <w:rPr>
          <w:rFonts w:cs="Times New Roman"/>
        </w:rPr>
        <w:fldChar w:fldCharType="begin"/>
      </w:r>
      <w:r>
        <w:rPr>
          <w:rFonts w:cs="Times New Roman"/>
        </w:rPr>
        <w:instrText>SEQ Figure \* ARABIC</w:instrText>
      </w:r>
      <w:r>
        <w:rPr>
          <w:rFonts w:cs="Times New Roman"/>
        </w:rPr>
        <w:fldChar w:fldCharType="separate"/>
      </w:r>
      <w:r>
        <w:rPr>
          <w:rFonts w:cs="Times New Roman"/>
        </w:rPr>
        <w:t>15</w:t>
      </w:r>
      <w:r>
        <w:rPr>
          <w:rFonts w:cs="Times New Roman"/>
        </w:rPr>
        <w:fldChar w:fldCharType="end"/>
      </w:r>
      <w:r>
        <w:rPr>
          <w:rFonts w:cs="Times New Roman"/>
        </w:rPr>
        <w:t>: GDP and CO2 emissions by Income category</w:t>
      </w:r>
      <w:bookmarkEnd w:id="91"/>
    </w:p>
    <w:p>
      <w:pPr>
        <w:ind w:firstLine="720"/>
        <w:rPr>
          <w:rFonts w:cs="Times New Roman"/>
        </w:rPr>
      </w:pPr>
      <w:r>
        <w:rPr>
          <w:rFonts w:cs="Times New Roman"/>
        </w:rPr>
        <w:t xml:space="preserve">The distribution of CO2 emissions in low, middle, and high-income countries is shown in Figure 16 below. High-income countries have the highest total CO2 emission of approximately 862.8K MMtonnes. It is followed by middle and low-income nations with 730.4K MMtonnes and 229.9K MMtonnes respectively. </w:t>
      </w:r>
    </w:p>
    <w:p>
      <w:pPr>
        <w:rPr>
          <w:rFonts w:cs="Times New Roman"/>
        </w:rPr>
      </w:pPr>
      <w:r>
        <w:rPr>
          <w:noProof/>
        </w:rPr>
        <w:lastRenderedPageBreak/>
        <w:drawing>
          <wp:inline distT="0" distB="0" distL="0" distR="0">
            <wp:extent cx="5943600" cy="2780030"/>
            <wp:effectExtent l="0" t="0" r="0" b="0"/>
            <wp:docPr id="21" name="Imag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2"/>
                    <pic:cNvPicPr>
                      <a:picLocks noChangeAspect="1" noChangeArrowheads="1"/>
                    </pic:cNvPicPr>
                  </pic:nvPicPr>
                  <pic:blipFill>
                    <a:blip r:embed="rId26"/>
                    <a:stretch>
                      <a:fillRect/>
                    </a:stretch>
                  </pic:blipFill>
                  <pic:spPr bwMode="auto">
                    <a:xfrm>
                      <a:off x="0" y="0"/>
                      <a:ext cx="5943600" cy="2780030"/>
                    </a:xfrm>
                    <a:prstGeom prst="rect">
                      <a:avLst/>
                    </a:prstGeom>
                  </pic:spPr>
                </pic:pic>
              </a:graphicData>
            </a:graphic>
          </wp:inline>
        </w:drawing>
      </w:r>
    </w:p>
    <w:p>
      <w:pPr>
        <w:pStyle w:val="Caption"/>
        <w:rPr>
          <w:rFonts w:cs="Times New Roman"/>
        </w:rPr>
      </w:pPr>
      <w:bookmarkStart w:id="92" w:name="_Toc177006431"/>
      <w:r>
        <w:rPr>
          <w:rFonts w:cs="Times New Roman"/>
        </w:rPr>
        <w:t xml:space="preserve">Figure </w:t>
      </w:r>
      <w:r>
        <w:rPr>
          <w:rFonts w:cs="Times New Roman"/>
        </w:rPr>
        <w:fldChar w:fldCharType="begin"/>
      </w:r>
      <w:r>
        <w:rPr>
          <w:rFonts w:cs="Times New Roman"/>
        </w:rPr>
        <w:instrText>SEQ Figure \* ARABIC</w:instrText>
      </w:r>
      <w:r>
        <w:rPr>
          <w:rFonts w:cs="Times New Roman"/>
        </w:rPr>
        <w:fldChar w:fldCharType="separate"/>
      </w:r>
      <w:r>
        <w:rPr>
          <w:rFonts w:cs="Times New Roman"/>
        </w:rPr>
        <w:t>16</w:t>
      </w:r>
      <w:r>
        <w:rPr>
          <w:rFonts w:cs="Times New Roman"/>
        </w:rPr>
        <w:fldChar w:fldCharType="end"/>
      </w:r>
      <w:r>
        <w:rPr>
          <w:rFonts w:cs="Times New Roman"/>
        </w:rPr>
        <w:t>: Distribution of Total CO2 Emissions by Income Category</w:t>
      </w:r>
      <w:bookmarkEnd w:id="92"/>
    </w:p>
    <w:p>
      <w:pPr>
        <w:ind w:firstLine="720"/>
        <w:rPr>
          <w:rFonts w:cs="Times New Roman"/>
        </w:rPr>
      </w:pPr>
      <w:r>
        <w:rPr>
          <w:rFonts w:cs="Times New Roman"/>
        </w:rPr>
        <w:t xml:space="preserve">Figure 17 below shows the relationship between energy production and CO2 emissions in low, middle, and high-income nations. It can be observed that in all the income categories, energy production and CO2 emissions have positive relationships. An increase in energy production leads to an increase in CO2 emissions. </w:t>
      </w:r>
    </w:p>
    <w:p>
      <w:pPr>
        <w:jc w:val="center"/>
        <w:rPr>
          <w:rFonts w:cs="Times New Roman"/>
        </w:rPr>
      </w:pPr>
      <w:r>
        <w:rPr>
          <w:noProof/>
        </w:rPr>
        <w:drawing>
          <wp:inline distT="0" distB="0" distL="0" distR="0">
            <wp:extent cx="5038725" cy="2811780"/>
            <wp:effectExtent l="0" t="0" r="0" b="0"/>
            <wp:docPr id="22" name="Imag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3"/>
                    <pic:cNvPicPr>
                      <a:picLocks noChangeAspect="1" noChangeArrowheads="1"/>
                    </pic:cNvPicPr>
                  </pic:nvPicPr>
                  <pic:blipFill>
                    <a:blip r:embed="rId27"/>
                    <a:stretch>
                      <a:fillRect/>
                    </a:stretch>
                  </pic:blipFill>
                  <pic:spPr bwMode="auto">
                    <a:xfrm>
                      <a:off x="0" y="0"/>
                      <a:ext cx="5038725" cy="2811780"/>
                    </a:xfrm>
                    <a:prstGeom prst="rect">
                      <a:avLst/>
                    </a:prstGeom>
                  </pic:spPr>
                </pic:pic>
              </a:graphicData>
            </a:graphic>
          </wp:inline>
        </w:drawing>
      </w:r>
    </w:p>
    <w:p>
      <w:pPr>
        <w:pStyle w:val="Caption"/>
        <w:rPr>
          <w:rFonts w:cs="Times New Roman"/>
        </w:rPr>
      </w:pPr>
      <w:bookmarkStart w:id="93" w:name="_Toc177006432"/>
      <w:r>
        <w:rPr>
          <w:rFonts w:cs="Times New Roman"/>
        </w:rPr>
        <w:t xml:space="preserve">Figure </w:t>
      </w:r>
      <w:r>
        <w:rPr>
          <w:rFonts w:cs="Times New Roman"/>
        </w:rPr>
        <w:fldChar w:fldCharType="begin"/>
      </w:r>
      <w:r>
        <w:rPr>
          <w:rFonts w:cs="Times New Roman"/>
        </w:rPr>
        <w:instrText>SEQ Figure \* ARABIC</w:instrText>
      </w:r>
      <w:r>
        <w:rPr>
          <w:rFonts w:cs="Times New Roman"/>
        </w:rPr>
        <w:fldChar w:fldCharType="separate"/>
      </w:r>
      <w:r>
        <w:rPr>
          <w:rFonts w:cs="Times New Roman"/>
        </w:rPr>
        <w:t>17</w:t>
      </w:r>
      <w:r>
        <w:rPr>
          <w:rFonts w:cs="Times New Roman"/>
        </w:rPr>
        <w:fldChar w:fldCharType="end"/>
      </w:r>
      <w:r>
        <w:rPr>
          <w:rFonts w:cs="Times New Roman"/>
        </w:rPr>
        <w:t>: Energy Production vs. CO2 Emissions by Income Category</w:t>
      </w:r>
      <w:bookmarkEnd w:id="93"/>
    </w:p>
    <w:p>
      <w:pPr>
        <w:pStyle w:val="Heading2"/>
        <w:rPr>
          <w:rFonts w:ascii="Times New Roman" w:hAnsi="Times New Roman" w:cs="Times New Roman"/>
        </w:rPr>
      </w:pPr>
      <w:bookmarkStart w:id="94" w:name="_Toc177007363"/>
      <w:r>
        <w:rPr>
          <w:rFonts w:ascii="Times New Roman" w:hAnsi="Times New Roman" w:cs="Times New Roman"/>
        </w:rPr>
        <w:lastRenderedPageBreak/>
        <w:t>4.2 Modeling</w:t>
      </w:r>
      <w:bookmarkEnd w:id="94"/>
    </w:p>
    <w:p>
      <w:pPr>
        <w:ind w:firstLine="720"/>
        <w:rPr>
          <w:rFonts w:cs="Times New Roman"/>
        </w:rPr>
      </w:pPr>
      <w:r>
        <w:rPr>
          <w:rFonts w:cs="Times New Roman"/>
        </w:rPr>
        <w:t xml:space="preserve">Models were built to predict CO2 emissions based on current trends in energy consumption, energy production, and economic activity. A multiple Linear Regression model was used to assess the effect of each predictor's variable on CO2 emissions. ARIMA Model was used to forecast future CO2 emissions. </w:t>
      </w:r>
      <w:r>
        <w:rPr>
          <w:rFonts w:cs="Times New Roman"/>
          <w:bCs/>
        </w:rPr>
        <w:t>Cluster Analysis</w:t>
      </w:r>
      <w:r>
        <w:rPr>
          <w:rFonts w:cs="Times New Roman"/>
        </w:rPr>
        <w:t xml:space="preserve">, K-means clustering was used to group countries with similar profiles regarding their energy use, production, economic growth, and CO2 emissions. </w:t>
      </w:r>
    </w:p>
    <w:p>
      <w:pPr>
        <w:pStyle w:val="Heading3"/>
        <w:numPr>
          <w:ilvl w:val="2"/>
          <w:numId w:val="1"/>
        </w:numPr>
        <w:rPr>
          <w:rFonts w:cs="Times New Roman"/>
        </w:rPr>
      </w:pPr>
      <w:bookmarkStart w:id="95" w:name="_Toc177007364"/>
      <w:r>
        <w:rPr>
          <w:rFonts w:cs="Times New Roman"/>
        </w:rPr>
        <w:t>Multiple Linear Regression</w:t>
      </w:r>
      <w:bookmarkEnd w:id="95"/>
    </w:p>
    <w:p>
      <w:pPr>
        <w:ind w:firstLine="720"/>
        <w:rPr>
          <w:rFonts w:cs="Times New Roman"/>
        </w:rPr>
      </w:pPr>
      <w:r>
        <w:rPr>
          <w:rFonts w:cs="Times New Roman"/>
        </w:rPr>
        <w:t>A linear regression model was developed and used to assess the relationship between CO2 emissions and predictor variables, Energy Consumption, Energy Production, GDP, Population, Energy Intensity per Capita, and Energy Intensity by GDP. This helps in determining how changes in the predictors affect CO2 emissions and to quantify their impact.  The summary of the obtained model is shown in Figure 18 below. It can be observed that energy consumption has a strong positive effect on CO2 emissions. It has a coefficient of 68.98. This means that for every additional quad Btu of energy consumption, CO2 emissions are expected to increase by approximately 68.98 MMtonnes. This relationship is highly statistically significant since its p-value &lt; 0.05 alpha significance level.</w:t>
      </w:r>
    </w:p>
    <w:p>
      <w:pPr>
        <w:ind w:firstLine="720"/>
        <w:rPr>
          <w:rFonts w:cs="Times New Roman"/>
        </w:rPr>
      </w:pPr>
      <w:r>
        <w:rPr>
          <w:rFonts w:cs="Times New Roman"/>
        </w:rPr>
        <w:t xml:space="preserve">Also, energy production has a positive impact on CO2 emissions, with a coefficient of approximately 1.76. This indicates that for every additional quad Btu of energy production, CO2 emissions rise by about 1.76 MMtonnes. This effect is also statistically significant because its p-value &lt; 0.05 alpha significance level. GDP has a very weak and statistically significant negative effect on CO2 emissions, with a coefficient of -0.0235. This shows that an increase in GDP up to a certain level leads to a decrease in CO2 emissions. Also, </w:t>
      </w:r>
      <w:r>
        <w:rPr>
          <w:rFonts w:cs="Times New Roman"/>
          <w:bCs/>
        </w:rPr>
        <w:t>Population</w:t>
      </w:r>
      <w:r>
        <w:rPr>
          <w:rFonts w:cs="Times New Roman"/>
        </w:rPr>
        <w:t xml:space="preserve"> has a small but significant </w:t>
      </w:r>
      <w:r>
        <w:rPr>
          <w:rFonts w:cs="Times New Roman"/>
        </w:rPr>
        <w:lastRenderedPageBreak/>
        <w:t xml:space="preserve">positive effect. The produced coefficient value is 0.0002, meaning that population growth marginally contributes to higher emissions. </w:t>
      </w:r>
      <w:r>
        <w:rPr>
          <w:rFonts w:cs="Times New Roman"/>
          <w:bCs/>
        </w:rPr>
        <w:t>Energy intensity per capita</w:t>
      </w:r>
      <w:r>
        <w:rPr>
          <w:rFonts w:cs="Times New Roman"/>
        </w:rPr>
        <w:t xml:space="preserve"> also has a significant negative coefficient of -0.0353. This indicates that more efficient energy use per person reduces CO2 emissions by 0.353 MMtonnes. E</w:t>
      </w:r>
      <w:r>
        <w:rPr>
          <w:rFonts w:cs="Times New Roman"/>
          <w:bCs/>
        </w:rPr>
        <w:t>nergy intensity by GDP</w:t>
      </w:r>
      <w:r>
        <w:rPr>
          <w:rFonts w:cs="Times New Roman"/>
        </w:rPr>
        <w:t xml:space="preserve"> shows a negative but insignificant effect on emissions, P-value &gt; 0.05 alpha significance level. This means that its impact on CO2 emissions may not be substantial in this model.</w:t>
      </w:r>
    </w:p>
    <w:p>
      <w:pPr>
        <w:rPr>
          <w:rFonts w:cs="Times New Roman"/>
        </w:rPr>
      </w:pPr>
      <w:r>
        <w:rPr>
          <w:rFonts w:cs="Times New Roman"/>
          <w:noProof/>
        </w:rPr>
        <w:drawing>
          <wp:inline distT="0" distB="0" distL="0" distR="0">
            <wp:extent cx="5686425" cy="1409700"/>
            <wp:effectExtent l="19050" t="0" r="9525" b="0"/>
            <wp:docPr id="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srcRect/>
                    <a:stretch>
                      <a:fillRect/>
                    </a:stretch>
                  </pic:blipFill>
                  <pic:spPr bwMode="auto">
                    <a:xfrm>
                      <a:off x="0" y="0"/>
                      <a:ext cx="5686425" cy="1409700"/>
                    </a:xfrm>
                    <a:prstGeom prst="rect">
                      <a:avLst/>
                    </a:prstGeom>
                    <a:noFill/>
                    <a:ln w="9525">
                      <a:noFill/>
                      <a:miter lim="800000"/>
                      <a:headEnd/>
                      <a:tailEnd/>
                    </a:ln>
                  </pic:spPr>
                </pic:pic>
              </a:graphicData>
            </a:graphic>
          </wp:inline>
        </w:drawing>
      </w:r>
    </w:p>
    <w:p>
      <w:pPr>
        <w:pStyle w:val="Caption"/>
        <w:rPr>
          <w:rFonts w:cs="Times New Roman"/>
        </w:rPr>
      </w:pPr>
      <w:bookmarkStart w:id="96" w:name="_Toc177006433"/>
      <w:r>
        <w:rPr>
          <w:rFonts w:cs="Times New Roman"/>
        </w:rPr>
        <w:t xml:space="preserve">Figure </w:t>
      </w:r>
      <w:r>
        <w:rPr>
          <w:rFonts w:cs="Times New Roman"/>
        </w:rPr>
        <w:fldChar w:fldCharType="begin"/>
      </w:r>
      <w:r>
        <w:rPr>
          <w:rFonts w:cs="Times New Roman"/>
        </w:rPr>
        <w:instrText>SEQ Figure \* ARABIC</w:instrText>
      </w:r>
      <w:r>
        <w:rPr>
          <w:rFonts w:cs="Times New Roman"/>
        </w:rPr>
        <w:fldChar w:fldCharType="separate"/>
      </w:r>
      <w:r>
        <w:rPr>
          <w:rFonts w:cs="Times New Roman"/>
        </w:rPr>
        <w:t>18</w:t>
      </w:r>
      <w:r>
        <w:rPr>
          <w:rFonts w:cs="Times New Roman"/>
        </w:rPr>
        <w:fldChar w:fldCharType="end"/>
      </w:r>
      <w:r>
        <w:rPr>
          <w:rFonts w:cs="Times New Roman"/>
        </w:rPr>
        <w:t>: Summary of Linear Regression Model</w:t>
      </w:r>
      <w:bookmarkEnd w:id="96"/>
    </w:p>
    <w:p>
      <w:pPr>
        <w:ind w:firstLine="720"/>
        <w:rPr>
          <w:rFonts w:cs="Times New Roman"/>
        </w:rPr>
      </w:pPr>
      <w:r>
        <w:rPr>
          <w:rFonts w:cs="Times New Roman"/>
        </w:rPr>
        <w:t xml:space="preserve">The performance of the linear regression model was assessed using the MAE, RMSE, R-squared, and Adjusted R-squared. The model demonstrated a strong ability to predict CO2 emissions based on energy consumption, energy production, and GDP, with minimal error and high explanatory power. The model has an MAE of 21.14 MMtonnes. This means that, on average, the model's predictions deviate from the actual CO2 emissions by about 21.14 MMtonnes. This value is low and it suggests that the model's predictions are quite accurate. The RMSE of the model is 80.57 MMtonnes. This is the average squared difference between predicted and actual values, with larger errors being penalized more heavily. Despite some larger deviations, the model generally performs well, with most errors falling within a reasonable range. The R-squared value is 0.959, meaning that approximately 96% of the variance in CO2 emissions is explained by the model. This high value indicates that the model has excellent </w:t>
      </w:r>
      <w:r>
        <w:rPr>
          <w:rFonts w:cs="Times New Roman"/>
        </w:rPr>
        <w:lastRenderedPageBreak/>
        <w:t>explanatory power and fits the data very well. The adjusted R-squared is 0.959, which is very close to the R-squared value. This metric accounts for the number of predictors in the model and adjusts for the possibility of overfitting. This value is high and it shows that the model is well-specified and that the predictors (Energy Consumption, Energy Production, and GDP) significantly contribute to explaining the variance in CO2 emissions. Below is a table showing the model metrics.</w:t>
      </w:r>
    </w:p>
    <w:p>
      <w:pPr>
        <w:pStyle w:val="Caption"/>
        <w:rPr>
          <w:rFonts w:cs="Times New Roman"/>
        </w:rPr>
      </w:pPr>
      <w:bookmarkStart w:id="97" w:name="_Toc175856472"/>
      <w:r>
        <w:rPr>
          <w:rFonts w:cs="Times New Roman"/>
        </w:rPr>
        <w:t xml:space="preserve">Table </w:t>
      </w:r>
      <w:r>
        <w:rPr>
          <w:rFonts w:cs="Times New Roman"/>
        </w:rPr>
        <w:fldChar w:fldCharType="begin"/>
      </w:r>
      <w:r>
        <w:rPr>
          <w:rFonts w:cs="Times New Roman"/>
        </w:rPr>
        <w:instrText>SEQ Table \* ARABIC</w:instrText>
      </w:r>
      <w:r>
        <w:rPr>
          <w:rFonts w:cs="Times New Roman"/>
        </w:rPr>
        <w:fldChar w:fldCharType="separate"/>
      </w:r>
      <w:r>
        <w:rPr>
          <w:rFonts w:cs="Times New Roman"/>
        </w:rPr>
        <w:t>3</w:t>
      </w:r>
      <w:r>
        <w:rPr>
          <w:rFonts w:cs="Times New Roman"/>
        </w:rPr>
        <w:fldChar w:fldCharType="end"/>
      </w:r>
      <w:r>
        <w:rPr>
          <w:rFonts w:cs="Times New Roman"/>
        </w:rPr>
        <w:t>: Linear Regression Model Performance Metrics</w:t>
      </w:r>
      <w:bookmarkEnd w:id="97"/>
    </w:p>
    <w:tbl>
      <w:tblPr>
        <w:tblStyle w:val="TableGrid"/>
        <w:tblW w:w="8118" w:type="dxa"/>
        <w:jc w:val="center"/>
        <w:tblLook w:val="04A0"/>
      </w:tblPr>
      <w:tblGrid>
        <w:gridCol w:w="4060"/>
        <w:gridCol w:w="4058"/>
      </w:tblGrid>
      <w:tr>
        <w:trPr>
          <w:trHeight w:val="489"/>
          <w:jc w:val="center"/>
        </w:trPr>
        <w:tc>
          <w:tcPr>
            <w:tcW w:w="4059" w:type="dxa"/>
            <w:shd w:val="clear" w:color="auto" w:fill="auto"/>
          </w:tcPr>
          <w:p>
            <w:pPr>
              <w:spacing w:after="0" w:line="240" w:lineRule="auto"/>
              <w:rPr>
                <w:rFonts w:cs="Times New Roman"/>
                <w:b/>
              </w:rPr>
            </w:pPr>
            <w:r>
              <w:rPr>
                <w:rFonts w:cs="Times New Roman"/>
                <w:b/>
              </w:rPr>
              <w:t>Metric</w:t>
            </w:r>
          </w:p>
        </w:tc>
        <w:tc>
          <w:tcPr>
            <w:tcW w:w="4058" w:type="dxa"/>
            <w:shd w:val="clear" w:color="auto" w:fill="auto"/>
          </w:tcPr>
          <w:p>
            <w:pPr>
              <w:spacing w:after="0" w:line="240" w:lineRule="auto"/>
              <w:rPr>
                <w:rFonts w:cs="Times New Roman"/>
                <w:b/>
              </w:rPr>
            </w:pPr>
            <w:r>
              <w:rPr>
                <w:rFonts w:cs="Times New Roman"/>
                <w:b/>
              </w:rPr>
              <w:t>Value (MMtonnes)</w:t>
            </w:r>
          </w:p>
        </w:tc>
      </w:tr>
      <w:tr>
        <w:trPr>
          <w:trHeight w:val="504"/>
          <w:jc w:val="center"/>
        </w:trPr>
        <w:tc>
          <w:tcPr>
            <w:tcW w:w="4059" w:type="dxa"/>
            <w:shd w:val="clear" w:color="auto" w:fill="auto"/>
          </w:tcPr>
          <w:p>
            <w:pPr>
              <w:spacing w:after="0" w:line="240" w:lineRule="auto"/>
              <w:rPr>
                <w:rFonts w:cs="Times New Roman"/>
              </w:rPr>
            </w:pPr>
            <w:r>
              <w:rPr>
                <w:rFonts w:cs="Times New Roman"/>
              </w:rPr>
              <w:t>Mean Absolute Error (MAE)</w:t>
            </w:r>
          </w:p>
        </w:tc>
        <w:tc>
          <w:tcPr>
            <w:tcW w:w="4058" w:type="dxa"/>
            <w:shd w:val="clear" w:color="auto" w:fill="auto"/>
          </w:tcPr>
          <w:p>
            <w:pPr>
              <w:spacing w:after="0" w:line="240" w:lineRule="auto"/>
              <w:rPr>
                <w:rFonts w:cs="Times New Roman"/>
              </w:rPr>
            </w:pPr>
            <w:r>
              <w:rPr>
                <w:rFonts w:cs="Times New Roman"/>
              </w:rPr>
              <w:t>21.14</w:t>
            </w:r>
          </w:p>
        </w:tc>
      </w:tr>
      <w:tr>
        <w:trPr>
          <w:trHeight w:val="489"/>
          <w:jc w:val="center"/>
        </w:trPr>
        <w:tc>
          <w:tcPr>
            <w:tcW w:w="4059" w:type="dxa"/>
            <w:shd w:val="clear" w:color="auto" w:fill="auto"/>
          </w:tcPr>
          <w:p>
            <w:pPr>
              <w:spacing w:after="0" w:line="240" w:lineRule="auto"/>
              <w:rPr>
                <w:rFonts w:cs="Times New Roman"/>
              </w:rPr>
            </w:pPr>
            <w:r>
              <w:rPr>
                <w:rFonts w:cs="Times New Roman"/>
              </w:rPr>
              <w:t>Root Mean Squared Error (RMSE)</w:t>
            </w:r>
          </w:p>
        </w:tc>
        <w:tc>
          <w:tcPr>
            <w:tcW w:w="4058" w:type="dxa"/>
            <w:shd w:val="clear" w:color="auto" w:fill="auto"/>
          </w:tcPr>
          <w:p>
            <w:pPr>
              <w:spacing w:after="0" w:line="240" w:lineRule="auto"/>
              <w:rPr>
                <w:rFonts w:cs="Times New Roman"/>
              </w:rPr>
            </w:pPr>
            <w:r>
              <w:rPr>
                <w:rFonts w:cs="Times New Roman"/>
              </w:rPr>
              <w:t>80.57</w:t>
            </w:r>
          </w:p>
        </w:tc>
      </w:tr>
      <w:tr>
        <w:trPr>
          <w:trHeight w:val="504"/>
          <w:jc w:val="center"/>
        </w:trPr>
        <w:tc>
          <w:tcPr>
            <w:tcW w:w="4059" w:type="dxa"/>
            <w:shd w:val="clear" w:color="auto" w:fill="auto"/>
          </w:tcPr>
          <w:p>
            <w:pPr>
              <w:spacing w:after="0" w:line="240" w:lineRule="auto"/>
              <w:rPr>
                <w:rFonts w:cs="Times New Roman"/>
              </w:rPr>
            </w:pPr>
            <w:r>
              <w:rPr>
                <w:rFonts w:cs="Times New Roman"/>
              </w:rPr>
              <w:t>R-squared</w:t>
            </w:r>
          </w:p>
        </w:tc>
        <w:tc>
          <w:tcPr>
            <w:tcW w:w="4058" w:type="dxa"/>
            <w:shd w:val="clear" w:color="auto" w:fill="auto"/>
          </w:tcPr>
          <w:p>
            <w:pPr>
              <w:spacing w:after="0" w:line="240" w:lineRule="auto"/>
              <w:rPr>
                <w:rFonts w:cs="Times New Roman"/>
              </w:rPr>
            </w:pPr>
            <w:r>
              <w:rPr>
                <w:rFonts w:cs="Times New Roman"/>
              </w:rPr>
              <w:t>0.959</w:t>
            </w:r>
          </w:p>
        </w:tc>
      </w:tr>
      <w:tr>
        <w:trPr>
          <w:trHeight w:val="504"/>
          <w:jc w:val="center"/>
        </w:trPr>
        <w:tc>
          <w:tcPr>
            <w:tcW w:w="4059" w:type="dxa"/>
            <w:shd w:val="clear" w:color="auto" w:fill="auto"/>
          </w:tcPr>
          <w:p>
            <w:pPr>
              <w:spacing w:after="0" w:line="240" w:lineRule="auto"/>
              <w:rPr>
                <w:rFonts w:cs="Times New Roman"/>
              </w:rPr>
            </w:pPr>
            <w:r>
              <w:rPr>
                <w:rFonts w:cs="Times New Roman"/>
              </w:rPr>
              <w:t>Adjusted R-squared</w:t>
            </w:r>
          </w:p>
        </w:tc>
        <w:tc>
          <w:tcPr>
            <w:tcW w:w="4058" w:type="dxa"/>
            <w:shd w:val="clear" w:color="auto" w:fill="auto"/>
          </w:tcPr>
          <w:p>
            <w:pPr>
              <w:spacing w:after="0" w:line="240" w:lineRule="auto"/>
              <w:rPr>
                <w:rFonts w:cs="Times New Roman"/>
              </w:rPr>
            </w:pPr>
            <w:r>
              <w:rPr>
                <w:rFonts w:cs="Times New Roman"/>
              </w:rPr>
              <w:t>0.959</w:t>
            </w:r>
          </w:p>
        </w:tc>
      </w:tr>
    </w:tbl>
    <w:p>
      <w:pPr>
        <w:rPr>
          <w:rFonts w:cs="Times New Roman"/>
        </w:rPr>
      </w:pPr>
    </w:p>
    <w:p>
      <w:pPr>
        <w:pStyle w:val="Heading3"/>
        <w:numPr>
          <w:ilvl w:val="2"/>
          <w:numId w:val="1"/>
        </w:numPr>
        <w:rPr>
          <w:rFonts w:cs="Times New Roman"/>
        </w:rPr>
      </w:pPr>
      <w:bookmarkStart w:id="98" w:name="_Toc177007365"/>
      <w:r>
        <w:rPr>
          <w:rFonts w:cs="Times New Roman"/>
        </w:rPr>
        <w:t>Cluster Analysis</w:t>
      </w:r>
      <w:bookmarkEnd w:id="98"/>
    </w:p>
    <w:p>
      <w:pPr>
        <w:rPr>
          <w:rFonts w:cs="Times New Roman"/>
        </w:rPr>
      </w:pPr>
      <w:r>
        <w:rPr>
          <w:rFonts w:cs="Times New Roman"/>
        </w:rPr>
        <w:t xml:space="preserve">Cluster analysis is an unsupervised machine learning technique used to group data points into clusters based on their similarity. The goal is to ensure that data points within the same cluster are more similar to each other than to those in other clusters. K-means clustering was used to identify groups of countries with similar profiles in terms of energy consumption, production, economic growth, and CO2 emissions. Elbow Method was used to find the optimal number of clusters. In Figure 19 below, it can be observed that the rate of decrease in inertia sharply slows down at k=3. Therefore, the optimal number of clusters is 3. </w:t>
      </w:r>
    </w:p>
    <w:p>
      <w:pPr>
        <w:jc w:val="center"/>
        <w:rPr>
          <w:rFonts w:cs="Times New Roman"/>
        </w:rPr>
      </w:pPr>
      <w:r>
        <w:rPr>
          <w:noProof/>
        </w:rPr>
        <w:lastRenderedPageBreak/>
        <w:drawing>
          <wp:inline distT="0" distB="0" distL="0" distR="0">
            <wp:extent cx="4781550" cy="3289935"/>
            <wp:effectExtent l="0" t="0" r="0" b="0"/>
            <wp:docPr id="24" name="Imag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5"/>
                    <pic:cNvPicPr>
                      <a:picLocks noChangeAspect="1" noChangeArrowheads="1"/>
                    </pic:cNvPicPr>
                  </pic:nvPicPr>
                  <pic:blipFill>
                    <a:blip r:embed="rId29"/>
                    <a:stretch>
                      <a:fillRect/>
                    </a:stretch>
                  </pic:blipFill>
                  <pic:spPr bwMode="auto">
                    <a:xfrm>
                      <a:off x="0" y="0"/>
                      <a:ext cx="4781550" cy="3289935"/>
                    </a:xfrm>
                    <a:prstGeom prst="rect">
                      <a:avLst/>
                    </a:prstGeom>
                  </pic:spPr>
                </pic:pic>
              </a:graphicData>
            </a:graphic>
          </wp:inline>
        </w:drawing>
      </w:r>
    </w:p>
    <w:p>
      <w:pPr>
        <w:pStyle w:val="Caption"/>
        <w:rPr>
          <w:rFonts w:cs="Times New Roman"/>
        </w:rPr>
      </w:pPr>
      <w:bookmarkStart w:id="99" w:name="_Toc177006434"/>
      <w:r>
        <w:rPr>
          <w:rFonts w:cs="Times New Roman"/>
        </w:rPr>
        <w:t xml:space="preserve">Figure </w:t>
      </w:r>
      <w:r>
        <w:rPr>
          <w:rFonts w:cs="Times New Roman"/>
        </w:rPr>
        <w:fldChar w:fldCharType="begin"/>
      </w:r>
      <w:r>
        <w:rPr>
          <w:rFonts w:cs="Times New Roman"/>
        </w:rPr>
        <w:instrText>SEQ Figure \* ARABIC</w:instrText>
      </w:r>
      <w:r>
        <w:rPr>
          <w:rFonts w:cs="Times New Roman"/>
        </w:rPr>
        <w:fldChar w:fldCharType="separate"/>
      </w:r>
      <w:r>
        <w:rPr>
          <w:rFonts w:cs="Times New Roman"/>
        </w:rPr>
        <w:t>19</w:t>
      </w:r>
      <w:r>
        <w:rPr>
          <w:rFonts w:cs="Times New Roman"/>
        </w:rPr>
        <w:fldChar w:fldCharType="end"/>
      </w:r>
      <w:r>
        <w:rPr>
          <w:rFonts w:cs="Times New Roman"/>
        </w:rPr>
        <w:t>: Elbow Method Showing the Optimal Number of Clusters</w:t>
      </w:r>
      <w:bookmarkEnd w:id="99"/>
    </w:p>
    <w:p>
      <w:pPr>
        <w:ind w:firstLine="720"/>
        <w:rPr>
          <w:rFonts w:cs="Times New Roman"/>
        </w:rPr>
      </w:pPr>
      <w:r>
        <w:rPr>
          <w:rFonts w:cs="Times New Roman"/>
        </w:rPr>
        <w:t xml:space="preserve">The k-means algorithm was applied with the selected number of clusters to assign each data point to a cluster. Figure 20 below shows the obtained clusters of countries by energy consumption and CO2 emissions. It can be observed that </w:t>
      </w:r>
      <w:r>
        <w:rPr>
          <w:rFonts w:cs="Times New Roman"/>
          <w:bCs/>
        </w:rPr>
        <w:t>cluster 1</w:t>
      </w:r>
      <w:r>
        <w:rPr>
          <w:rFonts w:cs="Times New Roman"/>
        </w:rPr>
        <w:t xml:space="preserve"> is characterized by relatively low energy consumption below 20 quad Btu and corresponding CO2 emissions below 1000 MMtonnes. </w:t>
      </w:r>
      <w:r>
        <w:rPr>
          <w:rFonts w:cs="Times New Roman"/>
          <w:bCs/>
        </w:rPr>
        <w:t>Cluster 2</w:t>
      </w:r>
      <w:r>
        <w:rPr>
          <w:rFonts w:cs="Times New Roman"/>
        </w:rPr>
        <w:t xml:space="preserve"> includes countries with moderate energy consumption mostly between 20 and 60 quad Btu and CO2 emissions between 1000 and 4000 MMtonnes.  </w:t>
      </w:r>
      <w:r>
        <w:rPr>
          <w:rFonts w:cs="Times New Roman"/>
          <w:bCs/>
        </w:rPr>
        <w:t>Cluster 3</w:t>
      </w:r>
      <w:r>
        <w:rPr>
          <w:rFonts w:cs="Times New Roman"/>
        </w:rPr>
        <w:t xml:space="preserve"> consists of countries with very high energy consumption exceeding 60 quad Btu and the highest CO2 emissions over 4000 MMtonnes. </w:t>
      </w:r>
    </w:p>
    <w:p>
      <w:pPr>
        <w:rPr>
          <w:rFonts w:cs="Times New Roman"/>
        </w:rPr>
      </w:pPr>
      <w:r>
        <w:rPr>
          <w:noProof/>
        </w:rPr>
        <w:lastRenderedPageBreak/>
        <w:drawing>
          <wp:inline distT="0" distB="0" distL="0" distR="0">
            <wp:extent cx="5943600" cy="3468370"/>
            <wp:effectExtent l="0" t="0" r="0" b="0"/>
            <wp:docPr id="25" name="Image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6"/>
                    <pic:cNvPicPr>
                      <a:picLocks noChangeAspect="1" noChangeArrowheads="1"/>
                    </pic:cNvPicPr>
                  </pic:nvPicPr>
                  <pic:blipFill>
                    <a:blip r:embed="rId30"/>
                    <a:stretch>
                      <a:fillRect/>
                    </a:stretch>
                  </pic:blipFill>
                  <pic:spPr bwMode="auto">
                    <a:xfrm>
                      <a:off x="0" y="0"/>
                      <a:ext cx="5943600" cy="3468370"/>
                    </a:xfrm>
                    <a:prstGeom prst="rect">
                      <a:avLst/>
                    </a:prstGeom>
                  </pic:spPr>
                </pic:pic>
              </a:graphicData>
            </a:graphic>
          </wp:inline>
        </w:drawing>
      </w:r>
    </w:p>
    <w:p>
      <w:pPr>
        <w:pStyle w:val="Caption"/>
        <w:rPr>
          <w:rFonts w:cs="Times New Roman"/>
        </w:rPr>
      </w:pPr>
      <w:bookmarkStart w:id="100" w:name="_Toc177006435"/>
      <w:r>
        <w:rPr>
          <w:rFonts w:cs="Times New Roman"/>
        </w:rPr>
        <w:t xml:space="preserve">Figure </w:t>
      </w:r>
      <w:r>
        <w:rPr>
          <w:rFonts w:cs="Times New Roman"/>
        </w:rPr>
        <w:fldChar w:fldCharType="begin"/>
      </w:r>
      <w:r>
        <w:rPr>
          <w:rFonts w:cs="Times New Roman"/>
        </w:rPr>
        <w:instrText>SEQ Figure \* ARABIC</w:instrText>
      </w:r>
      <w:r>
        <w:rPr>
          <w:rFonts w:cs="Times New Roman"/>
        </w:rPr>
        <w:fldChar w:fldCharType="separate"/>
      </w:r>
      <w:r>
        <w:rPr>
          <w:rFonts w:cs="Times New Roman"/>
        </w:rPr>
        <w:t>20</w:t>
      </w:r>
      <w:r>
        <w:rPr>
          <w:rFonts w:cs="Times New Roman"/>
        </w:rPr>
        <w:fldChar w:fldCharType="end"/>
      </w:r>
      <w:r>
        <w:rPr>
          <w:rFonts w:cs="Times New Roman"/>
        </w:rPr>
        <w:t>: Clusters of Countries by Energy Consumption and CO2 Emissions</w:t>
      </w:r>
      <w:bookmarkEnd w:id="100"/>
    </w:p>
    <w:p>
      <w:pPr>
        <w:rPr>
          <w:rFonts w:cs="Times New Roman"/>
        </w:rPr>
      </w:pPr>
      <w:r>
        <w:rPr>
          <w:rFonts w:cs="Times New Roman"/>
        </w:rPr>
        <w:tab/>
        <w:t xml:space="preserve">Clustering was also done based on the energy production. It can be observed that </w:t>
      </w:r>
      <w:r>
        <w:rPr>
          <w:rFonts w:cs="Times New Roman"/>
          <w:bCs/>
        </w:rPr>
        <w:t>cluster 1 r</w:t>
      </w:r>
      <w:r>
        <w:rPr>
          <w:rFonts w:cs="Times New Roman"/>
        </w:rPr>
        <w:t xml:space="preserve">epresents countries with low energy production and low CO2 emissions below 30 quad Btu and 2000 MMtonnes respectively. </w:t>
      </w:r>
      <w:r>
        <w:rPr>
          <w:rStyle w:val="Strong"/>
          <w:rFonts w:cs="Times New Roman"/>
          <w:b w:val="0"/>
        </w:rPr>
        <w:t>Cluster 2</w:t>
      </w:r>
      <w:r>
        <w:rPr>
          <w:rFonts w:cs="Times New Roman"/>
        </w:rPr>
        <w:t xml:space="preserve"> consists of countries with moderate energy production (between between 20 and 60 quad Btu) and corresponding CO2 emissions between 1000 MMtonnes and 4000 MMtonnes. </w:t>
      </w:r>
      <w:r>
        <w:rPr>
          <w:rStyle w:val="Strong"/>
          <w:rFonts w:cs="Times New Roman"/>
          <w:b w:val="0"/>
        </w:rPr>
        <w:t>Cluster 3 r</w:t>
      </w:r>
      <w:r>
        <w:rPr>
          <w:rFonts w:cs="Times New Roman"/>
        </w:rPr>
        <w:t xml:space="preserve">epresents high energy production and high CO2 emissions above 60 quad Btu and 4000 MMtonnes. </w:t>
      </w:r>
    </w:p>
    <w:p>
      <w:pPr>
        <w:rPr>
          <w:rFonts w:cs="Times New Roman"/>
        </w:rPr>
      </w:pPr>
      <w:r>
        <w:rPr>
          <w:noProof/>
        </w:rPr>
        <w:lastRenderedPageBreak/>
        <w:drawing>
          <wp:inline distT="0" distB="0" distL="0" distR="0">
            <wp:extent cx="5943600" cy="3429635"/>
            <wp:effectExtent l="0" t="0" r="0" b="0"/>
            <wp:docPr id="26" name="Image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7"/>
                    <pic:cNvPicPr>
                      <a:picLocks noChangeAspect="1" noChangeArrowheads="1"/>
                    </pic:cNvPicPr>
                  </pic:nvPicPr>
                  <pic:blipFill>
                    <a:blip r:embed="rId31"/>
                    <a:stretch>
                      <a:fillRect/>
                    </a:stretch>
                  </pic:blipFill>
                  <pic:spPr bwMode="auto">
                    <a:xfrm>
                      <a:off x="0" y="0"/>
                      <a:ext cx="5943600" cy="3429635"/>
                    </a:xfrm>
                    <a:prstGeom prst="rect">
                      <a:avLst/>
                    </a:prstGeom>
                  </pic:spPr>
                </pic:pic>
              </a:graphicData>
            </a:graphic>
          </wp:inline>
        </w:drawing>
      </w:r>
    </w:p>
    <w:p>
      <w:pPr>
        <w:pStyle w:val="Caption"/>
        <w:rPr>
          <w:rFonts w:cs="Times New Roman"/>
        </w:rPr>
      </w:pPr>
      <w:bookmarkStart w:id="101" w:name="_Toc177006436"/>
      <w:r>
        <w:rPr>
          <w:rFonts w:cs="Times New Roman"/>
        </w:rPr>
        <w:t xml:space="preserve">Figure </w:t>
      </w:r>
      <w:r>
        <w:rPr>
          <w:rFonts w:cs="Times New Roman"/>
        </w:rPr>
        <w:fldChar w:fldCharType="begin"/>
      </w:r>
      <w:r>
        <w:rPr>
          <w:rFonts w:cs="Times New Roman"/>
        </w:rPr>
        <w:instrText>SEQ Figure \* ARABIC</w:instrText>
      </w:r>
      <w:r>
        <w:rPr>
          <w:rFonts w:cs="Times New Roman"/>
        </w:rPr>
        <w:fldChar w:fldCharType="separate"/>
      </w:r>
      <w:r>
        <w:rPr>
          <w:rFonts w:cs="Times New Roman"/>
        </w:rPr>
        <w:t>21</w:t>
      </w:r>
      <w:r>
        <w:rPr>
          <w:rFonts w:cs="Times New Roman"/>
        </w:rPr>
        <w:fldChar w:fldCharType="end"/>
      </w:r>
      <w:r>
        <w:rPr>
          <w:rFonts w:cs="Times New Roman"/>
        </w:rPr>
        <w:t>: Clusters of Countries by Energy Production and CO2 Emissions</w:t>
      </w:r>
      <w:bookmarkEnd w:id="101"/>
    </w:p>
    <w:p>
      <w:pPr>
        <w:pStyle w:val="Heading3"/>
        <w:numPr>
          <w:ilvl w:val="2"/>
          <w:numId w:val="1"/>
        </w:numPr>
        <w:rPr>
          <w:rFonts w:cs="Times New Roman"/>
        </w:rPr>
      </w:pPr>
      <w:bookmarkStart w:id="102" w:name="_Toc177007366"/>
      <w:r>
        <w:rPr>
          <w:rFonts w:cs="Times New Roman"/>
        </w:rPr>
        <w:t>Time Series Forecasting</w:t>
      </w:r>
      <w:bookmarkEnd w:id="102"/>
    </w:p>
    <w:p>
      <w:pPr>
        <w:ind w:firstLine="720"/>
        <w:rPr>
          <w:rFonts w:cs="Times New Roman"/>
        </w:rPr>
      </w:pPr>
      <w:r>
        <w:rPr>
          <w:rFonts w:cs="Times New Roman"/>
        </w:rPr>
        <w:t xml:space="preserve">Time series forecasting was used to predict future CO2 emissions based on historical data, taking into account trends, seasonality, and other temporal patterns. ARIMA model was used. </w:t>
      </w:r>
      <w:r>
        <w:rPr>
          <w:rFonts w:cs="Times New Roman"/>
          <w:bCs/>
        </w:rPr>
        <w:t>The model</w:t>
      </w:r>
      <w:r>
        <w:rPr>
          <w:rFonts w:cs="Times New Roman"/>
        </w:rPr>
        <w:t xml:space="preserve"> combines autoregressive (AR) terms, integrated (I) terms, and moving average (MA) terms. They are used to understand and predict future values in a time series based on its past values (AR), the difference between values (I), and a combination of past error terms (MA). The ARIMA model parameters p, d, and q are then set to 1, 1, and 0, respectively. The model was then built and used to forecast the total CO2 emissions in the next 10 years. From Figure 22 below, the forecasted CO2 emissions from 2020 to 2029 show a trend of gradual increase over the decade. In 2020, emissions are projected at 69502.96 MMtonnes, rising slowly each year to reach 69982.33 MMtonnes by 2029. The annual increases are modest, with the forecasted emissions in 2021 at 69753.13 MMtonnes and climbing slightly each subsequent year. By 2024, </w:t>
      </w:r>
      <w:r>
        <w:rPr>
          <w:rFonts w:cs="Times New Roman"/>
        </w:rPr>
        <w:lastRenderedPageBreak/>
        <w:t xml:space="preserve">emissions are expected to be 69957.74 MMtonnes, and the rate of increase continues to decelerate, reaching just 69982.33 MMtonnes in 2029. </w:t>
      </w:r>
    </w:p>
    <w:p>
      <w:pPr>
        <w:jc w:val="center"/>
        <w:rPr>
          <w:rFonts w:cs="Times New Roman"/>
        </w:rPr>
      </w:pPr>
      <w:r>
        <w:rPr>
          <w:noProof/>
        </w:rPr>
        <w:drawing>
          <wp:inline distT="0" distB="0" distL="0" distR="0">
            <wp:extent cx="5029200" cy="2430780"/>
            <wp:effectExtent l="0" t="0" r="0" b="0"/>
            <wp:docPr id="27" name="Image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8"/>
                    <pic:cNvPicPr>
                      <a:picLocks noChangeAspect="1" noChangeArrowheads="1"/>
                    </pic:cNvPicPr>
                  </pic:nvPicPr>
                  <pic:blipFill>
                    <a:blip r:embed="rId32"/>
                    <a:stretch>
                      <a:fillRect/>
                    </a:stretch>
                  </pic:blipFill>
                  <pic:spPr bwMode="auto">
                    <a:xfrm>
                      <a:off x="0" y="0"/>
                      <a:ext cx="5029200" cy="2430780"/>
                    </a:xfrm>
                    <a:prstGeom prst="rect">
                      <a:avLst/>
                    </a:prstGeom>
                  </pic:spPr>
                </pic:pic>
              </a:graphicData>
            </a:graphic>
          </wp:inline>
        </w:drawing>
      </w:r>
    </w:p>
    <w:p>
      <w:pPr>
        <w:pStyle w:val="Caption"/>
        <w:rPr>
          <w:rFonts w:cs="Times New Roman"/>
        </w:rPr>
      </w:pPr>
      <w:bookmarkStart w:id="103" w:name="_Toc177006437"/>
      <w:r>
        <w:rPr>
          <w:rFonts w:cs="Times New Roman"/>
        </w:rPr>
        <w:t xml:space="preserve">Figure </w:t>
      </w:r>
      <w:r>
        <w:rPr>
          <w:rFonts w:cs="Times New Roman"/>
        </w:rPr>
        <w:fldChar w:fldCharType="begin"/>
      </w:r>
      <w:r>
        <w:rPr>
          <w:rFonts w:cs="Times New Roman"/>
        </w:rPr>
        <w:instrText>SEQ Figure \* ARABIC</w:instrText>
      </w:r>
      <w:r>
        <w:rPr>
          <w:rFonts w:cs="Times New Roman"/>
        </w:rPr>
        <w:fldChar w:fldCharType="separate"/>
      </w:r>
      <w:r>
        <w:rPr>
          <w:rFonts w:cs="Times New Roman"/>
        </w:rPr>
        <w:t>22</w:t>
      </w:r>
      <w:r>
        <w:rPr>
          <w:rFonts w:cs="Times New Roman"/>
        </w:rPr>
        <w:fldChar w:fldCharType="end"/>
      </w:r>
      <w:r>
        <w:rPr>
          <w:rFonts w:cs="Times New Roman"/>
        </w:rPr>
        <w:t>: Forecasted CO2 emissions (2020-2029)</w:t>
      </w:r>
      <w:bookmarkEnd w:id="103"/>
    </w:p>
    <w:p>
      <w:pPr>
        <w:rPr>
          <w:rFonts w:cs="Times New Roman"/>
        </w:rPr>
      </w:pPr>
      <w:r>
        <w:rPr>
          <w:rFonts w:cs="Times New Roman"/>
        </w:rPr>
        <w:tab/>
        <w:t xml:space="preserve">The performance of the ARIMA model in forecasting CO2 emissions was also assessed using the MAE, RMSE, R-squared, and Adjusted R-squared. From Table 4 below, the Mean Absolute Error is 481.716 MMtonnes. This shows that the average magnitude of errors in the model's predictions is around 481.716 MMtonnes. This is a moderate level of forecast accuracy. The Root Mean Squared Error is 548.221. The R-squared value is 0.691. This means that the model explains approximately 69.1% of the variance in the observed data which is a reasonably good fit to the data. The Adjusted R-squared is 0.640. This accounts for the number of predictors in the model and slightly reduces the explained variance to 64.0%. Overall, the ARIMA model provides a decent fit and forecast accuracy. </w:t>
      </w:r>
    </w:p>
    <w:p>
      <w:pPr>
        <w:pStyle w:val="Caption"/>
        <w:rPr>
          <w:rFonts w:cs="Times New Roman"/>
        </w:rPr>
      </w:pPr>
      <w:bookmarkStart w:id="104" w:name="_Toc175856473"/>
      <w:r>
        <w:rPr>
          <w:rFonts w:cs="Times New Roman"/>
        </w:rPr>
        <w:t xml:space="preserve">Table </w:t>
      </w:r>
      <w:r>
        <w:rPr>
          <w:rFonts w:cs="Times New Roman"/>
        </w:rPr>
        <w:fldChar w:fldCharType="begin"/>
      </w:r>
      <w:r>
        <w:rPr>
          <w:rFonts w:cs="Times New Roman"/>
        </w:rPr>
        <w:instrText>SEQ Table \* ARABIC</w:instrText>
      </w:r>
      <w:r>
        <w:rPr>
          <w:rFonts w:cs="Times New Roman"/>
        </w:rPr>
        <w:fldChar w:fldCharType="separate"/>
      </w:r>
      <w:r>
        <w:rPr>
          <w:rFonts w:cs="Times New Roman"/>
        </w:rPr>
        <w:t>4</w:t>
      </w:r>
      <w:r>
        <w:rPr>
          <w:rFonts w:cs="Times New Roman"/>
        </w:rPr>
        <w:fldChar w:fldCharType="end"/>
      </w:r>
      <w:r>
        <w:rPr>
          <w:rFonts w:cs="Times New Roman"/>
        </w:rPr>
        <w:t>: ARIMA Model Performance Metrics</w:t>
      </w:r>
      <w:bookmarkEnd w:id="104"/>
    </w:p>
    <w:tbl>
      <w:tblPr>
        <w:tblStyle w:val="TableGrid"/>
        <w:tblW w:w="7823" w:type="dxa"/>
        <w:jc w:val="center"/>
        <w:tblLook w:val="04A0"/>
      </w:tblPr>
      <w:tblGrid>
        <w:gridCol w:w="3119"/>
        <w:gridCol w:w="4704"/>
      </w:tblGrid>
      <w:tr>
        <w:trPr>
          <w:trHeight w:val="186"/>
          <w:jc w:val="center"/>
        </w:trPr>
        <w:tc>
          <w:tcPr>
            <w:tcW w:w="3119" w:type="dxa"/>
            <w:shd w:val="clear" w:color="auto" w:fill="auto"/>
          </w:tcPr>
          <w:p>
            <w:pPr>
              <w:spacing w:after="0" w:line="240" w:lineRule="auto"/>
              <w:rPr>
                <w:rFonts w:cs="Times New Roman"/>
                <w:b/>
              </w:rPr>
            </w:pPr>
            <w:r>
              <w:rPr>
                <w:rFonts w:cs="Times New Roman"/>
                <w:b/>
              </w:rPr>
              <w:t>Metric</w:t>
            </w:r>
          </w:p>
        </w:tc>
        <w:tc>
          <w:tcPr>
            <w:tcW w:w="4703" w:type="dxa"/>
            <w:shd w:val="clear" w:color="auto" w:fill="auto"/>
          </w:tcPr>
          <w:p>
            <w:pPr>
              <w:spacing w:after="0" w:line="240" w:lineRule="auto"/>
              <w:rPr>
                <w:rFonts w:cs="Times New Roman"/>
                <w:b/>
              </w:rPr>
            </w:pPr>
            <w:r>
              <w:rPr>
                <w:rFonts w:cs="Times New Roman"/>
                <w:b/>
              </w:rPr>
              <w:t>Value (MMtonnes)</w:t>
            </w:r>
          </w:p>
        </w:tc>
      </w:tr>
      <w:tr>
        <w:trPr>
          <w:trHeight w:val="285"/>
          <w:jc w:val="center"/>
        </w:trPr>
        <w:tc>
          <w:tcPr>
            <w:tcW w:w="3119" w:type="dxa"/>
            <w:shd w:val="clear" w:color="auto" w:fill="auto"/>
          </w:tcPr>
          <w:p>
            <w:pPr>
              <w:spacing w:after="0" w:line="240" w:lineRule="auto"/>
              <w:rPr>
                <w:rFonts w:cs="Times New Roman"/>
              </w:rPr>
            </w:pPr>
            <w:r>
              <w:rPr>
                <w:rFonts w:cs="Times New Roman"/>
              </w:rPr>
              <w:t>MAE</w:t>
            </w:r>
          </w:p>
        </w:tc>
        <w:tc>
          <w:tcPr>
            <w:tcW w:w="4703" w:type="dxa"/>
            <w:shd w:val="clear" w:color="auto" w:fill="auto"/>
          </w:tcPr>
          <w:p>
            <w:pPr>
              <w:spacing w:after="0" w:line="240" w:lineRule="auto"/>
              <w:rPr>
                <w:rFonts w:cs="Times New Roman"/>
              </w:rPr>
            </w:pPr>
            <w:r>
              <w:rPr>
                <w:rFonts w:cs="Times New Roman"/>
              </w:rPr>
              <w:t>481.716</w:t>
            </w:r>
          </w:p>
        </w:tc>
      </w:tr>
      <w:tr>
        <w:trPr>
          <w:trHeight w:val="484"/>
          <w:jc w:val="center"/>
        </w:trPr>
        <w:tc>
          <w:tcPr>
            <w:tcW w:w="3119" w:type="dxa"/>
            <w:shd w:val="clear" w:color="auto" w:fill="auto"/>
          </w:tcPr>
          <w:p>
            <w:pPr>
              <w:spacing w:after="0" w:line="240" w:lineRule="auto"/>
              <w:rPr>
                <w:rFonts w:cs="Times New Roman"/>
              </w:rPr>
            </w:pPr>
            <w:r>
              <w:rPr>
                <w:rFonts w:cs="Times New Roman"/>
              </w:rPr>
              <w:t>RMSE</w:t>
            </w:r>
          </w:p>
        </w:tc>
        <w:tc>
          <w:tcPr>
            <w:tcW w:w="4703" w:type="dxa"/>
            <w:shd w:val="clear" w:color="auto" w:fill="auto"/>
          </w:tcPr>
          <w:p>
            <w:pPr>
              <w:spacing w:after="0" w:line="240" w:lineRule="auto"/>
              <w:rPr>
                <w:rFonts w:cs="Times New Roman"/>
              </w:rPr>
            </w:pPr>
            <w:r>
              <w:rPr>
                <w:rFonts w:cs="Times New Roman"/>
              </w:rPr>
              <w:t>548.221</w:t>
            </w:r>
          </w:p>
        </w:tc>
      </w:tr>
      <w:tr>
        <w:trPr>
          <w:trHeight w:val="470"/>
          <w:jc w:val="center"/>
        </w:trPr>
        <w:tc>
          <w:tcPr>
            <w:tcW w:w="3119" w:type="dxa"/>
            <w:shd w:val="clear" w:color="auto" w:fill="auto"/>
          </w:tcPr>
          <w:p>
            <w:pPr>
              <w:spacing w:after="0" w:line="240" w:lineRule="auto"/>
              <w:rPr>
                <w:rFonts w:cs="Times New Roman"/>
              </w:rPr>
            </w:pPr>
            <w:r>
              <w:rPr>
                <w:rFonts w:cs="Times New Roman"/>
              </w:rPr>
              <w:lastRenderedPageBreak/>
              <w:t>R-squared</w:t>
            </w:r>
          </w:p>
        </w:tc>
        <w:tc>
          <w:tcPr>
            <w:tcW w:w="4703" w:type="dxa"/>
            <w:shd w:val="clear" w:color="auto" w:fill="auto"/>
          </w:tcPr>
          <w:p>
            <w:pPr>
              <w:spacing w:after="0" w:line="240" w:lineRule="auto"/>
              <w:rPr>
                <w:rFonts w:cs="Times New Roman"/>
              </w:rPr>
            </w:pPr>
            <w:r>
              <w:rPr>
                <w:rFonts w:cs="Times New Roman"/>
              </w:rPr>
              <w:t>0.691</w:t>
            </w:r>
          </w:p>
        </w:tc>
      </w:tr>
      <w:tr>
        <w:trPr>
          <w:trHeight w:val="484"/>
          <w:jc w:val="center"/>
        </w:trPr>
        <w:tc>
          <w:tcPr>
            <w:tcW w:w="3119" w:type="dxa"/>
            <w:shd w:val="clear" w:color="auto" w:fill="auto"/>
          </w:tcPr>
          <w:p>
            <w:pPr>
              <w:spacing w:after="0" w:line="240" w:lineRule="auto"/>
              <w:rPr>
                <w:rFonts w:cs="Times New Roman"/>
              </w:rPr>
            </w:pPr>
            <w:r>
              <w:rPr>
                <w:rFonts w:cs="Times New Roman"/>
              </w:rPr>
              <w:t>Adjusted R-squared</w:t>
            </w:r>
          </w:p>
        </w:tc>
        <w:tc>
          <w:tcPr>
            <w:tcW w:w="4703" w:type="dxa"/>
            <w:shd w:val="clear" w:color="auto" w:fill="auto"/>
          </w:tcPr>
          <w:p>
            <w:pPr>
              <w:spacing w:after="0" w:line="240" w:lineRule="auto"/>
              <w:rPr>
                <w:rFonts w:cs="Times New Roman"/>
              </w:rPr>
            </w:pPr>
            <w:r>
              <w:rPr>
                <w:rFonts w:cs="Times New Roman"/>
              </w:rPr>
              <w:t>0.640</w:t>
            </w:r>
          </w:p>
        </w:tc>
      </w:tr>
    </w:tbl>
    <w:p>
      <w:pPr>
        <w:rPr>
          <w:rFonts w:cs="Times New Roman"/>
        </w:rPr>
      </w:pPr>
      <w:r>
        <w:br w:type="page"/>
      </w:r>
    </w:p>
    <w:p>
      <w:pPr>
        <w:pStyle w:val="Heading1"/>
        <w:rPr>
          <w:bCs/>
          <w:sz w:val="26"/>
          <w:szCs w:val="26"/>
        </w:rPr>
      </w:pPr>
      <w:bookmarkStart w:id="105" w:name="_Toc177007367"/>
      <w:r>
        <w:rPr>
          <w:bCs/>
        </w:rPr>
        <w:lastRenderedPageBreak/>
        <w:t>5.</w:t>
      </w:r>
      <w:r>
        <w:t xml:space="preserve"> DISCUSSION OF FINDINGS</w:t>
      </w:r>
      <w:bookmarkEnd w:id="105"/>
    </w:p>
    <w:p>
      <w:pPr>
        <w:ind w:firstLine="720"/>
        <w:rPr>
          <w:rFonts w:cs="Times New Roman"/>
        </w:rPr>
      </w:pPr>
      <w:r>
        <w:rPr>
          <w:rFonts w:cs="Times New Roman"/>
        </w:rPr>
        <w:t xml:space="preserve">Exploratory data analysis, cluster analysis, and predictive modeling were successfully conducted in this study. The analysis revealed a strong positive correlation between energy consumption and CO2 emissions. This aligns with existing literature on the environmental impacts of energy use. The results showed that countries with higher energy consumption generally experience greater CO2 emissions, consistent with findings by </w:t>
      </w:r>
      <w:r>
        <w:fldChar w:fldCharType="begin"/>
      </w:r>
      <w:r>
        <w:instrText>ADDIN ZOTERO_ITEM CSL_CITATION {"citationID":"RhSt2UZJ","properties":{"formattedCitation":"(Davis &amp; Socolow, 2014)","plainCitation":"(Davis &amp; Socolow, 2014)","noteIndex":0},"citationItems":[{"id":2155,"uris":["http://zotero.org/users/local/sDE3LoIM/items/RTXR42NK"],"itemData":{"id":2155,"type":"article-journal","container-title":"Environmental Research Letters","DOI":"10.1088/1748-9326/9/8/084018","ISSN":"1748-9326","issue":"8","journalAbbreviation":"Environ. Res. Lett.","license":"http://iopscience.iop.org/info/page/text-and-data-mining","page":"084018","source":"DOI.org (Crossref)","title":"Commitment accounting of CO &lt;sub&gt;2&lt;/sub&gt; emissions","URL":"https://iopscience.iop.org/article/10.1088/1748-9326/9/8/084018","volume":"9","author":[{"family":"Davis","given":"Steven J"},{"family":"Socolow","given":"Robert H"}],"accessed":{"date-parts":[["2024",8,29]]},"issued":{"date-parts":[["2014",8,1]]}}}],"schema":"https://github.com/citation-style-language/schema/raw/master/csl-citation.json"}</w:instrText>
      </w:r>
      <w:r>
        <w:fldChar w:fldCharType="separate"/>
      </w:r>
      <w:bookmarkStart w:id="106" w:name="Bookmark34"/>
      <w:r>
        <w:rPr>
          <w:rFonts w:cs="Times New Roman"/>
        </w:rPr>
        <w:t>(Davis &amp; Socolow, 2014)</w:t>
      </w:r>
      <w:r>
        <w:fldChar w:fldCharType="end"/>
      </w:r>
      <w:bookmarkEnd w:id="106"/>
      <w:r>
        <w:rPr>
          <w:rFonts w:cs="Times New Roman"/>
        </w:rPr>
        <w:t xml:space="preserve"> Davis, who observed that increased energy consumption, particularly from fossil fuels, leads to higher greenhouse gas emissions. The Multiple Linear Regression model further supported this relationship. It indicated that each additional quad Btu of energy consumption correlates with an increase of approximately 69.02 MMtonnes in CO2 emissions. This finding is consistent with the work of </w:t>
      </w:r>
      <w:r>
        <w:fldChar w:fldCharType="begin"/>
      </w:r>
      <w:r>
        <w:instrText>ADDIN ZOTERO_ITEM CSL_CITATION {"citationID":"5nqbuvxK","properties":{"formattedCitation":"(Jeon, 2022)","plainCitation":"(Jeon, 2022)","noteIndex":0},"citationItems":[{"id":2157,"uris":["http://zotero.org/users/local/sDE3LoIM/items/SAKIKUFF"],"itemData":{"id":2157,"type":"article-journal","container-title":"The Electricity Journal","DOI":"10.1016/j.tej.2022.107170","ISSN":"10406190","issue":"7","journalAbbreviation":"The Electricity Journal","language":"en","page":"107170","source":"DOI.org (Crossref)","title":"CO2 emissions, renewable energy and economic growth in the US","URL":"https://linkinghub.elsevier.com/retrieve/pii/S1040619022000963","volume":"35","author":[{"family":"Jeon","given":"Hwayoung"}],"accessed":{"date-parts":[["2024",8,29]]},"issued":{"date-parts":[["2022",8]]}}}],"schema":"https://github.com/citation-style-language/schema/raw/master/csl-citation.json"}</w:instrText>
      </w:r>
      <w:r>
        <w:fldChar w:fldCharType="separate"/>
      </w:r>
      <w:bookmarkStart w:id="107" w:name="Bookmark35"/>
      <w:r>
        <w:rPr>
          <w:rFonts w:cs="Times New Roman"/>
        </w:rPr>
        <w:t>(Jeon, 2022)</w:t>
      </w:r>
      <w:r>
        <w:fldChar w:fldCharType="end"/>
      </w:r>
      <w:bookmarkEnd w:id="107"/>
      <w:r>
        <w:rPr>
          <w:rFonts w:cs="Times New Roman"/>
        </w:rPr>
        <w:t xml:space="preserve">, who reported that energy consumption significantly drives CO2 emissions in industrialized nations. </w:t>
      </w:r>
    </w:p>
    <w:p>
      <w:pPr>
        <w:ind w:firstLine="720"/>
        <w:rPr>
          <w:rFonts w:cs="Times New Roman"/>
        </w:rPr>
      </w:pPr>
      <w:r>
        <w:rPr>
          <w:rFonts w:cs="Times New Roman"/>
        </w:rPr>
        <w:t xml:space="preserve">Also, energy production is positively correlated with CO2 emissions, though the effect is less compared to energy consumption. The regression results show that an additional quad Btu of energy production is associated with a 2.07 MMtonnes increase in CO2 emissions. This finding gains support from the results of </w:t>
      </w:r>
      <w:r>
        <w:fldChar w:fldCharType="begin"/>
      </w:r>
      <w:r>
        <w:instrText>ADDIN ZOTERO_ITEM CSL_CITATION {"citationID":"IMtmDk0F","properties":{"formattedCitation":"(Garba &amp; Abdulrahman, 2024)","plainCitation":"(Garba &amp; Abdulrahman, 2024)","noteIndex":0},"citationItems":[{"id":2158,"uris":["http://zotero.org/users/local/sDE3LoIM/items/GWTP42AG"],"itemData":{"id":2158,"type":"article-journal","abstract":"Energy plays a vital role in any country`s economic development. As such proper and adequate supply of energy is fundamental for environmental, social, and economic development. Renewable energy has ticked all the boxes to be considered the best energy source because it is environmentally friendly. Renewable energy is considered a clean source of energy because it generates limited secondary pollutants from burning fossil fuels. Conventional fossil fuels, which are a limited resource, provide a significant share of the main energy demand, but renewable energy development represents a significant step towards social, economic, and environmental growth. Due to the ever-increase demand for energy as a result of over growing human population which cannot be modified by the current shape of the earth due to how fast the world is becoming a virtual community. The requirement for energy and related services to meet human growth can be seen in welfare, social, health, and economic development. The need for renewable energy sources to combat climate change and protect our environment is a great strategy that needs to be sustainable to satisfy future generations’ energy needs. This paper describes the development opportunities related to renewable energy sources and their sustainability, environmental safety, social, and energy security, economic strength, and expanding access to affordable, safe, and cheaper energy. This helps provide a foundation for addressing the demand for sustainable development.","container-title":"European Journal of Theoretical and Applied Sciences","DOI":"10.59324/ejtas.2024.2(2).39","ISSN":"2786-7447","issue":"2","journalAbbreviation":"ejtas","license":"https://creativecommons.org/licenses/by/4.0/","page":"449-462","source":"DOI.org (Crossref)","title":"Renewable Energy Sources, Sustainability and Environmental Protection: A Review","title-short":"Renewable Energy Sources, Sustainability and Environmental Protection","URL":"https://ejtas.com/index.php/journal/article/view/784","volume":"2","author":[{"family":"Garba","given":"Nura"},{"family":"Abdulrahman","given":"Bashir"}],"accessed":{"date-parts":[["2024",8,29]]},"issued":{"date-parts":[["2024",3,1]]}}}],"schema":"https://github.com/citation-style-language/schema/raw/master/csl-citation.json"}</w:instrText>
      </w:r>
      <w:r>
        <w:fldChar w:fldCharType="separate"/>
      </w:r>
      <w:bookmarkStart w:id="108" w:name="Bookmark36"/>
      <w:r>
        <w:rPr>
          <w:rFonts w:cs="Times New Roman"/>
        </w:rPr>
        <w:t>(Garba &amp; Abdulrahman, 2024)</w:t>
      </w:r>
      <w:r>
        <w:fldChar w:fldCharType="end"/>
      </w:r>
      <w:bookmarkEnd w:id="108"/>
      <w:r>
        <w:rPr>
          <w:rFonts w:cs="Times New Roman"/>
        </w:rPr>
        <w:t xml:space="preserve">, who noted that while energy production contributes to emissions, its impact is moderated by the type of energy sources used. The lower coefficient for energy production compared to consumption shows that energy efficiency and production technologies play an important role in emissions results. </w:t>
      </w:r>
    </w:p>
    <w:p>
      <w:pPr>
        <w:ind w:firstLine="720"/>
        <w:rPr>
          <w:rFonts w:cs="Times New Roman"/>
        </w:rPr>
      </w:pPr>
      <w:r>
        <w:rPr>
          <w:rFonts w:cs="Times New Roman"/>
        </w:rPr>
        <w:t xml:space="preserve">The relationship between GDP and CO2 emissions showed complex dynamics. The scatter plot showed a positive relationship between the two variables while the model produced a negative coefficient. This weak negative coefficient suggests a potential reduction in emissions as GDP increases, these finding contrasts with studies that have found a strong positive </w:t>
      </w:r>
      <w:r>
        <w:rPr>
          <w:rFonts w:cs="Times New Roman"/>
        </w:rPr>
        <w:lastRenderedPageBreak/>
        <w:t>relationship between economic growth and CO2 emissions. There is a strong positive relationship between economic growth and CO2 emissions</w:t>
      </w:r>
      <w:r>
        <w:fldChar w:fldCharType="begin"/>
      </w:r>
      <w:r>
        <w:instrText>ADDIN ZOTERO_ITEM CSL_CITATION {"citationID":"f7N5u9Q0","properties":{"formattedCitation":"(Onofrei et al., 2022)","plainCitation":"(Onofrei et al., 2022)","noteIndex":0},"citationItems":[{"id":2160,"uris":["http://zotero.org/users/local/sDE3LoIM/items/BJBAPDYH"],"itemData":{"id":2160,"type":"article-journal","abstract":"This paper explores the dynamics of the relationship between economic growth and CO\n              2\n              emissions in the 27 EU member states in a panel setting for the period 2000–2017. We use qualitative sequential methodology, involving empiric analysis that provides coherence and viability for our study, but also quantitative methods, including Dynamic Ordinary Least Squares (DOLS), unit root tests and cointegration techniques. The results suggest the existence of a long run cointegrating relationship between growth and CO\n              2\n              emissions in EU countries and the DOLS method indicates a statistically significant effect of economic growth on CO\n              2\n              emissions for both versions of estimators, revealing that on average, a 1% change in GDP leads to 0.072 change in CO\n              2\n              emissions. The study also exhibits that higher income levels lead to increased demand for environmental protection and underline the need for designing environmental policies, capable to reduce emissions during periods of economic growth. Moreover, we find that the status of economic growth does not automatically diminish climate vulnerability in EU countries, only the correct type of growth does, thus being necessary that EU policymakers be aware of the energy cost pressure and to achieve economic growth in relationship with appropriate tools in terms of climate risk management.","container-title":"Frontiers in Environmental Science","DOI":"10.3389/fenvs.2022.934885","ISSN":"2296-665X","journalAbbreviation":"Front. Environ. Sci.","page":"934885","source":"DOI.org (Crossref)","title":"The Relationship Between Economic Growth and CO2 Emissions in EU Countries: A Cointegration Analysis","title-short":"The Relationship Between Economic Growth and CO2 Emissions in EU Countries","URL":"https://www.frontiersin.org/articles/10.3389/fenvs.2022.934885/full","volume":"10","author":[{"family":"Onofrei","given":"Mihaela"},{"family":"Vatamanu","given":"Anca Florentina"},{"family":"Cigu","given":"Elena"}],"accessed":{"date-parts":[["2024",8,29]]},"issued":{"date-parts":[["2022",7,13]]}}}],"schema":"https://github.com/citation-style-language/schema/raw/master/csl-citation.json"}</w:instrText>
      </w:r>
      <w:r>
        <w:fldChar w:fldCharType="separate"/>
      </w:r>
      <w:bookmarkStart w:id="109" w:name="Bookmark37"/>
      <w:r>
        <w:rPr>
          <w:rFonts w:cs="Times New Roman"/>
        </w:rPr>
        <w:t>(Onofrei et al., 2022)</w:t>
      </w:r>
      <w:r>
        <w:fldChar w:fldCharType="end"/>
      </w:r>
      <w:bookmarkEnd w:id="109"/>
      <w:r>
        <w:rPr>
          <w:rFonts w:cs="Times New Roman"/>
        </w:rPr>
        <w:t xml:space="preserve">. This divergence may indicate that economic development can indeed lead to enhanced energy efficiency and the adoption of cleaner technologies, which can prevent the growth of emissions. This is consistent with the findings of </w:t>
      </w:r>
      <w:r>
        <w:fldChar w:fldCharType="begin"/>
      </w:r>
      <w:r>
        <w:instrText>ADDIN ZOTERO_ITEM CSL_CITATION {"citationID":"FBEykVIy","properties":{"formattedCitation":"(Milindi &amp; Inglesi-Lotz, 2023)","plainCitation":"(Milindi &amp; Inglesi-Lotz, 2023)","noteIndex":0},"citationItems":[{"id":2163,"uris":["http://zotero.org/users/local/sDE3LoIM/items/KSVJTKQ4"],"itemData":{"id":2163,"type":"article-journal","container-title":"Energy Reports","DOI":"10.1016/j.egyr.2023.09.094","ISSN":"23524847","journalAbbreviation":"Energy Reports","language":"en","page":"2900-2916","source":"DOI.org (Crossref)","title":"The relationship between technology and emissions: Evidence from different income level countries and economic sectors","title-short":"The relationship between technology and emissions","URL":"https://linkinghub.elsevier.com/retrieve/pii/S2352484723013392","volume":"10","author":[{"family":"Milindi","given":"Chris Belmert"},{"family":"Inglesi-Lotz","given":"Roula"}],"accessed":{"date-parts":[["2024",8,29]]},"issued":{"date-parts":[["2023",11]]}}}],"schema":"https://github.com/citation-style-language/schema/raw/master/csl-citation.json"}</w:instrText>
      </w:r>
      <w:r>
        <w:fldChar w:fldCharType="separate"/>
      </w:r>
      <w:bookmarkStart w:id="110" w:name="Bookmark38"/>
      <w:r>
        <w:rPr>
          <w:rFonts w:cs="Times New Roman"/>
        </w:rPr>
        <w:t>(Milindi &amp; Inglesi-Lotz, 2023)</w:t>
      </w:r>
      <w:r>
        <w:fldChar w:fldCharType="end"/>
      </w:r>
      <w:bookmarkEnd w:id="110"/>
      <w:r>
        <w:rPr>
          <w:rFonts w:cs="Times New Roman"/>
        </w:rPr>
        <w:t>, who reported that higher GDP is often associated with technological advancements that help reduce emissions intensity. These results mean that while economic growth has the potential to increase emissions, it also provides opportunities for investing in greener technologies that can offset this impact.</w:t>
      </w:r>
    </w:p>
    <w:p>
      <w:pPr>
        <w:ind w:firstLine="720"/>
      </w:pPr>
      <w:r>
        <w:t xml:space="preserve">The small but statistically significant positive coefficient for </w:t>
      </w:r>
      <w:r>
        <w:rPr>
          <w:rStyle w:val="Strong"/>
          <w:b w:val="0"/>
        </w:rPr>
        <w:t>population</w:t>
      </w:r>
      <w:r>
        <w:t xml:space="preserve"> supports the argument made by </w:t>
      </w:r>
      <w:r>
        <w:fldChar w:fldCharType="begin"/>
      </w:r>
      <w:r>
        <w:instrText xml:space="preserve"> ADDIN ZOTERO_ITEM CSL_CITATION {"citationID":"Iq2Gbi42","properties":{"formattedCitation":"(Rehman et al., 2021)","plainCitation":"(Rehman et al., 2021)","noteIndex":0},"citationItems":[{"id":2464,"uris":["http://zotero.org/users/local/sDE3LoIM/items/NLM8VD8Z"],"itemData":{"id":2464,"type":"article-journal","container-title":"Ecological Indicators","DOI":"10.1016/j.ecolind.2021.107460","ISSN":"1470160X","journalAbbreviation":"Ecological Indicators","language":"en","page":"107460","source":"DOI.org (Crossref)","title":"Towards environmental Sustainability: Devolving the influence of carbon dioxide emission to population growth, climate change, Forestry, livestock and crops production in Pakistan","title-short":"Towards environmental Sustainability","URL":"https://linkinghub.elsevier.com/retrieve/pii/S1470160X21001254","volume":"125","author":[{"family":"Rehman","given":"Abdul"},{"family":"Ma","given":"Hengyun"},{"family":"Ahmad","given":"Munir"},{"family":"Irfan","given":"Muhammad"},{"family":"Traore","given":"Ousmane"},{"family":"Chandio","given":"Abbas Ali"}],"accessed":{"date-parts":[["2024",9,12]]},"issued":{"date-parts":[["2021",6]]}}}],"schema":"https://github.com/citation-style-language/schema/raw/master/csl-citation.json"} </w:instrText>
      </w:r>
      <w:r>
        <w:fldChar w:fldCharType="separate"/>
      </w:r>
      <w:r>
        <w:rPr>
          <w:rFonts w:cs="Times New Roman"/>
        </w:rPr>
        <w:t>Rehman et al. (2021)</w:t>
      </w:r>
      <w:r>
        <w:fldChar w:fldCharType="end"/>
      </w:r>
      <w:r>
        <w:t xml:space="preserve">, who emphasize that population growth leads to increased energy demand, which in turn elevates CO2 emissions, but in small increments. This reflects the direct connection between a rising population and the subsequent need for more energy to sustain consumption patterns, even if the per capita emissions increase is marginal. The significant negative coefficient for </w:t>
      </w:r>
      <w:r>
        <w:rPr>
          <w:bCs/>
        </w:rPr>
        <w:t>energy intensity per capita</w:t>
      </w:r>
      <w:r>
        <w:t xml:space="preserve"> shows that improvements in energy efficiency lead to a decrease in emissions. More efficient energy use per person translates into lower CO2 emissions, as modern technologies and practices optimize energy usage, reducing waste and promoting sustainability. </w:t>
      </w:r>
    </w:p>
    <w:p>
      <w:pPr>
        <w:ind w:firstLine="720"/>
      </w:pPr>
      <w:r>
        <w:rPr>
          <w:rFonts w:cs="Times New Roman"/>
        </w:rPr>
        <w:t xml:space="preserve">The distribution of CO2 emissions across low, middle, and high-income countries indicates the disparities in emissions contributions. High-income countries contribute the most to global CO2 emissions. This is consistent with the findings of </w:t>
      </w:r>
      <w:r>
        <w:fldChar w:fldCharType="begin"/>
      </w:r>
      <w:r>
        <w:instrText>ADDIN ZOTERO_ITEM CSL_CITATION {"citationID":"M2i7Kjzl","properties":{"formattedCitation":"(Tucker, 1995)","plainCitation":"(Tucker, 1995)","noteIndex":0},"citationItems":[{"id":2164,"uris":["http://zotero.org/users/local/sDE3LoIM/items/S3U45VT3"],"itemData":{"id":2164,"type":"article-journal","container-title":"Ecological Economics","DOI":"10.1016/0921-8009(95)00045-3","ISSN":"09218009","issue":"3","journalAbbreviation":"Ecological Economics","language":"en","license":"https://www.elsevier.com/tdm/userlicense/1.0/","page":"215-223","source":"DOI.org (Crossref)","title":"Carbon dioxide emissions and global GDP","URL":"https://linkinghub.elsevier.com/retrieve/pii/0921800995000453","volume":"15","author":[{"family":"Tucker","given":"Michael"}],"accessed":{"date-parts":[["2024",8,29]]},"issued":{"date-parts":[["1995",12]]}}}],"schema":"https://github.com/citation-style-language/schema/raw/master/csl-citation.json"}</w:instrText>
      </w:r>
      <w:r>
        <w:fldChar w:fldCharType="separate"/>
      </w:r>
      <w:bookmarkStart w:id="111" w:name="Bookmark39"/>
      <w:r>
        <w:rPr>
          <w:rFonts w:cs="Times New Roman"/>
        </w:rPr>
        <w:t>(Tucker, 1995)</w:t>
      </w:r>
      <w:r>
        <w:fldChar w:fldCharType="end"/>
      </w:r>
      <w:bookmarkEnd w:id="111"/>
      <w:r>
        <w:rPr>
          <w:rFonts w:cs="Times New Roman"/>
        </w:rPr>
        <w:t>, who attributed high emissions levels to advanced industrial activities and energy consumption patterns in wealthier nations. Middle and low-income countries also showed significant emissions. This shows their growing industrial activities and energy needs.</w:t>
      </w:r>
    </w:p>
    <w:p>
      <w:pPr>
        <w:ind w:firstLine="720"/>
        <w:rPr>
          <w:rFonts w:cs="Times New Roman"/>
        </w:rPr>
      </w:pPr>
      <w:r>
        <w:rPr>
          <w:rFonts w:cs="Times New Roman"/>
        </w:rPr>
        <w:lastRenderedPageBreak/>
        <w:t xml:space="preserve">The ARIMA model forecasted a gradual increase in CO2 emissions over the next decade, projecting a rise from 69502.96 MMtonnes in 2020 to 69982.33 MMtonnes by 2029. This trend indicates the global trajectory observed by the </w:t>
      </w:r>
      <w:r>
        <w:fldChar w:fldCharType="begin"/>
      </w:r>
      <w:r>
        <w:instrText>ADDIN ZOTERO_ITEM CSL_CITATION {"citationID":"I11vKUYQ","properties":{"formattedCitation":"(International Energy Agency, 2012)","plainCitation":"(International Energy Agency, 2012)","noteIndex":0},"citationItems":[{"id":2166,"uris":["http://zotero.org/users/local/sDE3LoIM/items/9SUZHWC6"],"itemData":{"id":2166,"type":"book","collection-title":"CO2 Emissions from Fuel Combustion","ISBN":"978-92-64-17475-7","language":"en","note":"DOI: 10.1787/co2_fuel-2012-en","publisher":"OECD","source":"DOI.org (Crossref)","title":"CO2 Emissions from Fuel Combustion 2012","URL":"https://www.oecd-ilibrary.org/energy/co2-emissions-from-fuel-combustion-2012_co2_fuel-2012-en","author":[{"literal":"International Energy Agency"}],"accessed":{"date-parts":[["2024",8,29]]},"issued":{"date-parts":[["2012",11,13]]}}}],"schema":"https://github.com/citation-style-language/schema/raw/master/csl-citation.json"}</w:instrText>
      </w:r>
      <w:r>
        <w:fldChar w:fldCharType="separate"/>
      </w:r>
      <w:bookmarkStart w:id="112" w:name="Bookmark40"/>
      <w:r>
        <w:rPr>
          <w:rFonts w:cs="Times New Roman"/>
        </w:rPr>
        <w:t>(International Energy Agency, 2012)</w:t>
      </w:r>
      <w:r>
        <w:fldChar w:fldCharType="end"/>
      </w:r>
      <w:bookmarkEnd w:id="112"/>
      <w:r>
        <w:rPr>
          <w:rFonts w:cs="Times New Roman"/>
        </w:rPr>
        <w:t xml:space="preserve">, which has reported steady increases in emissions due to ongoing industrialization and energy consumption. The model’s forecast provides the urgency of implementing effective climate policies to curb this upward trend. The K-means clustering results revealed three distinct clusters of countries based on energy consumption, production, and CO2 emissions. Cluster 1 comprises countries with low energy consumption and emissions, while Cluster 3 includes those with high levels. This clustering aligns with the findings of </w:t>
      </w:r>
      <w:r>
        <w:fldChar w:fldCharType="begin"/>
      </w:r>
      <w:r>
        <w:instrText>ADDIN ZOTERO_ITEM CSL_CITATION {"citationID":"pVtKETB0","properties":{"formattedCitation":"(Nematchoua et al., 2021)","plainCitation":"(Nematchoua et al., 2021)","noteIndex":0},"citationItems":[{"id":2167,"uris":["http://zotero.org/users/local/sDE3LoIM/items/M4LCQFVF"],"itemData":{"id":2167,"type":"article-journal","container-title":"Sustainable Cities and Society","DOI":"10.1016/j.scs.2021.103053","ISSN":"22106707","journalAbbreviation":"Sustainable Cities and Society","language":"en","page":"103053","source":"DOI.org (Crossref)","title":"Strategies and scenarios to reduce energy consumption and CO2 emission in the urban, rural and sustainable neighbourhoods","URL":"https://linkinghub.elsevier.com/retrieve/pii/S2210670721003371","volume":"72","author":[{"family":"Nematchoua","given":"Modeste Kameni"},{"family":"Sadeghi","given":"Mahsan"},{"family":"Reiter","given":"Sigrid"}],"accessed":{"date-parts":[["2024",8,29]]},"issued":{"date-parts":[["2021",9]]}}}],"schema":"https://github.com/citation-style-language/schema/raw/master/csl-citation.json"}</w:instrText>
      </w:r>
      <w:r>
        <w:fldChar w:fldCharType="separate"/>
      </w:r>
      <w:bookmarkStart w:id="113" w:name="Bookmark41"/>
      <w:r>
        <w:rPr>
          <w:rFonts w:cs="Times New Roman"/>
        </w:rPr>
        <w:t>(Nematchoua et al., 2021)</w:t>
      </w:r>
      <w:r>
        <w:fldChar w:fldCharType="end"/>
      </w:r>
      <w:bookmarkEnd w:id="113"/>
      <w:r>
        <w:rPr>
          <w:rFonts w:cs="Times New Roman"/>
        </w:rPr>
        <w:t xml:space="preserve">. They identified similar groupings based on energy profiles and emissions. </w:t>
      </w:r>
    </w:p>
    <w:p>
      <w:pPr>
        <w:ind w:firstLine="720"/>
        <w:rPr>
          <w:rFonts w:cs="Times New Roman"/>
        </w:rPr>
      </w:pPr>
      <w:r>
        <w:rPr>
          <w:rFonts w:cs="Times New Roman"/>
        </w:rPr>
        <w:t>The knowledge gained from this analysis is consistent with the broader literature, reinforcing the importance of continued research and policy efforts in managing global CO2 emissions and achieving sustainable development goals.</w:t>
      </w:r>
    </w:p>
    <w:p>
      <w:pPr>
        <w:pStyle w:val="Heading2"/>
        <w:rPr>
          <w:rFonts w:ascii="Times New Roman" w:hAnsi="Times New Roman" w:cs="Times New Roman"/>
        </w:rPr>
      </w:pPr>
      <w:bookmarkStart w:id="114" w:name="_Toc177007368"/>
      <w:r>
        <w:rPr>
          <w:rFonts w:ascii="Times New Roman" w:hAnsi="Times New Roman" w:cs="Times New Roman"/>
        </w:rPr>
        <w:t>5.2 Limitations of the Study</w:t>
      </w:r>
      <w:bookmarkEnd w:id="114"/>
    </w:p>
    <w:p>
      <w:pPr>
        <w:rPr>
          <w:rFonts w:cs="Times New Roman"/>
        </w:rPr>
      </w:pPr>
      <w:r>
        <w:rPr>
          <w:rFonts w:cs="Times New Roman"/>
        </w:rPr>
        <w:tab/>
        <w:t xml:space="preserve">The project design and methods employed faced some limitations. This includes the reliance on publicly available datasets that have had incomplete data, potentially affecting the accuracy of the analysis. Also, the chosen models may not fully capture complex, nonlinear relationships in the data. </w:t>
      </w:r>
    </w:p>
    <w:p>
      <w:pPr>
        <w:spacing w:line="276" w:lineRule="auto"/>
        <w:jc w:val="left"/>
        <w:rPr>
          <w:rFonts w:cs="Times New Roman"/>
        </w:rPr>
      </w:pPr>
      <w:r>
        <w:br w:type="page"/>
      </w:r>
    </w:p>
    <w:p>
      <w:pPr>
        <w:pStyle w:val="Heading1"/>
      </w:pPr>
      <w:bookmarkStart w:id="115" w:name="_Toc177007369"/>
      <w:r>
        <w:lastRenderedPageBreak/>
        <w:t>6. Conclusions</w:t>
      </w:r>
      <w:bookmarkEnd w:id="115"/>
    </w:p>
    <w:p>
      <w:pPr>
        <w:rPr>
          <w:rFonts w:cs="Times New Roman"/>
        </w:rPr>
      </w:pPr>
      <w:r>
        <w:rPr>
          <w:rFonts w:cs="Times New Roman"/>
        </w:rPr>
        <w:tab/>
        <w:t>This study explored the dynamic relationships between energy consumption, energy production, economic growth, and CO2 emissions across different countries, to understand how these factors interact and influence each other. The research followed the Cross-Industry Standard Process for Data Mining (CRISP-DM) framework which encompasses Business Understanding, Data Understanding, Data Preparation, Modeling, Evaluation, and Deployment. The study aimed to answer the question of how energy use and economic activities contribute to CO2 emissions to inform sustainable energy policies. The problem was formulated around the global challenge of balancing economic growth with environmental sustainability. The obtained results demonstrated significant relationships between the variables, with energy consumption, production, and GDP showing a strong influence on CO2 emissions. These findings directly addressed the research questions and met the study's objectives by providing a comprehensive understanding of the dynamics between energy use and CO2 emissions.</w:t>
      </w:r>
    </w:p>
    <w:p>
      <w:pPr>
        <w:rPr>
          <w:rFonts w:cs="Times New Roman"/>
        </w:rPr>
      </w:pPr>
      <w:r>
        <w:rPr>
          <w:rFonts w:cs="Times New Roman"/>
        </w:rPr>
        <w:tab/>
        <w:t>This study contributes to both theory and practice. Theoretically, it deepens the understanding of the relationships between economic and environmental factors. Practically, it offers actionable insights for policymakers, suggesting tailored strategies for different countries to achieve sustainable energy use and economic growth. In conclusion, this study effectively addressed the problem, answered the research questions, met the objectives, and made meaningful contributions to both academic research and real-world policy development.</w:t>
      </w:r>
    </w:p>
    <w:p>
      <w:pPr>
        <w:rPr>
          <w:rFonts w:cs="Times New Roman"/>
        </w:rPr>
      </w:pPr>
    </w:p>
    <w:p>
      <w:pPr>
        <w:spacing w:line="276" w:lineRule="auto"/>
        <w:jc w:val="left"/>
        <w:rPr>
          <w:rFonts w:cs="Times New Roman"/>
        </w:rPr>
      </w:pPr>
      <w:r>
        <w:br w:type="page"/>
      </w:r>
    </w:p>
    <w:p>
      <w:pPr>
        <w:pStyle w:val="Heading1"/>
      </w:pPr>
      <w:bookmarkStart w:id="116" w:name="_Toc177007370"/>
      <w:r>
        <w:lastRenderedPageBreak/>
        <w:t>7. Recommendations</w:t>
      </w:r>
      <w:bookmarkEnd w:id="116"/>
    </w:p>
    <w:p>
      <w:pPr>
        <w:rPr>
          <w:rFonts w:cs="Times New Roman"/>
        </w:rPr>
      </w:pPr>
      <w:r>
        <w:rPr>
          <w:rFonts w:cs="Times New Roman"/>
        </w:rPr>
        <w:tab/>
        <w:t>Despite the comprehensive analysis presented, this study acknowledges several limitations that could be addressed in future research. One of the limitations is the scope of the datasets used, which, while extensive, may not capture all subtle differences in energy consumption, economic growth, and CO2 emissions across different regions and periods. Future investigations could benefit from incorporating more granular and up-to-date data, including regional variations within countries and emerging trends in energy technology and policy. Also, future research should explore the causal relationships between variables using advanced econometric techniques or experimental designs to better understand the direction and strength of these relationships. Longitudinal studies that track changes over longer periods could provide deeper insights into how shifts in policy or economic conditions impact the dynamic relationship between energy use and CO2 emissions.</w:t>
      </w:r>
    </w:p>
    <w:p>
      <w:pPr>
        <w:rPr>
          <w:rFonts w:cs="Times New Roman"/>
        </w:rPr>
      </w:pPr>
      <w:r>
        <w:rPr>
          <w:rFonts w:cs="Times New Roman"/>
        </w:rPr>
        <w:tab/>
        <w:t xml:space="preserve">Based on the findings, several actionable recommendations are made. In policy implementation, governments should develop and implement policies that promote energy efficiency and the adoption of renewable energy sources. These policies could include subsidies for renewable energy technologies, stricter energy efficiency standards for buildings and vehicles, and carbon pricing mechanisms such as carbon taxes or cap-and-trade systems. The implementation of these policies should be prioritized to mitigate the impact of CO2 emissions and support sustainable economic growth. Also, policymakers should design targeted strategies for different regions based on their specific energy profiles and economic conditions. For instance, countries with high energy consumption but low renewable energy adoption could focus on increasing the share of renewable, while others with significant economic growth but high emissions might prioritize energy efficiency improvements. </w:t>
      </w:r>
    </w:p>
    <w:p>
      <w:pPr>
        <w:rPr>
          <w:rFonts w:cs="Times New Roman"/>
        </w:rPr>
      </w:pPr>
      <w:r>
        <w:rPr>
          <w:rFonts w:cs="Times New Roman"/>
        </w:rPr>
        <w:lastRenderedPageBreak/>
        <w:tab/>
        <w:t xml:space="preserve">Encouraging collaboration between governments, industries, and research institutions can drive innovation in energy technologies and sustainable practices. Initiatives that support research and development in energy efficiency and renewable technologies should be promoted, with funding and incentives provided to accelerate advancements in these areas. Moreover, robust mechanisms for monitoring and evaluating the effectiveness of implemented policies should be established. Regular assessments and adjustments based on empirical evidence can ensure that policies remain effective and relevant in addressing energy and environmental challenges. This will foster a more sustainable and economically viable future. </w:t>
      </w:r>
    </w:p>
    <w:p>
      <w:pPr>
        <w:spacing w:line="276" w:lineRule="auto"/>
        <w:jc w:val="left"/>
        <w:rPr>
          <w:rFonts w:cs="Times New Roman"/>
        </w:rPr>
      </w:pPr>
      <w:r>
        <w:br w:type="page"/>
      </w:r>
    </w:p>
    <w:p>
      <w:pPr>
        <w:pStyle w:val="Heading1"/>
      </w:pPr>
      <w:bookmarkStart w:id="117" w:name="_Toc177007371"/>
      <w:r>
        <w:lastRenderedPageBreak/>
        <w:t>References</w:t>
      </w:r>
      <w:bookmarkEnd w:id="117"/>
    </w:p>
    <w:p>
      <w:pPr>
        <w:pStyle w:val="Bibliography"/>
        <w:rPr>
          <w:rFonts w:cs="Times New Roman"/>
        </w:rPr>
      </w:pPr>
      <w:r>
        <w:fldChar w:fldCharType="begin"/>
      </w:r>
      <w:r>
        <w:instrText>ADDIN ZOTERO_BIBL {"uncited":[],"omitted":[],"custom":[]} CSL_BIBLIOGRAPHY</w:instrText>
      </w:r>
      <w:r>
        <w:fldChar w:fldCharType="separate"/>
      </w:r>
      <w:bookmarkStart w:id="118" w:name="Bookmark42"/>
      <w:r>
        <w:rPr>
          <w:rFonts w:cs="Times New Roman"/>
        </w:rPr>
        <w:t xml:space="preserve">Abdallah, Z. S., Du, L., &amp; Webb, G. I. (2017). Data Preparation. In C. Sammut &amp; G. I. Webb (Eds.), </w:t>
      </w:r>
      <w:r>
        <w:rPr>
          <w:rFonts w:cs="Times New Roman"/>
          <w:i/>
          <w:iCs/>
        </w:rPr>
        <w:t>Encyclopedia of Machine Learning and Data Mining</w:t>
      </w:r>
      <w:r>
        <w:rPr>
          <w:rFonts w:cs="Times New Roman"/>
        </w:rPr>
        <w:t xml:space="preserve"> (pp. 318–327). Springer US. https://doi.org/10.1007/978-1-4899-7687-1_62</w:t>
      </w:r>
    </w:p>
    <w:p>
      <w:pPr>
        <w:pStyle w:val="Bibliography"/>
        <w:rPr>
          <w:rFonts w:cs="Times New Roman"/>
        </w:rPr>
      </w:pPr>
      <w:r>
        <w:rPr>
          <w:rFonts w:cs="Times New Roman"/>
        </w:rPr>
        <w:t xml:space="preserve">Acheampong, A. O., &amp; Boateng, E. B. (2019). Modelling carbon emission intensity: Application of artificial neural network. </w:t>
      </w:r>
      <w:r>
        <w:rPr>
          <w:rFonts w:cs="Times New Roman"/>
          <w:i/>
          <w:iCs/>
        </w:rPr>
        <w:t>Journal of Cleaner Production</w:t>
      </w:r>
      <w:r>
        <w:rPr>
          <w:rFonts w:cs="Times New Roman"/>
        </w:rPr>
        <w:t xml:space="preserve">, </w:t>
      </w:r>
      <w:r>
        <w:rPr>
          <w:rFonts w:cs="Times New Roman"/>
          <w:i/>
          <w:iCs/>
        </w:rPr>
        <w:t>225</w:t>
      </w:r>
      <w:r>
        <w:rPr>
          <w:rFonts w:cs="Times New Roman"/>
        </w:rPr>
        <w:t>, 833–856. https://doi.org/10.1016/j.jclepro.2019.03.352</w:t>
      </w:r>
    </w:p>
    <w:p>
      <w:pPr>
        <w:pStyle w:val="Bibliography"/>
        <w:rPr>
          <w:rFonts w:cs="Times New Roman"/>
        </w:rPr>
      </w:pPr>
      <w:r>
        <w:rPr>
          <w:rFonts w:cs="Times New Roman"/>
        </w:rPr>
        <w:t xml:space="preserve">Cai, W., Lai, K., Liu, C., Wei, F., Ma, M., Jia, S., Jiang, Z., &amp; Lv, L. (2019). Promoting sustainability of manufacturing industry through the lean energy-saving and emission-reduction strategy. </w:t>
      </w:r>
      <w:r>
        <w:rPr>
          <w:rFonts w:cs="Times New Roman"/>
          <w:i/>
          <w:iCs/>
        </w:rPr>
        <w:t>Science of The Total Environment</w:t>
      </w:r>
      <w:r>
        <w:rPr>
          <w:rFonts w:cs="Times New Roman"/>
        </w:rPr>
        <w:t xml:space="preserve">, </w:t>
      </w:r>
      <w:r>
        <w:rPr>
          <w:rFonts w:cs="Times New Roman"/>
          <w:i/>
          <w:iCs/>
        </w:rPr>
        <w:t>665</w:t>
      </w:r>
      <w:r>
        <w:rPr>
          <w:rFonts w:cs="Times New Roman"/>
        </w:rPr>
        <w:t>, 23–32. https://doi.org/10.1016/j.scitotenv.2019.02.069</w:t>
      </w:r>
    </w:p>
    <w:p>
      <w:pPr>
        <w:pStyle w:val="Bibliography"/>
        <w:rPr>
          <w:rFonts w:cs="Times New Roman"/>
        </w:rPr>
      </w:pPr>
      <w:r>
        <w:rPr>
          <w:rFonts w:cs="Times New Roman"/>
        </w:rPr>
        <w:t xml:space="preserve">Chandra Voumik, L., Ridwan, M., Hasanur Rahman, Md., &amp; Raihan, A. (2023). An investigation into the primary causes of carbon dioxide releases in Kenya: Does renewable energy matter to reduce carbon emission? </w:t>
      </w:r>
      <w:r>
        <w:rPr>
          <w:rFonts w:cs="Times New Roman"/>
          <w:i/>
          <w:iCs/>
        </w:rPr>
        <w:t>Renewable Energy Focus</w:t>
      </w:r>
      <w:r>
        <w:rPr>
          <w:rFonts w:cs="Times New Roman"/>
        </w:rPr>
        <w:t xml:space="preserve">, </w:t>
      </w:r>
      <w:r>
        <w:rPr>
          <w:rFonts w:cs="Times New Roman"/>
          <w:i/>
          <w:iCs/>
        </w:rPr>
        <w:t>47</w:t>
      </w:r>
      <w:r>
        <w:rPr>
          <w:rFonts w:cs="Times New Roman"/>
        </w:rPr>
        <w:t>, 100491. https://doi.org/10.1016/j.ref.2023.100491</w:t>
      </w:r>
    </w:p>
    <w:p>
      <w:pPr>
        <w:pStyle w:val="Bibliography"/>
        <w:rPr>
          <w:rFonts w:cs="Times New Roman"/>
        </w:rPr>
      </w:pPr>
      <w:r>
        <w:rPr>
          <w:rFonts w:cs="Times New Roman"/>
        </w:rPr>
        <w:t xml:space="preserve">Davis, S. J., &amp; Socolow, R. H. (2014). Commitment accounting of CO </w:t>
      </w:r>
      <w:r>
        <w:rPr>
          <w:rFonts w:cs="Times New Roman"/>
          <w:vertAlign w:val="subscript"/>
        </w:rPr>
        <w:t>2</w:t>
      </w:r>
      <w:r>
        <w:rPr>
          <w:rFonts w:cs="Times New Roman"/>
        </w:rPr>
        <w:t xml:space="preserve"> emissions. </w:t>
      </w:r>
      <w:r>
        <w:rPr>
          <w:rFonts w:cs="Times New Roman"/>
          <w:i/>
          <w:iCs/>
        </w:rPr>
        <w:t>Environmental Research Letters</w:t>
      </w:r>
      <w:r>
        <w:rPr>
          <w:rFonts w:cs="Times New Roman"/>
        </w:rPr>
        <w:t xml:space="preserve">, </w:t>
      </w:r>
      <w:r>
        <w:rPr>
          <w:rFonts w:cs="Times New Roman"/>
          <w:i/>
          <w:iCs/>
        </w:rPr>
        <w:t>9</w:t>
      </w:r>
      <w:r>
        <w:rPr>
          <w:rFonts w:cs="Times New Roman"/>
        </w:rPr>
        <w:t>(8), 084018. https://doi.org/10.1088/1748-9326/9/8/084018</w:t>
      </w:r>
    </w:p>
    <w:p>
      <w:pPr>
        <w:pStyle w:val="Bibliography"/>
        <w:rPr>
          <w:rFonts w:cs="Times New Roman"/>
        </w:rPr>
      </w:pPr>
      <w:r>
        <w:rPr>
          <w:rFonts w:cs="Times New Roman"/>
        </w:rPr>
        <w:t xml:space="preserve">Dilanchiev, A., Nuta, F., Khan, I., &amp; Khan, H. (2023). Urbanization, renewable energy production, and carbon dioxide emission in BSEC member states: Implications for climate change mitigation and energy markets. </w:t>
      </w:r>
      <w:r>
        <w:rPr>
          <w:rFonts w:cs="Times New Roman"/>
          <w:i/>
          <w:iCs/>
        </w:rPr>
        <w:t>Environmental Science and Pollution Research</w:t>
      </w:r>
      <w:r>
        <w:rPr>
          <w:rFonts w:cs="Times New Roman"/>
        </w:rPr>
        <w:t xml:space="preserve">, </w:t>
      </w:r>
      <w:r>
        <w:rPr>
          <w:rFonts w:cs="Times New Roman"/>
          <w:i/>
          <w:iCs/>
        </w:rPr>
        <w:t>30</w:t>
      </w:r>
      <w:r>
        <w:rPr>
          <w:rFonts w:cs="Times New Roman"/>
        </w:rPr>
        <w:t>(25), 67338–67350. https://doi.org/10.1007/s11356-023-27221-9</w:t>
      </w:r>
    </w:p>
    <w:p>
      <w:pPr>
        <w:pStyle w:val="Bibliography"/>
        <w:rPr>
          <w:rFonts w:cs="Times New Roman"/>
        </w:rPr>
      </w:pPr>
      <w:r>
        <w:rPr>
          <w:rFonts w:cs="Times New Roman"/>
        </w:rPr>
        <w:lastRenderedPageBreak/>
        <w:t xml:space="preserve">Dinda, S. (2004). Environmental Kuznets Curve Hypothesis: A Survey. </w:t>
      </w:r>
      <w:r>
        <w:rPr>
          <w:rFonts w:cs="Times New Roman"/>
          <w:i/>
          <w:iCs/>
        </w:rPr>
        <w:t>Ecological Economics</w:t>
      </w:r>
      <w:r>
        <w:rPr>
          <w:rFonts w:cs="Times New Roman"/>
        </w:rPr>
        <w:t xml:space="preserve">, </w:t>
      </w:r>
      <w:r>
        <w:rPr>
          <w:rFonts w:cs="Times New Roman"/>
          <w:i/>
          <w:iCs/>
        </w:rPr>
        <w:t>49</w:t>
      </w:r>
      <w:r>
        <w:rPr>
          <w:rFonts w:cs="Times New Roman"/>
        </w:rPr>
        <w:t>(4), 431–455. https://doi.org/10.1016/j.ecolecon.2004.02.011</w:t>
      </w:r>
    </w:p>
    <w:p>
      <w:pPr>
        <w:pStyle w:val="Bibliography"/>
        <w:rPr>
          <w:rFonts w:cs="Times New Roman"/>
        </w:rPr>
      </w:pPr>
      <w:r>
        <w:rPr>
          <w:rFonts w:cs="Times New Roman"/>
        </w:rPr>
        <w:t xml:space="preserve">Ejuma Martha Adaga, Gold Nmesoma Okorie, Zainab Efe Egieya, Uneku Ikwue, Chioma Ann Udeh, Donald Obinna DaraOjimba, &amp; Osato Itohan Oriekhoe. (2024). THE ROLE OF BIG DATA IN BUSINESS STRATEGY: A CRITICAL REVIEW. </w:t>
      </w:r>
      <w:r>
        <w:rPr>
          <w:rFonts w:cs="Times New Roman"/>
          <w:i/>
          <w:iCs/>
        </w:rPr>
        <w:t>Computer Science &amp; IT Research Journal</w:t>
      </w:r>
      <w:r>
        <w:rPr>
          <w:rFonts w:cs="Times New Roman"/>
        </w:rPr>
        <w:t xml:space="preserve">, </w:t>
      </w:r>
      <w:r>
        <w:rPr>
          <w:rFonts w:cs="Times New Roman"/>
          <w:i/>
          <w:iCs/>
        </w:rPr>
        <w:t>4</w:t>
      </w:r>
      <w:r>
        <w:rPr>
          <w:rFonts w:cs="Times New Roman"/>
        </w:rPr>
        <w:t>(3), 327–350. https://doi.org/10.51594/csitrj.v4i3.686</w:t>
      </w:r>
    </w:p>
    <w:p>
      <w:pPr>
        <w:pStyle w:val="Bibliography"/>
        <w:rPr>
          <w:rFonts w:cs="Times New Roman"/>
        </w:rPr>
      </w:pPr>
      <w:r>
        <w:rPr>
          <w:rFonts w:cs="Times New Roman"/>
        </w:rPr>
        <w:t xml:space="preserve">Garba, N., &amp; Abdulrahman, B. (2024). Renewable Energy Sources, Sustainability and Environmental Protection: A Review. </w:t>
      </w:r>
      <w:r>
        <w:rPr>
          <w:rFonts w:cs="Times New Roman"/>
          <w:i/>
          <w:iCs/>
        </w:rPr>
        <w:t>European Journal of Theoretical and Applied Sciences</w:t>
      </w:r>
      <w:r>
        <w:rPr>
          <w:rFonts w:cs="Times New Roman"/>
        </w:rPr>
        <w:t xml:space="preserve">, </w:t>
      </w:r>
      <w:r>
        <w:rPr>
          <w:rFonts w:cs="Times New Roman"/>
          <w:i/>
          <w:iCs/>
        </w:rPr>
        <w:t>2</w:t>
      </w:r>
      <w:r>
        <w:rPr>
          <w:rFonts w:cs="Times New Roman"/>
        </w:rPr>
        <w:t>(2), 449–462. https://doi.org/10.59324/ejtas.2024.2(2).39</w:t>
      </w:r>
    </w:p>
    <w:p>
      <w:pPr>
        <w:pStyle w:val="Bibliography"/>
        <w:rPr>
          <w:rFonts w:cs="Times New Roman"/>
        </w:rPr>
      </w:pPr>
      <w:r>
        <w:rPr>
          <w:rFonts w:cs="Times New Roman"/>
        </w:rPr>
        <w:t xml:space="preserve">Gershon, O., Asafo, J. K., Nyarko-Asomani, A., &amp; Koranteng, E. F. (2024). Investigating the nexus of energy consumption, economic growth and carbon emissions in selected african countries. </w:t>
      </w:r>
      <w:r>
        <w:rPr>
          <w:rFonts w:cs="Times New Roman"/>
          <w:i/>
          <w:iCs/>
        </w:rPr>
        <w:t>Energy Strategy Reviews</w:t>
      </w:r>
      <w:r>
        <w:rPr>
          <w:rFonts w:cs="Times New Roman"/>
        </w:rPr>
        <w:t xml:space="preserve">, </w:t>
      </w:r>
      <w:r>
        <w:rPr>
          <w:rFonts w:cs="Times New Roman"/>
          <w:i/>
          <w:iCs/>
        </w:rPr>
        <w:t>51</w:t>
      </w:r>
      <w:r>
        <w:rPr>
          <w:rFonts w:cs="Times New Roman"/>
        </w:rPr>
        <w:t>, 101269. https://doi.org/10.1016/j.esr.2023.101269</w:t>
      </w:r>
    </w:p>
    <w:p>
      <w:pPr>
        <w:pStyle w:val="Bibliography"/>
        <w:rPr>
          <w:rFonts w:cs="Times New Roman"/>
        </w:rPr>
      </w:pPr>
      <w:r>
        <w:rPr>
          <w:rFonts w:cs="Times New Roman"/>
          <w:i/>
          <w:iCs/>
        </w:rPr>
        <w:t>Global Energy Review 2020</w:t>
      </w:r>
      <w:r>
        <w:rPr>
          <w:rFonts w:cs="Times New Roman"/>
        </w:rPr>
        <w:t>. (2020).</w:t>
      </w:r>
    </w:p>
    <w:p>
      <w:pPr>
        <w:pStyle w:val="Bibliography"/>
        <w:rPr>
          <w:rFonts w:cs="Times New Roman"/>
        </w:rPr>
      </w:pPr>
      <w:r>
        <w:rPr>
          <w:rFonts w:cs="Times New Roman"/>
        </w:rPr>
        <w:t xml:space="preserve">González-Álvarez, M. A., &amp; Montañés, A. (2023). CO2 emissions, energy consumption, and economic growth: Determining the stability of the 3E relationship. </w:t>
      </w:r>
      <w:r>
        <w:rPr>
          <w:rFonts w:cs="Times New Roman"/>
          <w:i/>
          <w:iCs/>
        </w:rPr>
        <w:t>Economic Modelling</w:t>
      </w:r>
      <w:r>
        <w:rPr>
          <w:rFonts w:cs="Times New Roman"/>
        </w:rPr>
        <w:t xml:space="preserve">, </w:t>
      </w:r>
      <w:r>
        <w:rPr>
          <w:rFonts w:cs="Times New Roman"/>
          <w:i/>
          <w:iCs/>
        </w:rPr>
        <w:t>121</w:t>
      </w:r>
      <w:r>
        <w:rPr>
          <w:rFonts w:cs="Times New Roman"/>
        </w:rPr>
        <w:t>, 106195. https://doi.org/10.1016/j.econmod.2023.106195</w:t>
      </w:r>
    </w:p>
    <w:p>
      <w:pPr>
        <w:pStyle w:val="Bibliography"/>
        <w:rPr>
          <w:rFonts w:cs="Times New Roman"/>
        </w:rPr>
      </w:pPr>
      <w:r>
        <w:rPr>
          <w:rFonts w:cs="Times New Roman"/>
        </w:rPr>
        <w:t xml:space="preserve">Ho Yu, C. (2010). Exploratory data analysis in the context of data mining and resampling. </w:t>
      </w:r>
      <w:r>
        <w:rPr>
          <w:rFonts w:cs="Times New Roman"/>
          <w:i/>
          <w:iCs/>
        </w:rPr>
        <w:t>International Journal of Psychological Research</w:t>
      </w:r>
      <w:r>
        <w:rPr>
          <w:rFonts w:cs="Times New Roman"/>
        </w:rPr>
        <w:t xml:space="preserve">, </w:t>
      </w:r>
      <w:r>
        <w:rPr>
          <w:rFonts w:cs="Times New Roman"/>
          <w:i/>
          <w:iCs/>
        </w:rPr>
        <w:t>3</w:t>
      </w:r>
      <w:r>
        <w:rPr>
          <w:rFonts w:cs="Times New Roman"/>
        </w:rPr>
        <w:t>(1), 9–22. https://doi.org/10.21500/20112084.819</w:t>
      </w:r>
    </w:p>
    <w:p>
      <w:pPr>
        <w:pStyle w:val="Bibliography"/>
        <w:rPr>
          <w:rFonts w:cs="Times New Roman"/>
        </w:rPr>
      </w:pPr>
      <w:r>
        <w:rPr>
          <w:rFonts w:cs="Times New Roman"/>
        </w:rPr>
        <w:t xml:space="preserve">Hodson, T. O. (2022). Root-mean-square error (RMSE) or mean absolute error (MAE): When to use them or not. </w:t>
      </w:r>
      <w:r>
        <w:rPr>
          <w:rFonts w:cs="Times New Roman"/>
          <w:i/>
          <w:iCs/>
        </w:rPr>
        <w:t>Geoscientific Model Development</w:t>
      </w:r>
      <w:r>
        <w:rPr>
          <w:rFonts w:cs="Times New Roman"/>
        </w:rPr>
        <w:t xml:space="preserve">, </w:t>
      </w:r>
      <w:r>
        <w:rPr>
          <w:rFonts w:cs="Times New Roman"/>
          <w:i/>
          <w:iCs/>
        </w:rPr>
        <w:t>15</w:t>
      </w:r>
      <w:r>
        <w:rPr>
          <w:rFonts w:cs="Times New Roman"/>
        </w:rPr>
        <w:t>(14), 5481–5487. https://doi.org/10.5194/gmd-15-5481-2022</w:t>
      </w:r>
    </w:p>
    <w:p>
      <w:pPr>
        <w:pStyle w:val="Bibliography"/>
        <w:rPr>
          <w:rFonts w:cs="Times New Roman"/>
        </w:rPr>
      </w:pPr>
      <w:r>
        <w:rPr>
          <w:rFonts w:cs="Times New Roman"/>
        </w:rPr>
        <w:lastRenderedPageBreak/>
        <w:t xml:space="preserve">Huang, Z., Tonooka, Y., Sekiguchi, K., Wang, Q., &amp; Sakamoto, K. (2009). Long-term Sulfur Emissions and Environmental Kuznets Curves: Comparison and Implications. </w:t>
      </w:r>
      <w:r>
        <w:rPr>
          <w:rFonts w:cs="Times New Roman"/>
          <w:i/>
          <w:iCs/>
        </w:rPr>
        <w:t>Asian Journal of Atmospheric Environment</w:t>
      </w:r>
      <w:r>
        <w:rPr>
          <w:rFonts w:cs="Times New Roman"/>
        </w:rPr>
        <w:t xml:space="preserve">, </w:t>
      </w:r>
      <w:r>
        <w:rPr>
          <w:rFonts w:cs="Times New Roman"/>
          <w:i/>
          <w:iCs/>
        </w:rPr>
        <w:t>3</w:t>
      </w:r>
      <w:r>
        <w:rPr>
          <w:rFonts w:cs="Times New Roman"/>
        </w:rPr>
        <w:t>(1), 19–26. https://doi.org/10.5572/ajae.2009.3.1.019</w:t>
      </w:r>
    </w:p>
    <w:p>
      <w:pPr>
        <w:pStyle w:val="Bibliography"/>
        <w:rPr>
          <w:rFonts w:cs="Times New Roman"/>
        </w:rPr>
      </w:pPr>
      <w:r>
        <w:rPr>
          <w:rFonts w:cs="Times New Roman"/>
        </w:rPr>
        <w:t xml:space="preserve">Hussin, F., Md Rahim, S. A. N., Hatta, N. S. M., Aroua, M. K., &amp; Mazari, S. A. (2023). A systematic review of machine learning approaches in carbon capture applications. </w:t>
      </w:r>
      <w:r>
        <w:rPr>
          <w:rFonts w:cs="Times New Roman"/>
          <w:i/>
          <w:iCs/>
        </w:rPr>
        <w:t>Journal of CO2 Utilization</w:t>
      </w:r>
      <w:r>
        <w:rPr>
          <w:rFonts w:cs="Times New Roman"/>
        </w:rPr>
        <w:t xml:space="preserve">, </w:t>
      </w:r>
      <w:r>
        <w:rPr>
          <w:rFonts w:cs="Times New Roman"/>
          <w:i/>
          <w:iCs/>
        </w:rPr>
        <w:t>71</w:t>
      </w:r>
      <w:r>
        <w:rPr>
          <w:rFonts w:cs="Times New Roman"/>
        </w:rPr>
        <w:t>, 102474. https://doi.org/10.1016/j.jcou.2023.102474</w:t>
      </w:r>
    </w:p>
    <w:p>
      <w:pPr>
        <w:pStyle w:val="Bibliography"/>
        <w:rPr>
          <w:rFonts w:cs="Times New Roman"/>
        </w:rPr>
      </w:pPr>
      <w:r>
        <w:rPr>
          <w:rFonts w:cs="Times New Roman"/>
        </w:rPr>
        <w:t xml:space="preserve">International Energy Agency. (2012). </w:t>
      </w:r>
      <w:r>
        <w:rPr>
          <w:rFonts w:cs="Times New Roman"/>
          <w:i/>
          <w:iCs/>
        </w:rPr>
        <w:t>CO2 Emissions from Fuel Combustion 2012</w:t>
      </w:r>
      <w:r>
        <w:rPr>
          <w:rFonts w:cs="Times New Roman"/>
        </w:rPr>
        <w:t>. OECD. https://doi.org/10.1787/co2_fuel-2012-en</w:t>
      </w:r>
    </w:p>
    <w:p>
      <w:pPr>
        <w:pStyle w:val="Bibliography"/>
        <w:rPr>
          <w:rFonts w:cs="Times New Roman"/>
        </w:rPr>
      </w:pPr>
      <w:r>
        <w:rPr>
          <w:rFonts w:cs="Times New Roman"/>
        </w:rPr>
        <w:t xml:space="preserve">Jeon, H. (2022). CO2 emissions, renewable energy and economic growth in the US. </w:t>
      </w:r>
      <w:r>
        <w:rPr>
          <w:rFonts w:cs="Times New Roman"/>
          <w:i/>
          <w:iCs/>
        </w:rPr>
        <w:t>The Electricity Journal</w:t>
      </w:r>
      <w:r>
        <w:rPr>
          <w:rFonts w:cs="Times New Roman"/>
        </w:rPr>
        <w:t xml:space="preserve">, </w:t>
      </w:r>
      <w:r>
        <w:rPr>
          <w:rFonts w:cs="Times New Roman"/>
          <w:i/>
          <w:iCs/>
        </w:rPr>
        <w:t>35</w:t>
      </w:r>
      <w:r>
        <w:rPr>
          <w:rFonts w:cs="Times New Roman"/>
        </w:rPr>
        <w:t>(7), 107170. https://doi.org/10.1016/j.tej.2022.107170</w:t>
      </w:r>
    </w:p>
    <w:p>
      <w:pPr>
        <w:pStyle w:val="Bibliography"/>
        <w:rPr>
          <w:rFonts w:cs="Times New Roman"/>
        </w:rPr>
      </w:pPr>
      <w:r>
        <w:rPr>
          <w:rFonts w:cs="Times New Roman"/>
        </w:rPr>
        <w:t xml:space="preserve">Jin, Y., Sharifi, A., Li, Z., Chen, S., Zeng, S., &amp; Zhao, S. (2024). Carbon emission prediction models: A review. </w:t>
      </w:r>
      <w:r>
        <w:rPr>
          <w:rFonts w:cs="Times New Roman"/>
          <w:i/>
          <w:iCs/>
        </w:rPr>
        <w:t>Science of The Total Environment</w:t>
      </w:r>
      <w:r>
        <w:rPr>
          <w:rFonts w:cs="Times New Roman"/>
        </w:rPr>
        <w:t xml:space="preserve">, </w:t>
      </w:r>
      <w:r>
        <w:rPr>
          <w:rFonts w:cs="Times New Roman"/>
          <w:i/>
          <w:iCs/>
        </w:rPr>
        <w:t>927</w:t>
      </w:r>
      <w:r>
        <w:rPr>
          <w:rFonts w:cs="Times New Roman"/>
        </w:rPr>
        <w:t>, 172319. https://doi.org/10.1016/j.scitotenv.2024.172319</w:t>
      </w:r>
    </w:p>
    <w:p>
      <w:pPr>
        <w:pStyle w:val="Bibliography"/>
        <w:rPr>
          <w:rFonts w:cs="Times New Roman"/>
        </w:rPr>
      </w:pPr>
      <w:r>
        <w:rPr>
          <w:rFonts w:cs="Times New Roman"/>
        </w:rPr>
        <w:t xml:space="preserve">Lai, Y., &amp; Dzombak, D. A. (2020). Use of the Autoregressive Integrated Moving Average (ARIMA) Model to Forecast Near-Term Regional Temperature and Precipitation. </w:t>
      </w:r>
      <w:r>
        <w:rPr>
          <w:rFonts w:cs="Times New Roman"/>
          <w:i/>
          <w:iCs/>
        </w:rPr>
        <w:t>Weather and Forecasting</w:t>
      </w:r>
      <w:r>
        <w:rPr>
          <w:rFonts w:cs="Times New Roman"/>
        </w:rPr>
        <w:t xml:space="preserve">, </w:t>
      </w:r>
      <w:r>
        <w:rPr>
          <w:rFonts w:cs="Times New Roman"/>
          <w:i/>
          <w:iCs/>
        </w:rPr>
        <w:t>35</w:t>
      </w:r>
      <w:r>
        <w:rPr>
          <w:rFonts w:cs="Times New Roman"/>
        </w:rPr>
        <w:t>(3), 959–976. https://doi.org/10.1175/WAF-D-19-0158.1</w:t>
      </w:r>
    </w:p>
    <w:p>
      <w:pPr>
        <w:pStyle w:val="Bibliography"/>
        <w:rPr>
          <w:rFonts w:cs="Times New Roman"/>
        </w:rPr>
      </w:pPr>
      <w:r>
        <w:rPr>
          <w:rFonts w:cs="Times New Roman"/>
        </w:rPr>
        <w:t xml:space="preserve">Linares, P., &amp; Labandeira, X. (2010). ENERGY EFFICIENCY: ECONOMICS AND POLICY. </w:t>
      </w:r>
      <w:r>
        <w:rPr>
          <w:rFonts w:cs="Times New Roman"/>
          <w:i/>
          <w:iCs/>
        </w:rPr>
        <w:t>Journal of Economic Surveys</w:t>
      </w:r>
      <w:r>
        <w:rPr>
          <w:rFonts w:cs="Times New Roman"/>
        </w:rPr>
        <w:t xml:space="preserve">, </w:t>
      </w:r>
      <w:r>
        <w:rPr>
          <w:rFonts w:cs="Times New Roman"/>
          <w:i/>
          <w:iCs/>
        </w:rPr>
        <w:t>24</w:t>
      </w:r>
      <w:r>
        <w:rPr>
          <w:rFonts w:cs="Times New Roman"/>
        </w:rPr>
        <w:t>(3), 573–592. https://doi.org/10.1111/j.1467-6419.2009.00609.x</w:t>
      </w:r>
    </w:p>
    <w:p>
      <w:pPr>
        <w:pStyle w:val="Bibliography"/>
        <w:rPr>
          <w:rFonts w:cs="Times New Roman"/>
        </w:rPr>
      </w:pPr>
      <w:r>
        <w:rPr>
          <w:rFonts w:cs="Times New Roman"/>
        </w:rPr>
        <w:t xml:space="preserve">Milindi, C. B., &amp; Inglesi-Lotz, R. (2023). The relationship between technology and emissions: Evidence from different income level countries and economic sectors. </w:t>
      </w:r>
      <w:r>
        <w:rPr>
          <w:rFonts w:cs="Times New Roman"/>
          <w:i/>
          <w:iCs/>
        </w:rPr>
        <w:t>Energy Reports</w:t>
      </w:r>
      <w:r>
        <w:rPr>
          <w:rFonts w:cs="Times New Roman"/>
        </w:rPr>
        <w:t xml:space="preserve">, </w:t>
      </w:r>
      <w:r>
        <w:rPr>
          <w:rFonts w:cs="Times New Roman"/>
          <w:i/>
          <w:iCs/>
        </w:rPr>
        <w:t>10</w:t>
      </w:r>
      <w:r>
        <w:rPr>
          <w:rFonts w:cs="Times New Roman"/>
        </w:rPr>
        <w:t>, 2900–2916. https://doi.org/10.1016/j.egyr.2023.09.094</w:t>
      </w:r>
    </w:p>
    <w:p>
      <w:pPr>
        <w:pStyle w:val="Bibliography"/>
        <w:rPr>
          <w:rFonts w:cs="Times New Roman"/>
        </w:rPr>
      </w:pPr>
      <w:r>
        <w:rPr>
          <w:rFonts w:cs="Times New Roman"/>
        </w:rPr>
        <w:lastRenderedPageBreak/>
        <w:t xml:space="preserve">Nahar, S. (2024). Modeling the effects of artificial intelligence (AI)-based innovation on sustainable development goals (SDGs): Applying a system dynamics perspective in a cross-country setting. </w:t>
      </w:r>
      <w:r>
        <w:rPr>
          <w:rFonts w:cs="Times New Roman"/>
          <w:i/>
          <w:iCs/>
        </w:rPr>
        <w:t>Technological Forecasting and Social Change</w:t>
      </w:r>
      <w:r>
        <w:rPr>
          <w:rFonts w:cs="Times New Roman"/>
        </w:rPr>
        <w:t xml:space="preserve">, </w:t>
      </w:r>
      <w:r>
        <w:rPr>
          <w:rFonts w:cs="Times New Roman"/>
          <w:i/>
          <w:iCs/>
        </w:rPr>
        <w:t>201</w:t>
      </w:r>
      <w:r>
        <w:rPr>
          <w:rFonts w:cs="Times New Roman"/>
        </w:rPr>
        <w:t>, 123203. https://doi.org/10.1016/j.techfore.2023.123203</w:t>
      </w:r>
    </w:p>
    <w:p>
      <w:pPr>
        <w:pStyle w:val="Bibliography"/>
        <w:rPr>
          <w:rFonts w:cs="Times New Roman"/>
        </w:rPr>
      </w:pPr>
      <w:r>
        <w:rPr>
          <w:rFonts w:cs="Times New Roman"/>
        </w:rPr>
        <w:t xml:space="preserve">Nematchoua, M. K., Sadeghi, M., &amp; Reiter, S. (2021). Strategies and scenarios to reduce energy consumption and CO2 emission in the urban, rural and sustainable neighbourhoods. </w:t>
      </w:r>
      <w:r>
        <w:rPr>
          <w:rFonts w:cs="Times New Roman"/>
          <w:i/>
          <w:iCs/>
        </w:rPr>
        <w:t>Sustainable Cities and Society</w:t>
      </w:r>
      <w:r>
        <w:rPr>
          <w:rFonts w:cs="Times New Roman"/>
        </w:rPr>
        <w:t xml:space="preserve">, </w:t>
      </w:r>
      <w:r>
        <w:rPr>
          <w:rFonts w:cs="Times New Roman"/>
          <w:i/>
          <w:iCs/>
        </w:rPr>
        <w:t>72</w:t>
      </w:r>
      <w:r>
        <w:rPr>
          <w:rFonts w:cs="Times New Roman"/>
        </w:rPr>
        <w:t>, 103053. https://doi.org/10.1016/j.scs.2021.103053</w:t>
      </w:r>
    </w:p>
    <w:p>
      <w:pPr>
        <w:pStyle w:val="Bibliography"/>
        <w:rPr>
          <w:rFonts w:cs="Times New Roman"/>
        </w:rPr>
      </w:pPr>
      <w:r>
        <w:rPr>
          <w:rFonts w:cs="Times New Roman"/>
        </w:rPr>
        <w:t xml:space="preserve">Onofrei, M., Vatamanu, A. F., &amp; Cigu, E. (2022). The Relationship Between Economic Growth and CO2 Emissions in EU Countries: A Cointegration Analysis. </w:t>
      </w:r>
      <w:r>
        <w:rPr>
          <w:rFonts w:cs="Times New Roman"/>
          <w:i/>
          <w:iCs/>
        </w:rPr>
        <w:t>Frontiers in Environmental Science</w:t>
      </w:r>
      <w:r>
        <w:rPr>
          <w:rFonts w:cs="Times New Roman"/>
        </w:rPr>
        <w:t xml:space="preserve">, </w:t>
      </w:r>
      <w:r>
        <w:rPr>
          <w:rFonts w:cs="Times New Roman"/>
          <w:i/>
          <w:iCs/>
        </w:rPr>
        <w:t>10</w:t>
      </w:r>
      <w:r>
        <w:rPr>
          <w:rFonts w:cs="Times New Roman"/>
        </w:rPr>
        <w:t>, 934885. https://doi.org/10.3389/fenvs.2022.934885</w:t>
      </w:r>
    </w:p>
    <w:p>
      <w:pPr>
        <w:pStyle w:val="Bibliography"/>
        <w:rPr>
          <w:rFonts w:cs="Times New Roman"/>
        </w:rPr>
      </w:pPr>
      <w:r>
        <w:rPr>
          <w:rFonts w:cs="Times New Roman"/>
        </w:rPr>
        <w:t xml:space="preserve">Osobajo, O. A., Otitoju, A., Otitoju, M. A., &amp; Oke, A. (2020). The Impact of Energy Consumption and Economic Growth on Carbon Dioxide Emissions. </w:t>
      </w:r>
      <w:r>
        <w:rPr>
          <w:rFonts w:cs="Times New Roman"/>
          <w:i/>
          <w:iCs/>
        </w:rPr>
        <w:t>Sustainability</w:t>
      </w:r>
      <w:r>
        <w:rPr>
          <w:rFonts w:cs="Times New Roman"/>
        </w:rPr>
        <w:t xml:space="preserve">, </w:t>
      </w:r>
      <w:r>
        <w:rPr>
          <w:rFonts w:cs="Times New Roman"/>
          <w:i/>
          <w:iCs/>
        </w:rPr>
        <w:t>12</w:t>
      </w:r>
      <w:r>
        <w:rPr>
          <w:rFonts w:cs="Times New Roman"/>
        </w:rPr>
        <w:t>(19), 7965. https://doi.org/10.3390/su12197965</w:t>
      </w:r>
    </w:p>
    <w:p>
      <w:pPr>
        <w:pStyle w:val="Bibliography"/>
        <w:rPr>
          <w:rFonts w:cs="Times New Roman"/>
        </w:rPr>
      </w:pPr>
      <w:r>
        <w:rPr>
          <w:rFonts w:cs="Times New Roman"/>
        </w:rPr>
        <w:t xml:space="preserve">Padgett, C. R., Skilbeck, C. E., &amp; Summers, M. J. (2014). Missing Data: The Importance and Impact of Missing Data from Clinical Research. </w:t>
      </w:r>
      <w:r>
        <w:rPr>
          <w:rFonts w:cs="Times New Roman"/>
          <w:i/>
          <w:iCs/>
        </w:rPr>
        <w:t>Brain Impairment</w:t>
      </w:r>
      <w:r>
        <w:rPr>
          <w:rFonts w:cs="Times New Roman"/>
        </w:rPr>
        <w:t xml:space="preserve">, </w:t>
      </w:r>
      <w:r>
        <w:rPr>
          <w:rFonts w:cs="Times New Roman"/>
          <w:i/>
          <w:iCs/>
        </w:rPr>
        <w:t>15</w:t>
      </w:r>
      <w:r>
        <w:rPr>
          <w:rFonts w:cs="Times New Roman"/>
        </w:rPr>
        <w:t>(1), 1–9. https://doi.org/10.1017/BrImp.2014.2</w:t>
      </w:r>
    </w:p>
    <w:p>
      <w:pPr>
        <w:pStyle w:val="Bibliography"/>
        <w:rPr>
          <w:rFonts w:cs="Times New Roman"/>
        </w:rPr>
      </w:pPr>
      <w:r>
        <w:rPr>
          <w:rFonts w:cs="Times New Roman"/>
        </w:rPr>
        <w:t xml:space="preserve">Picano, E., Mangia, C., &amp; D’Andrea, A. (2022). Climate Change, Carbon Dioxide Emissions, and Medical Imaging Contribution. </w:t>
      </w:r>
      <w:r>
        <w:rPr>
          <w:rFonts w:cs="Times New Roman"/>
          <w:i/>
          <w:iCs/>
        </w:rPr>
        <w:t>Journal of Clinical Medicine</w:t>
      </w:r>
      <w:r>
        <w:rPr>
          <w:rFonts w:cs="Times New Roman"/>
        </w:rPr>
        <w:t xml:space="preserve">, </w:t>
      </w:r>
      <w:r>
        <w:rPr>
          <w:rFonts w:cs="Times New Roman"/>
          <w:i/>
          <w:iCs/>
        </w:rPr>
        <w:t>12</w:t>
      </w:r>
      <w:r>
        <w:rPr>
          <w:rFonts w:cs="Times New Roman"/>
        </w:rPr>
        <w:t>(1), 215. https://doi.org/10.3390/jcm12010215</w:t>
      </w:r>
    </w:p>
    <w:p>
      <w:pPr>
        <w:pStyle w:val="Bibliography"/>
        <w:rPr>
          <w:rFonts w:cs="Times New Roman"/>
        </w:rPr>
      </w:pPr>
      <w:r>
        <w:rPr>
          <w:rFonts w:cs="Times New Roman"/>
        </w:rPr>
        <w:t xml:space="preserve">Rahman, A., &amp; Hasan, M. M. (2017). Modeling and Forecasting of Carbon Dioxide Emissions in Bangladesh Using Autoregressive Integrated Moving Average (ARIMA) Models. </w:t>
      </w:r>
      <w:r>
        <w:rPr>
          <w:rFonts w:cs="Times New Roman"/>
          <w:i/>
          <w:iCs/>
        </w:rPr>
        <w:t>Open Journal of Statistics</w:t>
      </w:r>
      <w:r>
        <w:rPr>
          <w:rFonts w:cs="Times New Roman"/>
        </w:rPr>
        <w:t xml:space="preserve">, </w:t>
      </w:r>
      <w:r>
        <w:rPr>
          <w:rFonts w:cs="Times New Roman"/>
          <w:i/>
          <w:iCs/>
        </w:rPr>
        <w:t>07</w:t>
      </w:r>
      <w:r>
        <w:rPr>
          <w:rFonts w:cs="Times New Roman"/>
        </w:rPr>
        <w:t>(04), 560–566. https://doi.org/10.4236/ojs.2017.74038</w:t>
      </w:r>
    </w:p>
    <w:p>
      <w:pPr>
        <w:pStyle w:val="Bibliography"/>
        <w:rPr>
          <w:rFonts w:cs="Times New Roman"/>
        </w:rPr>
      </w:pPr>
      <w:r>
        <w:rPr>
          <w:rFonts w:cs="Times New Roman"/>
        </w:rPr>
        <w:lastRenderedPageBreak/>
        <w:t xml:space="preserve">Rahman, M. M., Alam, K., &amp; Velayutham, E. (2022). Reduction of CO2 emissions: The role of renewable energy, technological innovation and export quality. </w:t>
      </w:r>
      <w:r>
        <w:rPr>
          <w:rFonts w:cs="Times New Roman"/>
          <w:i/>
          <w:iCs/>
        </w:rPr>
        <w:t>Energy Reports</w:t>
      </w:r>
      <w:r>
        <w:rPr>
          <w:rFonts w:cs="Times New Roman"/>
        </w:rPr>
        <w:t xml:space="preserve">, </w:t>
      </w:r>
      <w:r>
        <w:rPr>
          <w:rFonts w:cs="Times New Roman"/>
          <w:i/>
          <w:iCs/>
        </w:rPr>
        <w:t>8</w:t>
      </w:r>
      <w:r>
        <w:rPr>
          <w:rFonts w:cs="Times New Roman"/>
        </w:rPr>
        <w:t>, 2793–2805. https://doi.org/10.1016/j.egyr.2022.01.200</w:t>
      </w:r>
    </w:p>
    <w:p>
      <w:pPr>
        <w:pStyle w:val="Bibliography"/>
        <w:rPr>
          <w:rFonts w:cs="Times New Roman"/>
        </w:rPr>
      </w:pPr>
      <w:r>
        <w:rPr>
          <w:rFonts w:cs="Times New Roman"/>
        </w:rPr>
        <w:t xml:space="preserve">Ratnadip Adhikari &amp; R. K. Agrawal. (2013). </w:t>
      </w:r>
      <w:r>
        <w:rPr>
          <w:rFonts w:cs="Times New Roman"/>
          <w:i/>
          <w:iCs/>
        </w:rPr>
        <w:t>An Introductory Study on Time series Modeling and Forecasting</w:t>
      </w:r>
      <w:r>
        <w:rPr>
          <w:rFonts w:cs="Times New Roman"/>
        </w:rPr>
        <w:t>. LAP Lambert Academic Publishing. https://doi.org/10.13140/2.1.2771.8084</w:t>
      </w:r>
    </w:p>
    <w:p>
      <w:pPr>
        <w:pStyle w:val="Bibliography"/>
        <w:rPr>
          <w:rFonts w:cs="Times New Roman"/>
        </w:rPr>
      </w:pPr>
      <w:r>
        <w:rPr>
          <w:rFonts w:cs="Times New Roman"/>
        </w:rPr>
        <w:t xml:space="preserve">Rehman, A., Ma, H., Ahmad, M., Irfan, M., Traore, O., &amp; Chandio, A. A. (2021). Towards environmental Sustainability: Devolving the influence of carbon dioxide emission to population growth, climate change, Forestry, livestock and crops production in Pakistan. </w:t>
      </w:r>
      <w:r>
        <w:rPr>
          <w:rFonts w:cs="Times New Roman"/>
          <w:i/>
          <w:iCs/>
        </w:rPr>
        <w:t>Ecological Indicators</w:t>
      </w:r>
      <w:r>
        <w:rPr>
          <w:rFonts w:cs="Times New Roman"/>
        </w:rPr>
        <w:t xml:space="preserve">, </w:t>
      </w:r>
      <w:r>
        <w:rPr>
          <w:rFonts w:cs="Times New Roman"/>
          <w:i/>
          <w:iCs/>
        </w:rPr>
        <w:t>125</w:t>
      </w:r>
      <w:r>
        <w:rPr>
          <w:rFonts w:cs="Times New Roman"/>
        </w:rPr>
        <w:t>, 107460. https://doi.org/10.1016/j.ecolind.2021.107460</w:t>
      </w:r>
    </w:p>
    <w:p>
      <w:pPr>
        <w:pStyle w:val="Bibliography"/>
        <w:rPr>
          <w:rFonts w:cs="Times New Roman"/>
        </w:rPr>
      </w:pPr>
      <w:r>
        <w:rPr>
          <w:rFonts w:cs="Times New Roman"/>
        </w:rPr>
        <w:t xml:space="preserve">Schröer, C., Kruse, F., &amp; Gómez, J. M. (2021). A Systematic Literature Review on Applying CRISP-DM Process Model. </w:t>
      </w:r>
      <w:r>
        <w:rPr>
          <w:rFonts w:cs="Times New Roman"/>
          <w:i/>
          <w:iCs/>
        </w:rPr>
        <w:t>Procedia Computer Science</w:t>
      </w:r>
      <w:r>
        <w:rPr>
          <w:rFonts w:cs="Times New Roman"/>
        </w:rPr>
        <w:t xml:space="preserve">, </w:t>
      </w:r>
      <w:r>
        <w:rPr>
          <w:rFonts w:cs="Times New Roman"/>
          <w:i/>
          <w:iCs/>
        </w:rPr>
        <w:t>181</w:t>
      </w:r>
      <w:r>
        <w:rPr>
          <w:rFonts w:cs="Times New Roman"/>
        </w:rPr>
        <w:t>, 526–534. https://doi.org/10.1016/j.procs.2021.01.199</w:t>
      </w:r>
    </w:p>
    <w:p>
      <w:pPr>
        <w:pStyle w:val="Bibliography"/>
        <w:rPr>
          <w:rFonts w:cs="Times New Roman"/>
        </w:rPr>
      </w:pPr>
      <w:r>
        <w:rPr>
          <w:rFonts w:cs="Times New Roman"/>
        </w:rPr>
        <w:t xml:space="preserve">Stella Emeka-Okoli, Christiana Adanma Otonnah, Tochukwu Chinwuba Nwankwo, &amp; Ekene Ezinwa Nwankwo. (2024). REVIEW OF CARBON PRICING MECHANISMS: EFFECTIVENESS AND POLICY IMPLICATIONS. </w:t>
      </w:r>
      <w:r>
        <w:rPr>
          <w:rFonts w:cs="Times New Roman"/>
          <w:i/>
          <w:iCs/>
        </w:rPr>
        <w:t>International Journal of Applied Research in Social Sciences</w:t>
      </w:r>
      <w:r>
        <w:rPr>
          <w:rFonts w:cs="Times New Roman"/>
        </w:rPr>
        <w:t xml:space="preserve">, </w:t>
      </w:r>
      <w:r>
        <w:rPr>
          <w:rFonts w:cs="Times New Roman"/>
          <w:i/>
          <w:iCs/>
        </w:rPr>
        <w:t>6</w:t>
      </w:r>
      <w:r>
        <w:rPr>
          <w:rFonts w:cs="Times New Roman"/>
        </w:rPr>
        <w:t>(3), 337–347. https://doi.org/10.51594/ijarss.v6i3.891</w:t>
      </w:r>
    </w:p>
    <w:p>
      <w:pPr>
        <w:pStyle w:val="Bibliography"/>
        <w:rPr>
          <w:rFonts w:cs="Times New Roman"/>
        </w:rPr>
      </w:pPr>
      <w:r>
        <w:rPr>
          <w:rFonts w:cs="Times New Roman"/>
        </w:rPr>
        <w:t xml:space="preserve">Stern, D. I. (2004). The Rise and Fall of the Environmental Kuznets Curve. </w:t>
      </w:r>
      <w:r>
        <w:rPr>
          <w:rFonts w:cs="Times New Roman"/>
          <w:i/>
          <w:iCs/>
        </w:rPr>
        <w:t>World Development</w:t>
      </w:r>
      <w:r>
        <w:rPr>
          <w:rFonts w:cs="Times New Roman"/>
        </w:rPr>
        <w:t xml:space="preserve">, </w:t>
      </w:r>
      <w:r>
        <w:rPr>
          <w:rFonts w:cs="Times New Roman"/>
          <w:i/>
          <w:iCs/>
        </w:rPr>
        <w:t>32</w:t>
      </w:r>
      <w:r>
        <w:rPr>
          <w:rFonts w:cs="Times New Roman"/>
        </w:rPr>
        <w:t>(8), 1419–1439. https://doi.org/10.1016/j.worlddev.2004.03.004</w:t>
      </w:r>
    </w:p>
    <w:p>
      <w:pPr>
        <w:pStyle w:val="Bibliography"/>
        <w:rPr>
          <w:rFonts w:cs="Times New Roman"/>
        </w:rPr>
      </w:pPr>
      <w:r>
        <w:rPr>
          <w:rFonts w:cs="Times New Roman"/>
        </w:rPr>
        <w:t xml:space="preserve">Stern, D. I. (2018). The Environmental Kuznets Curve </w:t>
      </w:r>
      <w:r>
        <w:rPr>
          <w:rFonts w:eastAsia="MS Mincho" w:cs="Times New Roman" w:hint="eastAsia"/>
        </w:rPr>
        <w:t>☆</w:t>
      </w:r>
      <w:r>
        <w:rPr>
          <w:rFonts w:cs="Times New Roman"/>
        </w:rPr>
        <w:t xml:space="preserve">. In </w:t>
      </w:r>
      <w:r>
        <w:rPr>
          <w:rFonts w:cs="Times New Roman"/>
          <w:i/>
          <w:iCs/>
        </w:rPr>
        <w:t>Reference Module in Earth Systems and Environmental Sciences</w:t>
      </w:r>
      <w:r>
        <w:rPr>
          <w:rFonts w:cs="Times New Roman"/>
        </w:rPr>
        <w:t xml:space="preserve"> (p. B9780124095489092782). Elsevier. https://doi.org/10.1016/B978-0-12-409548-9.09278-2</w:t>
      </w:r>
    </w:p>
    <w:p>
      <w:pPr>
        <w:pStyle w:val="Bibliography"/>
        <w:rPr>
          <w:rFonts w:cs="Times New Roman"/>
        </w:rPr>
      </w:pPr>
      <w:r>
        <w:rPr>
          <w:rFonts w:cs="Times New Roman"/>
        </w:rPr>
        <w:t xml:space="preserve">Taylor, J. (2018). CRISP-DM &amp; Decision Management. </w:t>
      </w:r>
      <w:r>
        <w:rPr>
          <w:rFonts w:cs="Times New Roman"/>
          <w:i/>
          <w:iCs/>
        </w:rPr>
        <w:t>Decision Management</w:t>
      </w:r>
      <w:r>
        <w:rPr>
          <w:rFonts w:cs="Times New Roman"/>
        </w:rPr>
        <w:t>.</w:t>
      </w:r>
    </w:p>
    <w:p>
      <w:pPr>
        <w:pStyle w:val="Bibliography"/>
        <w:rPr>
          <w:rFonts w:cs="Times New Roman"/>
        </w:rPr>
      </w:pPr>
      <w:r>
        <w:rPr>
          <w:rFonts w:cs="Times New Roman"/>
        </w:rPr>
        <w:lastRenderedPageBreak/>
        <w:t xml:space="preserve">Tucker, M. (1995). Carbon dioxide emissions and global GDP. </w:t>
      </w:r>
      <w:r>
        <w:rPr>
          <w:rFonts w:cs="Times New Roman"/>
          <w:i/>
          <w:iCs/>
        </w:rPr>
        <w:t>Ecological Economics</w:t>
      </w:r>
      <w:r>
        <w:rPr>
          <w:rFonts w:cs="Times New Roman"/>
        </w:rPr>
        <w:t xml:space="preserve">, </w:t>
      </w:r>
      <w:r>
        <w:rPr>
          <w:rFonts w:cs="Times New Roman"/>
          <w:i/>
          <w:iCs/>
        </w:rPr>
        <w:t>15</w:t>
      </w:r>
      <w:r>
        <w:rPr>
          <w:rFonts w:cs="Times New Roman"/>
        </w:rPr>
        <w:t>(3), 215–223. https://doi.org/10.1016/0921-8009(95)00045-3</w:t>
      </w:r>
    </w:p>
    <w:p>
      <w:pPr>
        <w:pStyle w:val="Bibliography"/>
        <w:rPr>
          <w:rFonts w:cs="Times New Roman"/>
        </w:rPr>
      </w:pPr>
      <w:r>
        <w:rPr>
          <w:rFonts w:cs="Times New Roman"/>
        </w:rPr>
        <w:t xml:space="preserve">Uyanık, G. K., &amp; Güler, N. (2013). A Study on Multiple Linear Regression Analysis. </w:t>
      </w:r>
      <w:r>
        <w:rPr>
          <w:rFonts w:cs="Times New Roman"/>
          <w:i/>
          <w:iCs/>
        </w:rPr>
        <w:t>Procedia - Social and Behavioral Sciences</w:t>
      </w:r>
      <w:r>
        <w:rPr>
          <w:rFonts w:cs="Times New Roman"/>
        </w:rPr>
        <w:t xml:space="preserve">, </w:t>
      </w:r>
      <w:r>
        <w:rPr>
          <w:rFonts w:cs="Times New Roman"/>
          <w:i/>
          <w:iCs/>
        </w:rPr>
        <w:t>106</w:t>
      </w:r>
      <w:r>
        <w:rPr>
          <w:rFonts w:cs="Times New Roman"/>
        </w:rPr>
        <w:t>, 234–240. https://doi.org/10.1016/j.sbspro.2013.12.027</w:t>
      </w:r>
    </w:p>
    <w:p>
      <w:pPr>
        <w:pStyle w:val="Bibliography"/>
        <w:rPr>
          <w:rFonts w:cs="Times New Roman"/>
        </w:rPr>
      </w:pPr>
      <w:r>
        <w:rPr>
          <w:rFonts w:cs="Times New Roman"/>
        </w:rPr>
        <w:t xml:space="preserve">World Bank. (2020). </w:t>
      </w:r>
      <w:r>
        <w:rPr>
          <w:rFonts w:cs="Times New Roman"/>
          <w:i/>
          <w:iCs/>
        </w:rPr>
        <w:t>Global Economic Prospects, June 2020</w:t>
      </w:r>
      <w:r>
        <w:rPr>
          <w:rFonts w:cs="Times New Roman"/>
        </w:rPr>
        <w:t>. Washington, DC: World Bank. https://doi.org/10.1596/978-1-4648-1553-9</w:t>
      </w:r>
    </w:p>
    <w:p>
      <w:pPr>
        <w:pStyle w:val="Bibliography"/>
        <w:rPr>
          <w:rFonts w:cs="Times New Roman"/>
        </w:rPr>
      </w:pPr>
      <w:r>
        <w:rPr>
          <w:rFonts w:cs="Times New Roman"/>
        </w:rPr>
        <w:t xml:space="preserve">Zhao, Y., &amp; Zhou, X. (2021). K-means Clustering Algorithm and Its Improvement Research. </w:t>
      </w:r>
      <w:r>
        <w:rPr>
          <w:rFonts w:cs="Times New Roman"/>
          <w:i/>
          <w:iCs/>
        </w:rPr>
        <w:t>Journal of Physics: Conference Series</w:t>
      </w:r>
      <w:r>
        <w:rPr>
          <w:rFonts w:cs="Times New Roman"/>
        </w:rPr>
        <w:t xml:space="preserve">, </w:t>
      </w:r>
      <w:r>
        <w:rPr>
          <w:rFonts w:cs="Times New Roman"/>
          <w:i/>
          <w:iCs/>
        </w:rPr>
        <w:t>1873</w:t>
      </w:r>
      <w:r>
        <w:rPr>
          <w:rFonts w:cs="Times New Roman"/>
        </w:rPr>
        <w:t>(1), 012074. https://doi.org/10.1088/1742-6596/1873/1/012074</w:t>
      </w:r>
    </w:p>
    <w:p>
      <w:pPr>
        <w:pStyle w:val="Bibliography"/>
        <w:rPr>
          <w:rFonts w:cs="Times New Roman"/>
        </w:rPr>
      </w:pPr>
      <w:r>
        <w:rPr>
          <w:rFonts w:cs="Times New Roman"/>
        </w:rPr>
        <w:t xml:space="preserve">Zhou, L. (2023). An Introduction to Data Visualization. </w:t>
      </w:r>
      <w:r>
        <w:rPr>
          <w:rFonts w:cs="Times New Roman"/>
          <w:i/>
          <w:iCs/>
        </w:rPr>
        <w:t>Highlights in Science, Engineering and Technology</w:t>
      </w:r>
      <w:r>
        <w:rPr>
          <w:rFonts w:cs="Times New Roman"/>
        </w:rPr>
        <w:t xml:space="preserve">, </w:t>
      </w:r>
      <w:r>
        <w:rPr>
          <w:rFonts w:cs="Times New Roman"/>
          <w:i/>
          <w:iCs/>
        </w:rPr>
        <w:t>31</w:t>
      </w:r>
      <w:r>
        <w:rPr>
          <w:rFonts w:cs="Times New Roman"/>
        </w:rPr>
        <w:t>, 60–63. https://doi.org/10.54097/hset.v31i.4813</w:t>
      </w:r>
    </w:p>
    <w:p>
      <w:pPr>
        <w:pStyle w:val="Bibliography"/>
      </w:pPr>
      <w:r>
        <w:rPr>
          <w:rFonts w:cs="Times New Roman"/>
        </w:rPr>
        <w:fldChar w:fldCharType="end"/>
      </w:r>
      <w:bookmarkEnd w:id="118"/>
    </w:p>
    <w:p>
      <w:pPr>
        <w:pStyle w:val="Bibliography"/>
        <w:rPr>
          <w:rFonts w:cs="Times New Roman"/>
        </w:rPr>
      </w:pPr>
      <w:r>
        <w:rPr>
          <w:rFonts w:cs="Times New Roman"/>
        </w:rPr>
        <w:t xml:space="preserve">Acheampong, A. O., &amp; Boateng, E. B. (2019). Modeling carbon emission intensity: Application of artificial neural network. </w:t>
      </w:r>
      <w:r>
        <w:rPr>
          <w:rFonts w:cs="Times New Roman"/>
          <w:i/>
          <w:iCs/>
        </w:rPr>
        <w:t>Journal of Cleaner Production</w:t>
      </w:r>
      <w:r>
        <w:rPr>
          <w:rFonts w:cs="Times New Roman"/>
        </w:rPr>
        <w:t xml:space="preserve">, </w:t>
      </w:r>
      <w:r>
        <w:rPr>
          <w:rFonts w:cs="Times New Roman"/>
          <w:i/>
          <w:iCs/>
        </w:rPr>
        <w:t>225</w:t>
      </w:r>
      <w:r>
        <w:rPr>
          <w:rFonts w:cs="Times New Roman"/>
        </w:rPr>
        <w:t>, 833–856. https://doi.org/10.1016/j.jclepro.2019.03.352</w:t>
      </w:r>
    </w:p>
    <w:p>
      <w:pPr>
        <w:pStyle w:val="Bibliography"/>
        <w:rPr>
          <w:rFonts w:cs="Times New Roman"/>
        </w:rPr>
      </w:pPr>
      <w:r>
        <w:rPr>
          <w:rFonts w:cs="Times New Roman"/>
        </w:rPr>
        <w:t xml:space="preserve">Cai, W., Lai, K., Liu, C., Wei, F., Ma, M., Jia, S., Jiang, Z., &amp; Lv, L. (2019). Promoting sustainability of the manufacturing industry through the lean energy-saving and emission-reduction strategy. </w:t>
      </w:r>
      <w:r>
        <w:rPr>
          <w:rFonts w:cs="Times New Roman"/>
          <w:i/>
          <w:iCs/>
        </w:rPr>
        <w:t>Science of The Total Environment</w:t>
      </w:r>
      <w:r>
        <w:rPr>
          <w:rFonts w:cs="Times New Roman"/>
        </w:rPr>
        <w:t xml:space="preserve">, </w:t>
      </w:r>
      <w:r>
        <w:rPr>
          <w:rFonts w:cs="Times New Roman"/>
          <w:i/>
          <w:iCs/>
        </w:rPr>
        <w:t>665</w:t>
      </w:r>
      <w:r>
        <w:rPr>
          <w:rFonts w:cs="Times New Roman"/>
        </w:rPr>
        <w:t>, 23–32. https://doi.org/10.1016/j.scitotenv.2019.02.069</w:t>
      </w:r>
    </w:p>
    <w:p>
      <w:pPr>
        <w:pStyle w:val="Bibliography"/>
        <w:rPr>
          <w:rFonts w:cs="Times New Roman"/>
        </w:rPr>
      </w:pPr>
      <w:r>
        <w:rPr>
          <w:rFonts w:cs="Times New Roman"/>
        </w:rPr>
        <w:t xml:space="preserve">Chandra Voumik, L., Ridwan, M., Hasanur Rahman, Md., &amp; Raihan, A. (2023). An investigation into the primary causes of carbon dioxide releases in Kenya: Does renewable energy </w:t>
      </w:r>
      <w:r>
        <w:rPr>
          <w:rFonts w:cs="Times New Roman"/>
        </w:rPr>
        <w:lastRenderedPageBreak/>
        <w:t xml:space="preserve">matter to reduce carbon emission? </w:t>
      </w:r>
      <w:r>
        <w:rPr>
          <w:rFonts w:cs="Times New Roman"/>
          <w:i/>
          <w:iCs/>
        </w:rPr>
        <w:t>Renewable Energy Focus</w:t>
      </w:r>
      <w:r>
        <w:rPr>
          <w:rFonts w:cs="Times New Roman"/>
        </w:rPr>
        <w:t xml:space="preserve">, </w:t>
      </w:r>
      <w:r>
        <w:rPr>
          <w:rFonts w:cs="Times New Roman"/>
          <w:i/>
          <w:iCs/>
        </w:rPr>
        <w:t>47</w:t>
      </w:r>
      <w:r>
        <w:rPr>
          <w:rFonts w:cs="Times New Roman"/>
        </w:rPr>
        <w:t>, 100491. https://doi.org/10.1016/j.ref.2023.100491</w:t>
      </w:r>
    </w:p>
    <w:p>
      <w:pPr>
        <w:pStyle w:val="Bibliography"/>
        <w:rPr>
          <w:rFonts w:cs="Times New Roman"/>
        </w:rPr>
      </w:pPr>
      <w:r>
        <w:rPr>
          <w:rFonts w:cs="Times New Roman"/>
        </w:rPr>
        <w:t>Davis, S. J., &amp; Socolow, R. H. (2014). Commitment accounting of CO</w:t>
      </w:r>
      <w:r>
        <w:rPr>
          <w:rFonts w:cs="Times New Roman"/>
          <w:vertAlign w:val="subscript"/>
        </w:rPr>
        <w:t>2</w:t>
      </w:r>
      <w:r>
        <w:rPr>
          <w:rFonts w:cs="Times New Roman"/>
        </w:rPr>
        <w:t xml:space="preserve"> emissions. </w:t>
      </w:r>
      <w:r>
        <w:rPr>
          <w:rFonts w:cs="Times New Roman"/>
          <w:i/>
          <w:iCs/>
        </w:rPr>
        <w:t>Environmental Research Letters</w:t>
      </w:r>
      <w:r>
        <w:rPr>
          <w:rFonts w:cs="Times New Roman"/>
        </w:rPr>
        <w:t xml:space="preserve">, </w:t>
      </w:r>
      <w:r>
        <w:rPr>
          <w:rFonts w:cs="Times New Roman"/>
          <w:i/>
          <w:iCs/>
        </w:rPr>
        <w:t>9</w:t>
      </w:r>
      <w:r>
        <w:rPr>
          <w:rFonts w:cs="Times New Roman"/>
        </w:rPr>
        <w:t>(8), 084018. https://doi.org/10.1088/1748-9326/9/8/084018</w:t>
      </w:r>
    </w:p>
    <w:p>
      <w:pPr>
        <w:pStyle w:val="Bibliography"/>
        <w:rPr>
          <w:rFonts w:cs="Times New Roman"/>
        </w:rPr>
      </w:pPr>
      <w:r>
        <w:rPr>
          <w:rFonts w:cs="Times New Roman"/>
        </w:rPr>
        <w:t xml:space="preserve">Dilanchiev, A., Nuta, F., Khan, I., &amp; Khan, H. (2023). Urbanization, renewable energy production, and carbon dioxide emission in BSEC member states: Implications for climate change mitigation and energy markets. </w:t>
      </w:r>
      <w:r>
        <w:rPr>
          <w:rFonts w:cs="Times New Roman"/>
          <w:i/>
          <w:iCs/>
        </w:rPr>
        <w:t>Environmental Science and Pollution Research</w:t>
      </w:r>
      <w:r>
        <w:rPr>
          <w:rFonts w:cs="Times New Roman"/>
        </w:rPr>
        <w:t xml:space="preserve">, </w:t>
      </w:r>
      <w:r>
        <w:rPr>
          <w:rFonts w:cs="Times New Roman"/>
          <w:i/>
          <w:iCs/>
        </w:rPr>
        <w:t>30</w:t>
      </w:r>
      <w:r>
        <w:rPr>
          <w:rFonts w:cs="Times New Roman"/>
        </w:rPr>
        <w:t>(25), 67338–67350. https://doi.org/10.1007/s11356-023-27221-9</w:t>
      </w:r>
    </w:p>
    <w:p>
      <w:pPr>
        <w:pStyle w:val="Bibliography"/>
        <w:rPr>
          <w:rFonts w:cs="Times New Roman"/>
        </w:rPr>
      </w:pPr>
      <w:r>
        <w:rPr>
          <w:rFonts w:cs="Times New Roman"/>
        </w:rPr>
        <w:t xml:space="preserve">Dinda, S. (2004). Environmental Kuznets Curve Hypothesis: A Survey. </w:t>
      </w:r>
      <w:r>
        <w:rPr>
          <w:rFonts w:cs="Times New Roman"/>
          <w:i/>
          <w:iCs/>
        </w:rPr>
        <w:t>Ecological Economics</w:t>
      </w:r>
      <w:r>
        <w:rPr>
          <w:rFonts w:cs="Times New Roman"/>
        </w:rPr>
        <w:t xml:space="preserve">, </w:t>
      </w:r>
      <w:r>
        <w:rPr>
          <w:rFonts w:cs="Times New Roman"/>
          <w:i/>
          <w:iCs/>
        </w:rPr>
        <w:t>49</w:t>
      </w:r>
      <w:r>
        <w:rPr>
          <w:rFonts w:cs="Times New Roman"/>
        </w:rPr>
        <w:t>(4), 431–455. https://doi.org/10.1016/j.ecolecon.2004.02.011</w:t>
      </w:r>
    </w:p>
    <w:p>
      <w:pPr>
        <w:pStyle w:val="Bibliography"/>
        <w:rPr>
          <w:rFonts w:cs="Times New Roman"/>
        </w:rPr>
      </w:pPr>
      <w:r>
        <w:rPr>
          <w:rFonts w:cs="Times New Roman"/>
        </w:rPr>
        <w:t xml:space="preserve">Ejuma Martha Adaga, Gold Nmesoma Okorie, Zainab Efe Egieya, Uneku Ikwue, Chioma Ann Udeh, Donald Obinna DaraOjimba, &amp; Osato Itohan Oriekhoe. (2024). THE ROLE OF BIG DATA IN BUSINESS STRATEGY: A CRITICAL REVIEW. </w:t>
      </w:r>
      <w:r>
        <w:rPr>
          <w:rFonts w:cs="Times New Roman"/>
          <w:i/>
          <w:iCs/>
        </w:rPr>
        <w:t>Computer Science &amp; IT Research Journal</w:t>
      </w:r>
      <w:r>
        <w:rPr>
          <w:rFonts w:cs="Times New Roman"/>
        </w:rPr>
        <w:t xml:space="preserve">, </w:t>
      </w:r>
      <w:r>
        <w:rPr>
          <w:rFonts w:cs="Times New Roman"/>
          <w:i/>
          <w:iCs/>
        </w:rPr>
        <w:t>4</w:t>
      </w:r>
      <w:r>
        <w:rPr>
          <w:rFonts w:cs="Times New Roman"/>
        </w:rPr>
        <w:t>(3), 327–350. https://doi.org/10.51594/csitrj.v4i3.686</w:t>
      </w:r>
    </w:p>
    <w:p>
      <w:pPr>
        <w:pStyle w:val="Bibliography"/>
        <w:rPr>
          <w:rFonts w:cs="Times New Roman"/>
        </w:rPr>
      </w:pPr>
      <w:r>
        <w:rPr>
          <w:rFonts w:cs="Times New Roman"/>
        </w:rPr>
        <w:t xml:space="preserve">Garba, N., &amp; Abdulrahman, B. (2024). Renewable Energy Sources, Sustainability, and Environmental Protection: A Review. </w:t>
      </w:r>
      <w:r>
        <w:rPr>
          <w:rFonts w:cs="Times New Roman"/>
          <w:i/>
          <w:iCs/>
        </w:rPr>
        <w:t>European Journal of Theoretical and Applied Sciences</w:t>
      </w:r>
      <w:r>
        <w:rPr>
          <w:rFonts w:cs="Times New Roman"/>
        </w:rPr>
        <w:t xml:space="preserve">, </w:t>
      </w:r>
      <w:r>
        <w:rPr>
          <w:rFonts w:cs="Times New Roman"/>
          <w:i/>
          <w:iCs/>
        </w:rPr>
        <w:t>2</w:t>
      </w:r>
      <w:r>
        <w:rPr>
          <w:rFonts w:cs="Times New Roman"/>
        </w:rPr>
        <w:t>(2), 449–462. https://doi.org/10.59324/ejtas.2024.2(2).39</w:t>
      </w:r>
    </w:p>
    <w:p>
      <w:pPr>
        <w:pStyle w:val="Bibliography"/>
        <w:rPr>
          <w:rFonts w:cs="Times New Roman"/>
        </w:rPr>
      </w:pPr>
      <w:r>
        <w:rPr>
          <w:rFonts w:cs="Times New Roman"/>
        </w:rPr>
        <w:t xml:space="preserve">Gershon, O., Asafo, J. K., Nyarko-Asomani, A., &amp; Koranteng, E. F. (2024). Investigating the nexus of energy consumption, economic growth, and carbon emissions in selected African countries. </w:t>
      </w:r>
      <w:r>
        <w:rPr>
          <w:rFonts w:cs="Times New Roman"/>
          <w:i/>
          <w:iCs/>
        </w:rPr>
        <w:t>Energy Strategy Reviews</w:t>
      </w:r>
      <w:r>
        <w:rPr>
          <w:rFonts w:cs="Times New Roman"/>
        </w:rPr>
        <w:t xml:space="preserve">, </w:t>
      </w:r>
      <w:r>
        <w:rPr>
          <w:rFonts w:cs="Times New Roman"/>
          <w:i/>
          <w:iCs/>
        </w:rPr>
        <w:t>51</w:t>
      </w:r>
      <w:r>
        <w:rPr>
          <w:rFonts w:cs="Times New Roman"/>
        </w:rPr>
        <w:t>, 101269. https://doi.org/10.1016/j.esr.2023.101269</w:t>
      </w:r>
    </w:p>
    <w:p>
      <w:pPr>
        <w:pStyle w:val="Bibliography"/>
        <w:rPr>
          <w:rFonts w:cs="Times New Roman"/>
        </w:rPr>
      </w:pPr>
      <w:r>
        <w:rPr>
          <w:rFonts w:cs="Times New Roman"/>
          <w:i/>
          <w:iCs/>
        </w:rPr>
        <w:t>Global Energy Review 2020</w:t>
      </w:r>
      <w:r>
        <w:rPr>
          <w:rFonts w:cs="Times New Roman"/>
        </w:rPr>
        <w:t>. (2020).</w:t>
      </w:r>
    </w:p>
    <w:p>
      <w:pPr>
        <w:pStyle w:val="Bibliography"/>
        <w:rPr>
          <w:rFonts w:cs="Times New Roman"/>
        </w:rPr>
      </w:pPr>
      <w:r>
        <w:rPr>
          <w:rFonts w:cs="Times New Roman"/>
        </w:rPr>
        <w:lastRenderedPageBreak/>
        <w:t xml:space="preserve">González-Álvarez, M. A., &amp; Montañés, A. (2023). CO2 emissions, energy consumption, and economic growth: Determining the stability of the 3E relationship. </w:t>
      </w:r>
      <w:r>
        <w:rPr>
          <w:rFonts w:cs="Times New Roman"/>
          <w:i/>
          <w:iCs/>
        </w:rPr>
        <w:t>Economic Modelling</w:t>
      </w:r>
      <w:r>
        <w:rPr>
          <w:rFonts w:cs="Times New Roman"/>
        </w:rPr>
        <w:t xml:space="preserve">, </w:t>
      </w:r>
      <w:r>
        <w:rPr>
          <w:rFonts w:cs="Times New Roman"/>
          <w:i/>
          <w:iCs/>
        </w:rPr>
        <w:t>121</w:t>
      </w:r>
      <w:r>
        <w:rPr>
          <w:rFonts w:cs="Times New Roman"/>
        </w:rPr>
        <w:t>, 106195. https://doi.org/10.1016/j.econmod.2023.106195</w:t>
      </w:r>
    </w:p>
    <w:p>
      <w:pPr>
        <w:pStyle w:val="Bibliography"/>
        <w:rPr>
          <w:rFonts w:cs="Times New Roman"/>
        </w:rPr>
      </w:pPr>
      <w:r>
        <w:rPr>
          <w:rFonts w:cs="Times New Roman"/>
        </w:rPr>
        <w:t xml:space="preserve">Ho Yu, C. (2010). Exploratory data analysis in the context of data mining and resampling. </w:t>
      </w:r>
      <w:r>
        <w:rPr>
          <w:rFonts w:cs="Times New Roman"/>
          <w:i/>
          <w:iCs/>
        </w:rPr>
        <w:t>International Journal of Psychological Research</w:t>
      </w:r>
      <w:r>
        <w:rPr>
          <w:rFonts w:cs="Times New Roman"/>
        </w:rPr>
        <w:t xml:space="preserve">, </w:t>
      </w:r>
      <w:r>
        <w:rPr>
          <w:rFonts w:cs="Times New Roman"/>
          <w:i/>
          <w:iCs/>
        </w:rPr>
        <w:t>3</w:t>
      </w:r>
      <w:r>
        <w:rPr>
          <w:rFonts w:cs="Times New Roman"/>
        </w:rPr>
        <w:t>(1), 9–22. https://doi.org/10.21500/20112084.819</w:t>
      </w:r>
    </w:p>
    <w:p>
      <w:pPr>
        <w:pStyle w:val="Bibliography"/>
        <w:rPr>
          <w:rFonts w:cs="Times New Roman"/>
        </w:rPr>
      </w:pPr>
      <w:r>
        <w:rPr>
          <w:rFonts w:cs="Times New Roman"/>
        </w:rPr>
        <w:t xml:space="preserve">Hodson, T. O. (2022). Root-mean-square error (RMSE) or mean absolute error (MAE): When to use them or not. </w:t>
      </w:r>
      <w:r>
        <w:rPr>
          <w:rFonts w:cs="Times New Roman"/>
          <w:i/>
          <w:iCs/>
        </w:rPr>
        <w:t>Geoscientific Model Development</w:t>
      </w:r>
      <w:r>
        <w:rPr>
          <w:rFonts w:cs="Times New Roman"/>
        </w:rPr>
        <w:t xml:space="preserve">, </w:t>
      </w:r>
      <w:r>
        <w:rPr>
          <w:rFonts w:cs="Times New Roman"/>
          <w:i/>
          <w:iCs/>
        </w:rPr>
        <w:t>15</w:t>
      </w:r>
      <w:r>
        <w:rPr>
          <w:rFonts w:cs="Times New Roman"/>
        </w:rPr>
        <w:t>(14), 5481–5487. https://doi.org/10.5194/gmd-15-5481-2022</w:t>
      </w:r>
    </w:p>
    <w:p>
      <w:pPr>
        <w:pStyle w:val="Bibliography"/>
        <w:rPr>
          <w:rFonts w:cs="Times New Roman"/>
        </w:rPr>
      </w:pPr>
      <w:r>
        <w:rPr>
          <w:rFonts w:cs="Times New Roman"/>
        </w:rPr>
        <w:t xml:space="preserve">Huang, Z., Tonooka, Y., Sekiguchi, K., Wang, Q., &amp; Sakamoto, K. (2009). Long-term Sulfur Emissions and Environmental Kuznets Curves: Comparison and Implications. </w:t>
      </w:r>
      <w:r>
        <w:rPr>
          <w:rFonts w:cs="Times New Roman"/>
          <w:i/>
          <w:iCs/>
        </w:rPr>
        <w:t>Asian Journal of Atmospheric Environment</w:t>
      </w:r>
      <w:r>
        <w:rPr>
          <w:rFonts w:cs="Times New Roman"/>
        </w:rPr>
        <w:t xml:space="preserve">, </w:t>
      </w:r>
      <w:r>
        <w:rPr>
          <w:rFonts w:cs="Times New Roman"/>
          <w:i/>
          <w:iCs/>
        </w:rPr>
        <w:t>3</w:t>
      </w:r>
      <w:r>
        <w:rPr>
          <w:rFonts w:cs="Times New Roman"/>
        </w:rPr>
        <w:t>(1), 19–26. https://doi.org/10.5572/ajae.2009.3.1.019</w:t>
      </w:r>
    </w:p>
    <w:p>
      <w:pPr>
        <w:pStyle w:val="Bibliography"/>
        <w:rPr>
          <w:rFonts w:cs="Times New Roman"/>
        </w:rPr>
      </w:pPr>
      <w:r>
        <w:rPr>
          <w:rFonts w:cs="Times New Roman"/>
        </w:rPr>
        <w:t xml:space="preserve">Hussin, F., Md Rahim, S. A. N., Hatta, N. S. M., Aroua, M. K., &amp; Mazari, S. A. (2023). A systematic review of machine learning approaches in carbon capture applications. </w:t>
      </w:r>
      <w:r>
        <w:rPr>
          <w:rFonts w:cs="Times New Roman"/>
          <w:i/>
          <w:iCs/>
        </w:rPr>
        <w:t>Journal of CO2 Utilization</w:t>
      </w:r>
      <w:r>
        <w:rPr>
          <w:rFonts w:cs="Times New Roman"/>
        </w:rPr>
        <w:t xml:space="preserve">, </w:t>
      </w:r>
      <w:r>
        <w:rPr>
          <w:rFonts w:cs="Times New Roman"/>
          <w:i/>
          <w:iCs/>
        </w:rPr>
        <w:t>71</w:t>
      </w:r>
      <w:r>
        <w:rPr>
          <w:rFonts w:cs="Times New Roman"/>
        </w:rPr>
        <w:t>, 102474. https://doi.org/10.1016/j.jcou.2023.102474</w:t>
      </w:r>
    </w:p>
    <w:p>
      <w:pPr>
        <w:pStyle w:val="Bibliography"/>
        <w:rPr>
          <w:rFonts w:cs="Times New Roman"/>
        </w:rPr>
      </w:pPr>
      <w:r>
        <w:rPr>
          <w:rFonts w:cs="Times New Roman"/>
        </w:rPr>
        <w:t xml:space="preserve">International Energy Agency. (2012). </w:t>
      </w:r>
      <w:r>
        <w:rPr>
          <w:rFonts w:cs="Times New Roman"/>
          <w:i/>
          <w:iCs/>
        </w:rPr>
        <w:t>CO2 Emissions from Fuel Combustion 2012</w:t>
      </w:r>
      <w:r>
        <w:rPr>
          <w:rFonts w:cs="Times New Roman"/>
        </w:rPr>
        <w:t>. OECD. https://doi.org/10.1787/co2_fuel-2012-en</w:t>
      </w:r>
    </w:p>
    <w:p>
      <w:pPr>
        <w:pStyle w:val="Bibliography"/>
        <w:rPr>
          <w:rFonts w:cs="Times New Roman"/>
        </w:rPr>
      </w:pPr>
      <w:r>
        <w:rPr>
          <w:rFonts w:cs="Times New Roman"/>
        </w:rPr>
        <w:t xml:space="preserve">Jeon, H. (2022). CO2 emissions, renewable energy, and economic growth in the US. </w:t>
      </w:r>
      <w:r>
        <w:rPr>
          <w:rFonts w:cs="Times New Roman"/>
          <w:i/>
          <w:iCs/>
        </w:rPr>
        <w:t>The Electricity Journal</w:t>
      </w:r>
      <w:r>
        <w:rPr>
          <w:rFonts w:cs="Times New Roman"/>
        </w:rPr>
        <w:t xml:space="preserve">, </w:t>
      </w:r>
      <w:r>
        <w:rPr>
          <w:rFonts w:cs="Times New Roman"/>
          <w:i/>
          <w:iCs/>
        </w:rPr>
        <w:t>35</w:t>
      </w:r>
      <w:r>
        <w:rPr>
          <w:rFonts w:cs="Times New Roman"/>
        </w:rPr>
        <w:t>(7), 107170. https://doi.org/10.1016/j.tej.2022.107170</w:t>
      </w:r>
    </w:p>
    <w:p>
      <w:pPr>
        <w:pStyle w:val="Bibliography"/>
        <w:rPr>
          <w:rFonts w:cs="Times New Roman"/>
        </w:rPr>
      </w:pPr>
      <w:r>
        <w:rPr>
          <w:rFonts w:cs="Times New Roman"/>
        </w:rPr>
        <w:t xml:space="preserve">Jin, Y., Sharifi, A., Li, Z., Chen, S., Zeng, S., &amp; Zhao, S. (2024). Carbon emission prediction models: A review. </w:t>
      </w:r>
      <w:r>
        <w:rPr>
          <w:rFonts w:cs="Times New Roman"/>
          <w:i/>
          <w:iCs/>
        </w:rPr>
        <w:t>Science of The Total Environment</w:t>
      </w:r>
      <w:r>
        <w:rPr>
          <w:rFonts w:cs="Times New Roman"/>
        </w:rPr>
        <w:t xml:space="preserve">, </w:t>
      </w:r>
      <w:r>
        <w:rPr>
          <w:rFonts w:cs="Times New Roman"/>
          <w:i/>
          <w:iCs/>
        </w:rPr>
        <w:t>927</w:t>
      </w:r>
      <w:r>
        <w:rPr>
          <w:rFonts w:cs="Times New Roman"/>
        </w:rPr>
        <w:t>, 172319. https://doi.org/10.1016/j.scitotenv.2024.172319</w:t>
      </w:r>
    </w:p>
    <w:p>
      <w:pPr>
        <w:pStyle w:val="Bibliography"/>
        <w:rPr>
          <w:rFonts w:cs="Times New Roman"/>
        </w:rPr>
      </w:pPr>
      <w:r>
        <w:rPr>
          <w:rFonts w:cs="Times New Roman"/>
        </w:rPr>
        <w:lastRenderedPageBreak/>
        <w:t xml:space="preserve">Lai, Y., &amp; Dzombak, D. A. (2020). Use of the Autoregressive Integrated Moving Average (ARIMA) Model to Forecast Near-Term Regional Temperature and Precipitation. </w:t>
      </w:r>
      <w:r>
        <w:rPr>
          <w:rFonts w:cs="Times New Roman"/>
          <w:i/>
          <w:iCs/>
        </w:rPr>
        <w:t>Weather and Forecasting</w:t>
      </w:r>
      <w:r>
        <w:rPr>
          <w:rFonts w:cs="Times New Roman"/>
        </w:rPr>
        <w:t xml:space="preserve">, </w:t>
      </w:r>
      <w:r>
        <w:rPr>
          <w:rFonts w:cs="Times New Roman"/>
          <w:i/>
          <w:iCs/>
        </w:rPr>
        <w:t>35</w:t>
      </w:r>
      <w:r>
        <w:rPr>
          <w:rFonts w:cs="Times New Roman"/>
        </w:rPr>
        <w:t>(3), 959–976. https://doi.org/10.1175/WAF-D-19-0158.1</w:t>
      </w:r>
    </w:p>
    <w:p>
      <w:pPr>
        <w:pStyle w:val="Bibliography"/>
        <w:rPr>
          <w:rFonts w:cs="Times New Roman"/>
        </w:rPr>
      </w:pPr>
      <w:r>
        <w:rPr>
          <w:rFonts w:cs="Times New Roman"/>
        </w:rPr>
        <w:t xml:space="preserve">Linares, P., &amp; Labandeira, X. (2010). Energy Efficiency: Economics And Policy. </w:t>
      </w:r>
      <w:r>
        <w:rPr>
          <w:rFonts w:cs="Times New Roman"/>
          <w:i/>
          <w:iCs/>
        </w:rPr>
        <w:t>Journal of Economic Surveys</w:t>
      </w:r>
      <w:r>
        <w:rPr>
          <w:rFonts w:cs="Times New Roman"/>
        </w:rPr>
        <w:t xml:space="preserve">, </w:t>
      </w:r>
      <w:r>
        <w:rPr>
          <w:rFonts w:cs="Times New Roman"/>
          <w:i/>
          <w:iCs/>
        </w:rPr>
        <w:t>24</w:t>
      </w:r>
      <w:r>
        <w:rPr>
          <w:rFonts w:cs="Times New Roman"/>
        </w:rPr>
        <w:t>(3), 573–592. https://doi.org/10.1111/j.1467-6419.2009.00609.x</w:t>
      </w:r>
    </w:p>
    <w:p>
      <w:pPr>
        <w:pStyle w:val="Bibliography"/>
        <w:rPr>
          <w:rFonts w:cs="Times New Roman"/>
        </w:rPr>
      </w:pPr>
      <w:r>
        <w:rPr>
          <w:rFonts w:cs="Times New Roman"/>
        </w:rPr>
        <w:t xml:space="preserve">Milindi, C. B., &amp; Inglesi-Lotz, R. (2023). The relationship between technology and emissions: Evidence from different income level countries and economic sectors. </w:t>
      </w:r>
      <w:r>
        <w:rPr>
          <w:rFonts w:cs="Times New Roman"/>
          <w:i/>
          <w:iCs/>
        </w:rPr>
        <w:t>Energy Reports</w:t>
      </w:r>
      <w:r>
        <w:rPr>
          <w:rFonts w:cs="Times New Roman"/>
        </w:rPr>
        <w:t xml:space="preserve">, </w:t>
      </w:r>
      <w:r>
        <w:rPr>
          <w:rFonts w:cs="Times New Roman"/>
          <w:i/>
          <w:iCs/>
        </w:rPr>
        <w:t>10</w:t>
      </w:r>
      <w:r>
        <w:rPr>
          <w:rFonts w:cs="Times New Roman"/>
        </w:rPr>
        <w:t>, 2900–2916. https://doi.org/10.1016/j.egyr.2023.09.094</w:t>
      </w:r>
    </w:p>
    <w:p>
      <w:pPr>
        <w:pStyle w:val="Bibliography"/>
        <w:rPr>
          <w:rFonts w:cs="Times New Roman"/>
        </w:rPr>
      </w:pPr>
      <w:r>
        <w:rPr>
          <w:rFonts w:cs="Times New Roman"/>
        </w:rPr>
        <w:t xml:space="preserve">Nahar, S. (2024). Modeling the effects of artificial intelligence (AI)-based innovation on sustainable development goals (SDGs): Applying a system dynamics perspective in a cross-country setting. </w:t>
      </w:r>
      <w:r>
        <w:rPr>
          <w:rFonts w:cs="Times New Roman"/>
          <w:i/>
          <w:iCs/>
        </w:rPr>
        <w:t>Technological Forecasting and Social Change</w:t>
      </w:r>
      <w:r>
        <w:rPr>
          <w:rFonts w:cs="Times New Roman"/>
        </w:rPr>
        <w:t xml:space="preserve">, </w:t>
      </w:r>
      <w:r>
        <w:rPr>
          <w:rFonts w:cs="Times New Roman"/>
          <w:i/>
          <w:iCs/>
        </w:rPr>
        <w:t>201</w:t>
      </w:r>
      <w:r>
        <w:rPr>
          <w:rFonts w:cs="Times New Roman"/>
        </w:rPr>
        <w:t>, 123203. https://doi.org/10.1016/j.techfore.2023.123203</w:t>
      </w:r>
    </w:p>
    <w:p>
      <w:pPr>
        <w:pStyle w:val="Bibliography"/>
        <w:rPr>
          <w:rFonts w:cs="Times New Roman"/>
        </w:rPr>
      </w:pPr>
      <w:r>
        <w:rPr>
          <w:rFonts w:cs="Times New Roman"/>
        </w:rPr>
        <w:t xml:space="preserve">Nematchoua, M. K., Sadeghi, M., &amp; Reiter, S. (2021). Strategies and scenarios to reduce energy consumption and CO2 emission in urban, rural, and sustainable neighborhoods. </w:t>
      </w:r>
      <w:r>
        <w:rPr>
          <w:rFonts w:cs="Times New Roman"/>
          <w:i/>
          <w:iCs/>
        </w:rPr>
        <w:t>Sustainable Cities and Society</w:t>
      </w:r>
      <w:r>
        <w:rPr>
          <w:rFonts w:cs="Times New Roman"/>
        </w:rPr>
        <w:t xml:space="preserve">, </w:t>
      </w:r>
      <w:r>
        <w:rPr>
          <w:rFonts w:cs="Times New Roman"/>
          <w:i/>
          <w:iCs/>
        </w:rPr>
        <w:t>72</w:t>
      </w:r>
      <w:r>
        <w:rPr>
          <w:rFonts w:cs="Times New Roman"/>
        </w:rPr>
        <w:t>, 103053. https://doi.org/10.1016/j.scs.2021.103053</w:t>
      </w:r>
    </w:p>
    <w:p>
      <w:pPr>
        <w:pStyle w:val="Bibliography"/>
        <w:rPr>
          <w:rFonts w:cs="Times New Roman"/>
        </w:rPr>
      </w:pPr>
      <w:r>
        <w:rPr>
          <w:rFonts w:cs="Times New Roman"/>
        </w:rPr>
        <w:t xml:space="preserve">Onofrei, M., Vatamanu, A. F., &amp; Cigu, E. (2022). The Relationship Between Economic Growth and CO2 Emissions in EU Countries: A Cointegration Analysis. </w:t>
      </w:r>
      <w:r>
        <w:rPr>
          <w:rFonts w:cs="Times New Roman"/>
          <w:i/>
          <w:iCs/>
        </w:rPr>
        <w:t>Frontiers in Environmental Science</w:t>
      </w:r>
      <w:r>
        <w:rPr>
          <w:rFonts w:cs="Times New Roman"/>
        </w:rPr>
        <w:t xml:space="preserve">, </w:t>
      </w:r>
      <w:r>
        <w:rPr>
          <w:rFonts w:cs="Times New Roman"/>
          <w:i/>
          <w:iCs/>
        </w:rPr>
        <w:t>10</w:t>
      </w:r>
      <w:r>
        <w:rPr>
          <w:rFonts w:cs="Times New Roman"/>
        </w:rPr>
        <w:t>, 934885. https://doi.org/10.3389/fenvs.2022.934885</w:t>
      </w:r>
    </w:p>
    <w:p>
      <w:pPr>
        <w:pStyle w:val="Bibliography"/>
        <w:rPr>
          <w:rFonts w:cs="Times New Roman"/>
        </w:rPr>
      </w:pPr>
      <w:r>
        <w:rPr>
          <w:rFonts w:cs="Times New Roman"/>
        </w:rPr>
        <w:t xml:space="preserve">Osobajo, O. A., Otitoju, A., Otitoju, M. A., &amp; Oke, A. (2020). The Impact of Energy Consumption and Economic Growth on Carbon Dioxide Emissions. </w:t>
      </w:r>
      <w:r>
        <w:rPr>
          <w:rFonts w:cs="Times New Roman"/>
          <w:i/>
          <w:iCs/>
        </w:rPr>
        <w:t>Sustainability</w:t>
      </w:r>
      <w:r>
        <w:rPr>
          <w:rFonts w:cs="Times New Roman"/>
        </w:rPr>
        <w:t xml:space="preserve">, </w:t>
      </w:r>
      <w:r>
        <w:rPr>
          <w:rFonts w:cs="Times New Roman"/>
          <w:i/>
          <w:iCs/>
        </w:rPr>
        <w:t>12</w:t>
      </w:r>
      <w:r>
        <w:rPr>
          <w:rFonts w:cs="Times New Roman"/>
        </w:rPr>
        <w:t>(19), 7965. https://doi.org/10.3390/su12197965</w:t>
      </w:r>
    </w:p>
    <w:p>
      <w:pPr>
        <w:pStyle w:val="Bibliography"/>
        <w:rPr>
          <w:rFonts w:cs="Times New Roman"/>
        </w:rPr>
      </w:pPr>
      <w:r>
        <w:rPr>
          <w:rFonts w:cs="Times New Roman"/>
        </w:rPr>
        <w:lastRenderedPageBreak/>
        <w:t xml:space="preserve">Padgett, C. R., Skilbeck, C. E., &amp; Summers, M. J. (2014). Missing Data: The Importance and Impact of Missing Data from Clinical Research. </w:t>
      </w:r>
      <w:r>
        <w:rPr>
          <w:rFonts w:cs="Times New Roman"/>
          <w:i/>
          <w:iCs/>
        </w:rPr>
        <w:t>Brain Impairment</w:t>
      </w:r>
      <w:r>
        <w:rPr>
          <w:rFonts w:cs="Times New Roman"/>
        </w:rPr>
        <w:t xml:space="preserve">, </w:t>
      </w:r>
      <w:r>
        <w:rPr>
          <w:rFonts w:cs="Times New Roman"/>
          <w:i/>
          <w:iCs/>
        </w:rPr>
        <w:t>15</w:t>
      </w:r>
      <w:r>
        <w:rPr>
          <w:rFonts w:cs="Times New Roman"/>
        </w:rPr>
        <w:t>(1), 1–9. https://doi.org/10.1017/BrImp.2014.2</w:t>
      </w:r>
    </w:p>
    <w:p>
      <w:pPr>
        <w:pStyle w:val="Bibliography"/>
        <w:rPr>
          <w:rFonts w:cs="Times New Roman"/>
        </w:rPr>
      </w:pPr>
      <w:r>
        <w:rPr>
          <w:rFonts w:cs="Times New Roman"/>
        </w:rPr>
        <w:t xml:space="preserve">Picano, E., Mangia, C., &amp; D’Andrea, A. (2022). Climate Change, Carbon Dioxide Emissions, and Medical Imaging Contribution. </w:t>
      </w:r>
      <w:r>
        <w:rPr>
          <w:rFonts w:cs="Times New Roman"/>
          <w:i/>
          <w:iCs/>
        </w:rPr>
        <w:t>Journal of Clinical Medicine</w:t>
      </w:r>
      <w:r>
        <w:rPr>
          <w:rFonts w:cs="Times New Roman"/>
        </w:rPr>
        <w:t xml:space="preserve">, </w:t>
      </w:r>
      <w:r>
        <w:rPr>
          <w:rFonts w:cs="Times New Roman"/>
          <w:i/>
          <w:iCs/>
        </w:rPr>
        <w:t>12</w:t>
      </w:r>
      <w:r>
        <w:rPr>
          <w:rFonts w:cs="Times New Roman"/>
        </w:rPr>
        <w:t>(1), 215. https://doi.org/10.3390/jcm12010215</w:t>
      </w:r>
    </w:p>
    <w:p>
      <w:pPr>
        <w:pStyle w:val="Bibliography"/>
        <w:rPr>
          <w:rFonts w:cs="Times New Roman"/>
        </w:rPr>
      </w:pPr>
      <w:r>
        <w:rPr>
          <w:rFonts w:cs="Times New Roman"/>
        </w:rPr>
        <w:t xml:space="preserve">Rahman, A., &amp; Hasan, M. M. (2017). Modeling and Forecasting of Carbon Dioxide Emissions in Bangladesh Using Autoregressive Integrated Moving Average (ARIMA) Models. </w:t>
      </w:r>
      <w:r>
        <w:rPr>
          <w:rFonts w:cs="Times New Roman"/>
          <w:i/>
          <w:iCs/>
        </w:rPr>
        <w:t>Open Journal of Statistics</w:t>
      </w:r>
      <w:r>
        <w:rPr>
          <w:rFonts w:cs="Times New Roman"/>
        </w:rPr>
        <w:t xml:space="preserve">, </w:t>
      </w:r>
      <w:r>
        <w:rPr>
          <w:rFonts w:cs="Times New Roman"/>
          <w:i/>
          <w:iCs/>
        </w:rPr>
        <w:t>07</w:t>
      </w:r>
      <w:r>
        <w:rPr>
          <w:rFonts w:cs="Times New Roman"/>
        </w:rPr>
        <w:t>(04), 560–566. https://doi.org/10.4236/ojs.2017.74038</w:t>
      </w:r>
    </w:p>
    <w:p>
      <w:pPr>
        <w:pStyle w:val="Bibliography"/>
        <w:rPr>
          <w:rFonts w:cs="Times New Roman"/>
        </w:rPr>
      </w:pPr>
      <w:r>
        <w:rPr>
          <w:rFonts w:cs="Times New Roman"/>
        </w:rPr>
        <w:t xml:space="preserve">Rahman, M. M., Alam, K., &amp; Velayutham, E. (2022). Reduction of CO2 emissions: The role of renewable energy, technological innovation, and export quality. </w:t>
      </w:r>
      <w:r>
        <w:rPr>
          <w:rFonts w:cs="Times New Roman"/>
          <w:i/>
          <w:iCs/>
        </w:rPr>
        <w:t>Energy Reports</w:t>
      </w:r>
      <w:r>
        <w:rPr>
          <w:rFonts w:cs="Times New Roman"/>
        </w:rPr>
        <w:t xml:space="preserve">, </w:t>
      </w:r>
      <w:r>
        <w:rPr>
          <w:rFonts w:cs="Times New Roman"/>
          <w:i/>
          <w:iCs/>
        </w:rPr>
        <w:t>8</w:t>
      </w:r>
      <w:r>
        <w:rPr>
          <w:rFonts w:cs="Times New Roman"/>
        </w:rPr>
        <w:t>, 2793–2805. https://doi.org/10.1016/j.egyr.2022.01.200</w:t>
      </w:r>
    </w:p>
    <w:p>
      <w:pPr>
        <w:pStyle w:val="Bibliography"/>
        <w:rPr>
          <w:rFonts w:cs="Times New Roman"/>
        </w:rPr>
      </w:pPr>
      <w:r>
        <w:rPr>
          <w:rFonts w:cs="Times New Roman"/>
        </w:rPr>
        <w:t xml:space="preserve">Ratnadip Adhikari &amp; R. K. Agrawal. (2013). </w:t>
      </w:r>
      <w:r>
        <w:rPr>
          <w:rFonts w:cs="Times New Roman"/>
          <w:i/>
          <w:iCs/>
        </w:rPr>
        <w:t>An Introductory Study on Time series Modeling and Forecasting</w:t>
      </w:r>
      <w:r>
        <w:rPr>
          <w:rFonts w:cs="Times New Roman"/>
        </w:rPr>
        <w:t>. LAP Lambert Academic Publishing. https://doi.org/10.13140/2.1.2771.8084</w:t>
      </w:r>
    </w:p>
    <w:p>
      <w:pPr>
        <w:pStyle w:val="Bibliography"/>
        <w:rPr>
          <w:rFonts w:cs="Times New Roman"/>
        </w:rPr>
      </w:pPr>
      <w:r>
        <w:rPr>
          <w:rFonts w:cs="Times New Roman"/>
        </w:rPr>
        <w:t xml:space="preserve">Schröer, C., Kruse, F., &amp; Gómez, J. M. (2021). A Systematic Literature Review on Applying CRISP-DM Process Model. </w:t>
      </w:r>
      <w:r>
        <w:rPr>
          <w:rFonts w:cs="Times New Roman"/>
          <w:i/>
          <w:iCs/>
        </w:rPr>
        <w:t>Procedia Computer Science</w:t>
      </w:r>
      <w:r>
        <w:rPr>
          <w:rFonts w:cs="Times New Roman"/>
        </w:rPr>
        <w:t xml:space="preserve">, </w:t>
      </w:r>
      <w:r>
        <w:rPr>
          <w:rFonts w:cs="Times New Roman"/>
          <w:i/>
          <w:iCs/>
        </w:rPr>
        <w:t>181</w:t>
      </w:r>
      <w:r>
        <w:rPr>
          <w:rFonts w:cs="Times New Roman"/>
        </w:rPr>
        <w:t>, 526–534. https://doi.org/10.1016/j.procs.2021.01.199</w:t>
      </w:r>
    </w:p>
    <w:p>
      <w:pPr>
        <w:pStyle w:val="Bibliography"/>
        <w:rPr>
          <w:rFonts w:cs="Times New Roman"/>
        </w:rPr>
      </w:pPr>
      <w:r>
        <w:rPr>
          <w:rFonts w:cs="Times New Roman"/>
        </w:rPr>
        <w:t xml:space="preserve">Stella Emeka-Okoli, Christiana Adanma Otonnah, Tochukwu Chinwuba Nwankwo, &amp; Ekene Ezinwa Nwankwo. (2024). REVIEW OF CARBON PRICING MECHANISMS: EFFECTIVENESS AND POLICY IMPLICATIONS. </w:t>
      </w:r>
      <w:r>
        <w:rPr>
          <w:rFonts w:cs="Times New Roman"/>
          <w:i/>
          <w:iCs/>
        </w:rPr>
        <w:t>International Journal of Applied Research in Social Sciences</w:t>
      </w:r>
      <w:r>
        <w:rPr>
          <w:rFonts w:cs="Times New Roman"/>
        </w:rPr>
        <w:t xml:space="preserve">, </w:t>
      </w:r>
      <w:r>
        <w:rPr>
          <w:rFonts w:cs="Times New Roman"/>
          <w:i/>
          <w:iCs/>
        </w:rPr>
        <w:t>6</w:t>
      </w:r>
      <w:r>
        <w:rPr>
          <w:rFonts w:cs="Times New Roman"/>
        </w:rPr>
        <w:t>(3), 337–347. https://doi.org/10.51594/ijarss.v6i3.891</w:t>
      </w:r>
    </w:p>
    <w:p>
      <w:pPr>
        <w:pStyle w:val="Bibliography"/>
        <w:rPr>
          <w:rFonts w:cs="Times New Roman"/>
        </w:rPr>
      </w:pPr>
      <w:r>
        <w:rPr>
          <w:rFonts w:cs="Times New Roman"/>
        </w:rPr>
        <w:t xml:space="preserve">Stern, D. I. (2004). The Rise and Fall of the Environmental Kuznets Curve. </w:t>
      </w:r>
      <w:r>
        <w:rPr>
          <w:rFonts w:cs="Times New Roman"/>
          <w:i/>
          <w:iCs/>
        </w:rPr>
        <w:t>World Development</w:t>
      </w:r>
      <w:r>
        <w:rPr>
          <w:rFonts w:cs="Times New Roman"/>
        </w:rPr>
        <w:t xml:space="preserve">, </w:t>
      </w:r>
      <w:r>
        <w:rPr>
          <w:rFonts w:cs="Times New Roman"/>
          <w:i/>
          <w:iCs/>
        </w:rPr>
        <w:t>32</w:t>
      </w:r>
      <w:r>
        <w:rPr>
          <w:rFonts w:cs="Times New Roman"/>
        </w:rPr>
        <w:t>(8), 1419–1439. https://doi.org/10.1016/j.worlddev.2004.03.004</w:t>
      </w:r>
    </w:p>
    <w:p>
      <w:pPr>
        <w:pStyle w:val="Bibliography"/>
        <w:rPr>
          <w:rFonts w:cs="Times New Roman"/>
        </w:rPr>
      </w:pPr>
      <w:r>
        <w:rPr>
          <w:rFonts w:cs="Times New Roman"/>
        </w:rPr>
        <w:lastRenderedPageBreak/>
        <w:t xml:space="preserve">Stern, D. I. (2018). The Environmental Kuznets Curve </w:t>
      </w:r>
      <w:r>
        <w:rPr>
          <w:rFonts w:eastAsia="MS Mincho" w:cs="Times New Roman"/>
        </w:rPr>
        <w:t>☆</w:t>
      </w:r>
      <w:r>
        <w:rPr>
          <w:rFonts w:cs="Times New Roman"/>
        </w:rPr>
        <w:t xml:space="preserve">. In </w:t>
      </w:r>
      <w:r>
        <w:rPr>
          <w:rFonts w:cs="Times New Roman"/>
          <w:i/>
          <w:iCs/>
        </w:rPr>
        <w:t>Reference Module in Earth Systems and Environmental Sciences</w:t>
      </w:r>
      <w:r>
        <w:rPr>
          <w:rFonts w:cs="Times New Roman"/>
        </w:rPr>
        <w:t xml:space="preserve"> (p. B9780124095489092782). Elsevier. https://doi.org/10.1016/B978-0-12-409548-9.09278-2</w:t>
      </w:r>
    </w:p>
    <w:p>
      <w:pPr>
        <w:pStyle w:val="Bibliography"/>
        <w:rPr>
          <w:rFonts w:cs="Times New Roman"/>
        </w:rPr>
      </w:pPr>
      <w:r>
        <w:rPr>
          <w:rFonts w:cs="Times New Roman"/>
        </w:rPr>
        <w:t xml:space="preserve">Taylor, J. (2018). CRISP-DM &amp; Decision Management. </w:t>
      </w:r>
      <w:r>
        <w:rPr>
          <w:rFonts w:cs="Times New Roman"/>
          <w:i/>
          <w:iCs/>
        </w:rPr>
        <w:t>Decision Management</w:t>
      </w:r>
      <w:r>
        <w:rPr>
          <w:rFonts w:cs="Times New Roman"/>
        </w:rPr>
        <w:t>.</w:t>
      </w:r>
    </w:p>
    <w:p>
      <w:pPr>
        <w:pStyle w:val="Bibliography"/>
        <w:rPr>
          <w:rFonts w:cs="Times New Roman"/>
        </w:rPr>
      </w:pPr>
      <w:r>
        <w:rPr>
          <w:rFonts w:cs="Times New Roman"/>
        </w:rPr>
        <w:t xml:space="preserve">Tucker, M. (1995). Carbon dioxide emissions and global GDP. </w:t>
      </w:r>
      <w:r>
        <w:rPr>
          <w:rFonts w:cs="Times New Roman"/>
          <w:i/>
          <w:iCs/>
        </w:rPr>
        <w:t>Ecological Economics</w:t>
      </w:r>
      <w:r>
        <w:rPr>
          <w:rFonts w:cs="Times New Roman"/>
        </w:rPr>
        <w:t xml:space="preserve">, </w:t>
      </w:r>
      <w:r>
        <w:rPr>
          <w:rFonts w:cs="Times New Roman"/>
          <w:i/>
          <w:iCs/>
        </w:rPr>
        <w:t>15</w:t>
      </w:r>
      <w:r>
        <w:rPr>
          <w:rFonts w:cs="Times New Roman"/>
        </w:rPr>
        <w:t>(3), 215–223. https://doi.org/10.1016/0921-8009(95)00045-3</w:t>
      </w:r>
    </w:p>
    <w:p>
      <w:pPr>
        <w:pStyle w:val="Bibliography"/>
        <w:rPr>
          <w:rFonts w:cs="Times New Roman"/>
        </w:rPr>
      </w:pPr>
      <w:r>
        <w:rPr>
          <w:rFonts w:cs="Times New Roman"/>
        </w:rPr>
        <w:t xml:space="preserve">Uyanık, G. K., &amp; Güler, N. (2013). A Study on Multiple Linear Regression Analysis. </w:t>
      </w:r>
      <w:r>
        <w:rPr>
          <w:rFonts w:cs="Times New Roman"/>
          <w:i/>
          <w:iCs/>
        </w:rPr>
        <w:t>Procedia - Social and Behavioral Sciences</w:t>
      </w:r>
      <w:r>
        <w:rPr>
          <w:rFonts w:cs="Times New Roman"/>
        </w:rPr>
        <w:t xml:space="preserve">, </w:t>
      </w:r>
      <w:r>
        <w:rPr>
          <w:rFonts w:cs="Times New Roman"/>
          <w:i/>
          <w:iCs/>
        </w:rPr>
        <w:t>106</w:t>
      </w:r>
      <w:r>
        <w:rPr>
          <w:rFonts w:cs="Times New Roman"/>
        </w:rPr>
        <w:t>, 234–240. https://doi.org/10.1016/j.sbspro.2013.12.027</w:t>
      </w:r>
    </w:p>
    <w:p>
      <w:pPr>
        <w:pStyle w:val="Bibliography"/>
        <w:rPr>
          <w:rFonts w:cs="Times New Roman"/>
        </w:rPr>
      </w:pPr>
      <w:r>
        <w:rPr>
          <w:rFonts w:cs="Times New Roman"/>
        </w:rPr>
        <w:t xml:space="preserve">World Bank. (2020). </w:t>
      </w:r>
      <w:r>
        <w:rPr>
          <w:rFonts w:cs="Times New Roman"/>
          <w:i/>
          <w:iCs/>
        </w:rPr>
        <w:t>Global Economic Prospects, June 2020</w:t>
      </w:r>
      <w:r>
        <w:rPr>
          <w:rFonts w:cs="Times New Roman"/>
        </w:rPr>
        <w:t>. Washington, DC: World Bank. https://doi.org/10.1596/978-1-4648-1553-9</w:t>
      </w:r>
    </w:p>
    <w:p>
      <w:pPr>
        <w:pStyle w:val="Bibliography"/>
        <w:rPr>
          <w:rFonts w:cs="Times New Roman"/>
        </w:rPr>
      </w:pPr>
      <w:r>
        <w:rPr>
          <w:rFonts w:cs="Times New Roman"/>
        </w:rPr>
        <w:t xml:space="preserve">Zhao, Y., &amp; Zhou, X. (2021). K-means Clustering Algorithm and Its Improvement Research. </w:t>
      </w:r>
      <w:r>
        <w:rPr>
          <w:rFonts w:cs="Times New Roman"/>
          <w:i/>
          <w:iCs/>
        </w:rPr>
        <w:t>Journal of Physics: Conference Series</w:t>
      </w:r>
      <w:r>
        <w:rPr>
          <w:rFonts w:cs="Times New Roman"/>
        </w:rPr>
        <w:t xml:space="preserve">, </w:t>
      </w:r>
      <w:r>
        <w:rPr>
          <w:rFonts w:cs="Times New Roman"/>
          <w:i/>
          <w:iCs/>
        </w:rPr>
        <w:t>1873</w:t>
      </w:r>
      <w:r>
        <w:rPr>
          <w:rFonts w:cs="Times New Roman"/>
        </w:rPr>
        <w:t>(1), 012074. https://doi.org/10.1088/1742-6596/1873/1/012074</w:t>
      </w:r>
    </w:p>
    <w:p>
      <w:pPr>
        <w:pStyle w:val="Bibliography"/>
        <w:rPr>
          <w:rFonts w:cs="Times New Roman"/>
        </w:rPr>
      </w:pPr>
      <w:r>
        <w:rPr>
          <w:rFonts w:cs="Times New Roman"/>
        </w:rPr>
        <w:t xml:space="preserve">Zhou, L. (2023). An Introduction to Data Visualization. </w:t>
      </w:r>
      <w:r>
        <w:rPr>
          <w:rFonts w:cs="Times New Roman"/>
          <w:i/>
          <w:iCs/>
        </w:rPr>
        <w:t>Highlights in Science, Engineering and Technology</w:t>
      </w:r>
      <w:r>
        <w:rPr>
          <w:rFonts w:cs="Times New Roman"/>
        </w:rPr>
        <w:t xml:space="preserve">, </w:t>
      </w:r>
      <w:r>
        <w:rPr>
          <w:rFonts w:cs="Times New Roman"/>
          <w:i/>
          <w:iCs/>
        </w:rPr>
        <w:t>31</w:t>
      </w:r>
      <w:r>
        <w:rPr>
          <w:rFonts w:cs="Times New Roman"/>
        </w:rPr>
        <w:t>, 60–63. https://doi.org/10.54097/hset.v31i.4813</w:t>
      </w:r>
    </w:p>
    <w:p>
      <w:pPr>
        <w:pStyle w:val="Bibliography"/>
        <w:rPr>
          <w:rFonts w:cs="Times New Roman"/>
          <w:szCs w:val="24"/>
        </w:rPr>
      </w:pPr>
    </w:p>
    <w:p>
      <w:pPr>
        <w:rPr>
          <w:rFonts w:cs="Times New Roman"/>
        </w:rPr>
      </w:pPr>
      <w:r>
        <w:br w:type="page"/>
      </w:r>
    </w:p>
    <w:p>
      <w:pPr>
        <w:pStyle w:val="Heading1"/>
      </w:pPr>
      <w:bookmarkStart w:id="119" w:name="_Toc177007372"/>
      <w:r>
        <w:lastRenderedPageBreak/>
        <w:t>Appendix 2: Python Codes</w:t>
      </w:r>
      <w:bookmarkEnd w:id="119"/>
    </w:p>
    <w:p>
      <w:pPr>
        <w:rPr>
          <w:rFonts w:cs="Times New Roman"/>
        </w:rPr>
      </w:pPr>
      <w:r>
        <w:rPr>
          <w:noProof/>
        </w:rPr>
        <w:drawing>
          <wp:inline distT="0" distB="0" distL="0" distR="0">
            <wp:extent cx="5943600" cy="2971800"/>
            <wp:effectExtent l="0" t="0" r="0" b="0"/>
            <wp:docPr id="28" name="Image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9"/>
                    <pic:cNvPicPr>
                      <a:picLocks noChangeAspect="1" noChangeArrowheads="1"/>
                    </pic:cNvPicPr>
                  </pic:nvPicPr>
                  <pic:blipFill>
                    <a:blip r:embed="rId33"/>
                    <a:stretch>
                      <a:fillRect/>
                    </a:stretch>
                  </pic:blipFill>
                  <pic:spPr bwMode="auto">
                    <a:xfrm>
                      <a:off x="0" y="0"/>
                      <a:ext cx="5943600" cy="2971800"/>
                    </a:xfrm>
                    <a:prstGeom prst="rect">
                      <a:avLst/>
                    </a:prstGeom>
                  </pic:spPr>
                </pic:pic>
              </a:graphicData>
            </a:graphic>
          </wp:inline>
        </w:drawing>
      </w:r>
      <w:r>
        <w:rPr>
          <w:noProof/>
        </w:rPr>
        <w:drawing>
          <wp:inline distT="0" distB="0" distL="0" distR="0">
            <wp:extent cx="5943600" cy="417830"/>
            <wp:effectExtent l="0" t="0" r="0" b="0"/>
            <wp:docPr id="29" name="Image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20"/>
                    <pic:cNvPicPr>
                      <a:picLocks noChangeAspect="1" noChangeArrowheads="1"/>
                    </pic:cNvPicPr>
                  </pic:nvPicPr>
                  <pic:blipFill>
                    <a:blip r:embed="rId34"/>
                    <a:stretch>
                      <a:fillRect/>
                    </a:stretch>
                  </pic:blipFill>
                  <pic:spPr bwMode="auto">
                    <a:xfrm>
                      <a:off x="0" y="0"/>
                      <a:ext cx="5943600" cy="417830"/>
                    </a:xfrm>
                    <a:prstGeom prst="rect">
                      <a:avLst/>
                    </a:prstGeom>
                  </pic:spPr>
                </pic:pic>
              </a:graphicData>
            </a:graphic>
          </wp:inline>
        </w:drawing>
      </w:r>
      <w:r>
        <w:rPr>
          <w:noProof/>
        </w:rPr>
        <w:drawing>
          <wp:inline distT="0" distB="0" distL="0" distR="0">
            <wp:extent cx="5943600" cy="1285875"/>
            <wp:effectExtent l="0" t="0" r="0" b="0"/>
            <wp:docPr id="30" name="Image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1"/>
                    <pic:cNvPicPr>
                      <a:picLocks noChangeAspect="1" noChangeArrowheads="1"/>
                    </pic:cNvPicPr>
                  </pic:nvPicPr>
                  <pic:blipFill>
                    <a:blip r:embed="rId35"/>
                    <a:stretch>
                      <a:fillRect/>
                    </a:stretch>
                  </pic:blipFill>
                  <pic:spPr bwMode="auto">
                    <a:xfrm>
                      <a:off x="0" y="0"/>
                      <a:ext cx="5943600" cy="1285875"/>
                    </a:xfrm>
                    <a:prstGeom prst="rect">
                      <a:avLst/>
                    </a:prstGeom>
                  </pic:spPr>
                </pic:pic>
              </a:graphicData>
            </a:graphic>
          </wp:inline>
        </w:drawing>
      </w:r>
      <w:r>
        <w:rPr>
          <w:noProof/>
        </w:rPr>
        <w:drawing>
          <wp:inline distT="0" distB="0" distL="0" distR="0">
            <wp:extent cx="5943600" cy="622935"/>
            <wp:effectExtent l="0" t="0" r="0" b="0"/>
            <wp:docPr id="31" name="Image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22"/>
                    <pic:cNvPicPr>
                      <a:picLocks noChangeAspect="1" noChangeArrowheads="1"/>
                    </pic:cNvPicPr>
                  </pic:nvPicPr>
                  <pic:blipFill>
                    <a:blip r:embed="rId36"/>
                    <a:stretch>
                      <a:fillRect/>
                    </a:stretch>
                  </pic:blipFill>
                  <pic:spPr bwMode="auto">
                    <a:xfrm>
                      <a:off x="0" y="0"/>
                      <a:ext cx="5943600" cy="622935"/>
                    </a:xfrm>
                    <a:prstGeom prst="rect">
                      <a:avLst/>
                    </a:prstGeom>
                  </pic:spPr>
                </pic:pic>
              </a:graphicData>
            </a:graphic>
          </wp:inline>
        </w:drawing>
      </w:r>
      <w:r>
        <w:rPr>
          <w:noProof/>
        </w:rPr>
        <w:drawing>
          <wp:inline distT="0" distB="0" distL="0" distR="0">
            <wp:extent cx="5943600" cy="1779905"/>
            <wp:effectExtent l="0" t="0" r="0" b="0"/>
            <wp:docPr id="3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22"/>
                    <pic:cNvPicPr>
                      <a:picLocks noChangeAspect="1" noChangeArrowheads="1"/>
                    </pic:cNvPicPr>
                  </pic:nvPicPr>
                  <pic:blipFill>
                    <a:blip r:embed="rId37"/>
                    <a:stretch>
                      <a:fillRect/>
                    </a:stretch>
                  </pic:blipFill>
                  <pic:spPr bwMode="auto">
                    <a:xfrm>
                      <a:off x="0" y="0"/>
                      <a:ext cx="5943600" cy="1779905"/>
                    </a:xfrm>
                    <a:prstGeom prst="rect">
                      <a:avLst/>
                    </a:prstGeom>
                  </pic:spPr>
                </pic:pic>
              </a:graphicData>
            </a:graphic>
          </wp:inline>
        </w:drawing>
      </w:r>
      <w:r>
        <w:rPr>
          <w:noProof/>
        </w:rPr>
        <w:lastRenderedPageBreak/>
        <w:drawing>
          <wp:inline distT="0" distB="0" distL="0" distR="0">
            <wp:extent cx="5943600" cy="1830705"/>
            <wp:effectExtent l="0" t="0" r="0" b="0"/>
            <wp:docPr id="33" name="Image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23"/>
                    <pic:cNvPicPr>
                      <a:picLocks noChangeAspect="1" noChangeArrowheads="1"/>
                    </pic:cNvPicPr>
                  </pic:nvPicPr>
                  <pic:blipFill>
                    <a:blip r:embed="rId38"/>
                    <a:stretch>
                      <a:fillRect/>
                    </a:stretch>
                  </pic:blipFill>
                  <pic:spPr bwMode="auto">
                    <a:xfrm>
                      <a:off x="0" y="0"/>
                      <a:ext cx="5943600" cy="1830705"/>
                    </a:xfrm>
                    <a:prstGeom prst="rect">
                      <a:avLst/>
                    </a:prstGeom>
                  </pic:spPr>
                </pic:pic>
              </a:graphicData>
            </a:graphic>
          </wp:inline>
        </w:drawing>
      </w:r>
      <w:r>
        <w:rPr>
          <w:noProof/>
        </w:rPr>
        <w:drawing>
          <wp:inline distT="0" distB="0" distL="0" distR="0">
            <wp:extent cx="5943600" cy="1134110"/>
            <wp:effectExtent l="0" t="0" r="0" b="0"/>
            <wp:docPr id="3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28"/>
                    <pic:cNvPicPr>
                      <a:picLocks noChangeAspect="1" noChangeArrowheads="1"/>
                    </pic:cNvPicPr>
                  </pic:nvPicPr>
                  <pic:blipFill>
                    <a:blip r:embed="rId39"/>
                    <a:stretch>
                      <a:fillRect/>
                    </a:stretch>
                  </pic:blipFill>
                  <pic:spPr bwMode="auto">
                    <a:xfrm>
                      <a:off x="0" y="0"/>
                      <a:ext cx="5943600" cy="1134110"/>
                    </a:xfrm>
                    <a:prstGeom prst="rect">
                      <a:avLst/>
                    </a:prstGeom>
                  </pic:spPr>
                </pic:pic>
              </a:graphicData>
            </a:graphic>
          </wp:inline>
        </w:drawing>
      </w:r>
      <w:r>
        <w:rPr>
          <w:noProof/>
        </w:rPr>
        <w:drawing>
          <wp:inline distT="0" distB="0" distL="0" distR="0">
            <wp:extent cx="5943600" cy="1859915"/>
            <wp:effectExtent l="0" t="0" r="0" b="0"/>
            <wp:docPr id="35" name="Image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24"/>
                    <pic:cNvPicPr>
                      <a:picLocks noChangeAspect="1" noChangeArrowheads="1"/>
                    </pic:cNvPicPr>
                  </pic:nvPicPr>
                  <pic:blipFill>
                    <a:blip r:embed="rId40"/>
                    <a:stretch>
                      <a:fillRect/>
                    </a:stretch>
                  </pic:blipFill>
                  <pic:spPr bwMode="auto">
                    <a:xfrm>
                      <a:off x="0" y="0"/>
                      <a:ext cx="5943600" cy="1859915"/>
                    </a:xfrm>
                    <a:prstGeom prst="rect">
                      <a:avLst/>
                    </a:prstGeom>
                  </pic:spPr>
                </pic:pic>
              </a:graphicData>
            </a:graphic>
          </wp:inline>
        </w:drawing>
      </w:r>
      <w:r>
        <w:rPr>
          <w:noProof/>
        </w:rPr>
        <w:drawing>
          <wp:inline distT="0" distB="0" distL="0" distR="0">
            <wp:extent cx="5943600" cy="977265"/>
            <wp:effectExtent l="0" t="0" r="0" b="0"/>
            <wp:docPr id="36"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4"/>
                    <pic:cNvPicPr>
                      <a:picLocks noChangeAspect="1" noChangeArrowheads="1"/>
                    </pic:cNvPicPr>
                  </pic:nvPicPr>
                  <pic:blipFill>
                    <a:blip r:embed="rId41"/>
                    <a:stretch>
                      <a:fillRect/>
                    </a:stretch>
                  </pic:blipFill>
                  <pic:spPr bwMode="auto">
                    <a:xfrm>
                      <a:off x="0" y="0"/>
                      <a:ext cx="5943600" cy="977265"/>
                    </a:xfrm>
                    <a:prstGeom prst="rect">
                      <a:avLst/>
                    </a:prstGeom>
                  </pic:spPr>
                </pic:pic>
              </a:graphicData>
            </a:graphic>
          </wp:inline>
        </w:drawing>
      </w:r>
      <w:r>
        <w:rPr>
          <w:noProof/>
        </w:rPr>
        <w:drawing>
          <wp:inline distT="0" distB="0" distL="0" distR="0">
            <wp:extent cx="5943600" cy="106299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noChangeArrowheads="1"/>
                    </pic:cNvPicPr>
                  </pic:nvPicPr>
                  <pic:blipFill>
                    <a:blip r:embed="rId42"/>
                    <a:stretch>
                      <a:fillRect/>
                    </a:stretch>
                  </pic:blipFill>
                  <pic:spPr bwMode="auto">
                    <a:xfrm>
                      <a:off x="0" y="0"/>
                      <a:ext cx="5943600" cy="1062990"/>
                    </a:xfrm>
                    <a:prstGeom prst="rect">
                      <a:avLst/>
                    </a:prstGeom>
                  </pic:spPr>
                </pic:pic>
              </a:graphicData>
            </a:graphic>
          </wp:inline>
        </w:drawing>
      </w:r>
      <w:r>
        <w:rPr>
          <w:noProof/>
        </w:rPr>
        <w:lastRenderedPageBreak/>
        <w:drawing>
          <wp:inline distT="0" distB="0" distL="0" distR="0">
            <wp:extent cx="5943600" cy="3263265"/>
            <wp:effectExtent l="0" t="0" r="0" b="0"/>
            <wp:docPr id="38"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40"/>
                    <pic:cNvPicPr>
                      <a:picLocks noChangeAspect="1" noChangeArrowheads="1"/>
                    </pic:cNvPicPr>
                  </pic:nvPicPr>
                  <pic:blipFill>
                    <a:blip r:embed="rId43"/>
                    <a:stretch>
                      <a:fillRect/>
                    </a:stretch>
                  </pic:blipFill>
                  <pic:spPr bwMode="auto">
                    <a:xfrm>
                      <a:off x="0" y="0"/>
                      <a:ext cx="5943600" cy="3263265"/>
                    </a:xfrm>
                    <a:prstGeom prst="rect">
                      <a:avLst/>
                    </a:prstGeom>
                  </pic:spPr>
                </pic:pic>
              </a:graphicData>
            </a:graphic>
          </wp:inline>
        </w:drawing>
      </w:r>
      <w:r>
        <w:rPr>
          <w:noProof/>
        </w:rPr>
        <w:drawing>
          <wp:inline distT="0" distB="0" distL="0" distR="0">
            <wp:extent cx="5943600" cy="2608580"/>
            <wp:effectExtent l="0" t="0" r="0" b="0"/>
            <wp:docPr id="39"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43"/>
                    <pic:cNvPicPr>
                      <a:picLocks noChangeAspect="1" noChangeArrowheads="1"/>
                    </pic:cNvPicPr>
                  </pic:nvPicPr>
                  <pic:blipFill>
                    <a:blip r:embed="rId44"/>
                    <a:stretch>
                      <a:fillRect/>
                    </a:stretch>
                  </pic:blipFill>
                  <pic:spPr bwMode="auto">
                    <a:xfrm>
                      <a:off x="0" y="0"/>
                      <a:ext cx="5943600" cy="2608580"/>
                    </a:xfrm>
                    <a:prstGeom prst="rect">
                      <a:avLst/>
                    </a:prstGeom>
                  </pic:spPr>
                </pic:pic>
              </a:graphicData>
            </a:graphic>
          </wp:inline>
        </w:drawing>
      </w:r>
      <w:r>
        <w:rPr>
          <w:noProof/>
        </w:rPr>
        <w:drawing>
          <wp:inline distT="0" distB="0" distL="0" distR="0">
            <wp:extent cx="5943600" cy="1876425"/>
            <wp:effectExtent l="0" t="0" r="0" b="0"/>
            <wp:docPr id="40"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6"/>
                    <pic:cNvPicPr>
                      <a:picLocks noChangeAspect="1" noChangeArrowheads="1"/>
                    </pic:cNvPicPr>
                  </pic:nvPicPr>
                  <pic:blipFill>
                    <a:blip r:embed="rId45"/>
                    <a:stretch>
                      <a:fillRect/>
                    </a:stretch>
                  </pic:blipFill>
                  <pic:spPr bwMode="auto">
                    <a:xfrm>
                      <a:off x="0" y="0"/>
                      <a:ext cx="5943600" cy="1876425"/>
                    </a:xfrm>
                    <a:prstGeom prst="rect">
                      <a:avLst/>
                    </a:prstGeom>
                  </pic:spPr>
                </pic:pic>
              </a:graphicData>
            </a:graphic>
          </wp:inline>
        </w:drawing>
      </w:r>
      <w:r>
        <w:rPr>
          <w:noProof/>
        </w:rPr>
        <w:lastRenderedPageBreak/>
        <w:drawing>
          <wp:inline distT="0" distB="0" distL="0" distR="0">
            <wp:extent cx="5943600" cy="2101215"/>
            <wp:effectExtent l="0" t="0" r="0" b="0"/>
            <wp:docPr id="41"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9"/>
                    <pic:cNvPicPr>
                      <a:picLocks noChangeAspect="1" noChangeArrowheads="1"/>
                    </pic:cNvPicPr>
                  </pic:nvPicPr>
                  <pic:blipFill>
                    <a:blip r:embed="rId46"/>
                    <a:stretch>
                      <a:fillRect/>
                    </a:stretch>
                  </pic:blipFill>
                  <pic:spPr bwMode="auto">
                    <a:xfrm>
                      <a:off x="0" y="0"/>
                      <a:ext cx="5943600" cy="2101215"/>
                    </a:xfrm>
                    <a:prstGeom prst="rect">
                      <a:avLst/>
                    </a:prstGeom>
                  </pic:spPr>
                </pic:pic>
              </a:graphicData>
            </a:graphic>
          </wp:inline>
        </w:drawing>
      </w:r>
      <w:r>
        <w:rPr>
          <w:noProof/>
        </w:rPr>
        <w:drawing>
          <wp:inline distT="0" distB="0" distL="0" distR="0">
            <wp:extent cx="5943600" cy="1798955"/>
            <wp:effectExtent l="0" t="0" r="0" b="0"/>
            <wp:docPr id="4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52"/>
                    <pic:cNvPicPr>
                      <a:picLocks noChangeAspect="1" noChangeArrowheads="1"/>
                    </pic:cNvPicPr>
                  </pic:nvPicPr>
                  <pic:blipFill>
                    <a:blip r:embed="rId47"/>
                    <a:stretch>
                      <a:fillRect/>
                    </a:stretch>
                  </pic:blipFill>
                  <pic:spPr bwMode="auto">
                    <a:xfrm>
                      <a:off x="0" y="0"/>
                      <a:ext cx="5943600" cy="1798955"/>
                    </a:xfrm>
                    <a:prstGeom prst="rect">
                      <a:avLst/>
                    </a:prstGeom>
                  </pic:spPr>
                </pic:pic>
              </a:graphicData>
            </a:graphic>
          </wp:inline>
        </w:drawing>
      </w:r>
      <w:r>
        <w:rPr>
          <w:noProof/>
        </w:rPr>
        <w:drawing>
          <wp:inline distT="0" distB="0" distL="0" distR="0">
            <wp:extent cx="5943600" cy="2007870"/>
            <wp:effectExtent l="0" t="0" r="0" b="0"/>
            <wp:docPr id="43"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55"/>
                    <pic:cNvPicPr>
                      <a:picLocks noChangeAspect="1" noChangeArrowheads="1"/>
                    </pic:cNvPicPr>
                  </pic:nvPicPr>
                  <pic:blipFill>
                    <a:blip r:embed="rId48"/>
                    <a:stretch>
                      <a:fillRect/>
                    </a:stretch>
                  </pic:blipFill>
                  <pic:spPr bwMode="auto">
                    <a:xfrm>
                      <a:off x="0" y="0"/>
                      <a:ext cx="5943600" cy="2007870"/>
                    </a:xfrm>
                    <a:prstGeom prst="rect">
                      <a:avLst/>
                    </a:prstGeom>
                  </pic:spPr>
                </pic:pic>
              </a:graphicData>
            </a:graphic>
          </wp:inline>
        </w:drawing>
      </w:r>
      <w:r>
        <w:rPr>
          <w:noProof/>
        </w:rPr>
        <w:lastRenderedPageBreak/>
        <w:drawing>
          <wp:inline distT="0" distB="0" distL="0" distR="0">
            <wp:extent cx="5943600" cy="1750060"/>
            <wp:effectExtent l="0" t="0" r="0" b="0"/>
            <wp:docPr id="44"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58"/>
                    <pic:cNvPicPr>
                      <a:picLocks noChangeAspect="1" noChangeArrowheads="1"/>
                    </pic:cNvPicPr>
                  </pic:nvPicPr>
                  <pic:blipFill>
                    <a:blip r:embed="rId49"/>
                    <a:stretch>
                      <a:fillRect/>
                    </a:stretch>
                  </pic:blipFill>
                  <pic:spPr bwMode="auto">
                    <a:xfrm>
                      <a:off x="0" y="0"/>
                      <a:ext cx="5943600" cy="1750060"/>
                    </a:xfrm>
                    <a:prstGeom prst="rect">
                      <a:avLst/>
                    </a:prstGeom>
                  </pic:spPr>
                </pic:pic>
              </a:graphicData>
            </a:graphic>
          </wp:inline>
        </w:drawing>
      </w:r>
      <w:r>
        <w:rPr>
          <w:noProof/>
        </w:rPr>
        <w:drawing>
          <wp:inline distT="0" distB="0" distL="0" distR="0">
            <wp:extent cx="5943600" cy="1094105"/>
            <wp:effectExtent l="0" t="0" r="0" b="0"/>
            <wp:docPr id="45"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61"/>
                    <pic:cNvPicPr>
                      <a:picLocks noChangeAspect="1" noChangeArrowheads="1"/>
                    </pic:cNvPicPr>
                  </pic:nvPicPr>
                  <pic:blipFill>
                    <a:blip r:embed="rId50"/>
                    <a:stretch>
                      <a:fillRect/>
                    </a:stretch>
                  </pic:blipFill>
                  <pic:spPr bwMode="auto">
                    <a:xfrm>
                      <a:off x="0" y="0"/>
                      <a:ext cx="5943600" cy="1094105"/>
                    </a:xfrm>
                    <a:prstGeom prst="rect">
                      <a:avLst/>
                    </a:prstGeom>
                  </pic:spPr>
                </pic:pic>
              </a:graphicData>
            </a:graphic>
          </wp:inline>
        </w:drawing>
      </w:r>
    </w:p>
    <w:p>
      <w:pPr>
        <w:rPr>
          <w:rFonts w:cs="Times New Roman"/>
        </w:rPr>
      </w:pPr>
      <w:r>
        <w:rPr>
          <w:rFonts w:cs="Times New Roman"/>
          <w:noProof/>
        </w:rPr>
        <w:drawing>
          <wp:inline distT="0" distB="0" distL="0" distR="0">
            <wp:extent cx="5870755" cy="2133600"/>
            <wp:effectExtent l="19050" t="0" r="0" b="0"/>
            <wp:docPr id="5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1"/>
                    <a:srcRect/>
                    <a:stretch>
                      <a:fillRect/>
                    </a:stretch>
                  </pic:blipFill>
                  <pic:spPr bwMode="auto">
                    <a:xfrm>
                      <a:off x="0" y="0"/>
                      <a:ext cx="5870755" cy="2133600"/>
                    </a:xfrm>
                    <a:prstGeom prst="rect">
                      <a:avLst/>
                    </a:prstGeom>
                    <a:noFill/>
                    <a:ln w="9525">
                      <a:noFill/>
                      <a:miter lim="800000"/>
                      <a:headEnd/>
                      <a:tailEnd/>
                    </a:ln>
                  </pic:spPr>
                </pic:pic>
              </a:graphicData>
            </a:graphic>
          </wp:inline>
        </w:drawing>
      </w:r>
      <w:r>
        <w:rPr>
          <w:noProof/>
        </w:rPr>
        <w:t xml:space="preserve"> </w:t>
      </w:r>
      <w:r>
        <w:rPr>
          <w:noProof/>
        </w:rPr>
        <w:drawing>
          <wp:inline distT="0" distB="0" distL="0" distR="0">
            <wp:extent cx="5943600" cy="1338580"/>
            <wp:effectExtent l="0" t="0" r="0" b="0"/>
            <wp:docPr id="4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67"/>
                    <pic:cNvPicPr>
                      <a:picLocks noChangeAspect="1" noChangeArrowheads="1"/>
                    </pic:cNvPicPr>
                  </pic:nvPicPr>
                  <pic:blipFill>
                    <a:blip r:embed="rId52"/>
                    <a:stretch>
                      <a:fillRect/>
                    </a:stretch>
                  </pic:blipFill>
                  <pic:spPr bwMode="auto">
                    <a:xfrm>
                      <a:off x="0" y="0"/>
                      <a:ext cx="5943600" cy="1338580"/>
                    </a:xfrm>
                    <a:prstGeom prst="rect">
                      <a:avLst/>
                    </a:prstGeom>
                  </pic:spPr>
                </pic:pic>
              </a:graphicData>
            </a:graphic>
          </wp:inline>
        </w:drawing>
      </w:r>
      <w:r>
        <w:rPr>
          <w:noProof/>
        </w:rPr>
        <w:lastRenderedPageBreak/>
        <w:drawing>
          <wp:inline distT="0" distB="0" distL="0" distR="0">
            <wp:extent cx="5943600" cy="2077720"/>
            <wp:effectExtent l="0" t="0" r="0" b="0"/>
            <wp:docPr id="48"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70"/>
                    <pic:cNvPicPr>
                      <a:picLocks noChangeAspect="1" noChangeArrowheads="1"/>
                    </pic:cNvPicPr>
                  </pic:nvPicPr>
                  <pic:blipFill>
                    <a:blip r:embed="rId53"/>
                    <a:stretch>
                      <a:fillRect/>
                    </a:stretch>
                  </pic:blipFill>
                  <pic:spPr bwMode="auto">
                    <a:xfrm>
                      <a:off x="0" y="0"/>
                      <a:ext cx="5943600" cy="2077720"/>
                    </a:xfrm>
                    <a:prstGeom prst="rect">
                      <a:avLst/>
                    </a:prstGeom>
                  </pic:spPr>
                </pic:pic>
              </a:graphicData>
            </a:graphic>
          </wp:inline>
        </w:drawing>
      </w:r>
      <w:r>
        <w:rPr>
          <w:noProof/>
        </w:rPr>
        <w:drawing>
          <wp:inline distT="0" distB="0" distL="0" distR="0">
            <wp:extent cx="5943600" cy="2947670"/>
            <wp:effectExtent l="0" t="0" r="0" b="0"/>
            <wp:docPr id="49"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73"/>
                    <pic:cNvPicPr>
                      <a:picLocks noChangeAspect="1" noChangeArrowheads="1"/>
                    </pic:cNvPicPr>
                  </pic:nvPicPr>
                  <pic:blipFill>
                    <a:blip r:embed="rId54"/>
                    <a:stretch>
                      <a:fillRect/>
                    </a:stretch>
                  </pic:blipFill>
                  <pic:spPr bwMode="auto">
                    <a:xfrm>
                      <a:off x="0" y="0"/>
                      <a:ext cx="5943600" cy="2947670"/>
                    </a:xfrm>
                    <a:prstGeom prst="rect">
                      <a:avLst/>
                    </a:prstGeom>
                  </pic:spPr>
                </pic:pic>
              </a:graphicData>
            </a:graphic>
          </wp:inline>
        </w:drawing>
      </w:r>
      <w:r>
        <w:rPr>
          <w:noProof/>
        </w:rPr>
        <w:drawing>
          <wp:inline distT="0" distB="0" distL="0" distR="0">
            <wp:extent cx="5943600" cy="2027555"/>
            <wp:effectExtent l="0" t="0" r="0" b="0"/>
            <wp:docPr id="50"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76"/>
                    <pic:cNvPicPr>
                      <a:picLocks noChangeAspect="1" noChangeArrowheads="1"/>
                    </pic:cNvPicPr>
                  </pic:nvPicPr>
                  <pic:blipFill>
                    <a:blip r:embed="rId55"/>
                    <a:stretch>
                      <a:fillRect/>
                    </a:stretch>
                  </pic:blipFill>
                  <pic:spPr bwMode="auto">
                    <a:xfrm>
                      <a:off x="0" y="0"/>
                      <a:ext cx="5943600" cy="2027555"/>
                    </a:xfrm>
                    <a:prstGeom prst="rect">
                      <a:avLst/>
                    </a:prstGeom>
                  </pic:spPr>
                </pic:pic>
              </a:graphicData>
            </a:graphic>
          </wp:inline>
        </w:drawing>
      </w:r>
      <w:r>
        <w:rPr>
          <w:noProof/>
        </w:rPr>
        <w:lastRenderedPageBreak/>
        <w:drawing>
          <wp:inline distT="0" distB="0" distL="0" distR="0">
            <wp:extent cx="5943600" cy="1489075"/>
            <wp:effectExtent l="0" t="0" r="0" b="0"/>
            <wp:docPr id="51"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79"/>
                    <pic:cNvPicPr>
                      <a:picLocks noChangeAspect="1" noChangeArrowheads="1"/>
                    </pic:cNvPicPr>
                  </pic:nvPicPr>
                  <pic:blipFill>
                    <a:blip r:embed="rId56"/>
                    <a:stretch>
                      <a:fillRect/>
                    </a:stretch>
                  </pic:blipFill>
                  <pic:spPr bwMode="auto">
                    <a:xfrm>
                      <a:off x="0" y="0"/>
                      <a:ext cx="5943600" cy="1489075"/>
                    </a:xfrm>
                    <a:prstGeom prst="rect">
                      <a:avLst/>
                    </a:prstGeom>
                  </pic:spPr>
                </pic:pic>
              </a:graphicData>
            </a:graphic>
          </wp:inline>
        </w:drawing>
      </w:r>
      <w:r>
        <w:rPr>
          <w:noProof/>
        </w:rPr>
        <w:drawing>
          <wp:inline distT="0" distB="0" distL="0" distR="0">
            <wp:extent cx="5943600" cy="2239645"/>
            <wp:effectExtent l="0" t="0" r="0" b="0"/>
            <wp:docPr id="5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82"/>
                    <pic:cNvPicPr>
                      <a:picLocks noChangeAspect="1" noChangeArrowheads="1"/>
                    </pic:cNvPicPr>
                  </pic:nvPicPr>
                  <pic:blipFill>
                    <a:blip r:embed="rId57"/>
                    <a:stretch>
                      <a:fillRect/>
                    </a:stretch>
                  </pic:blipFill>
                  <pic:spPr bwMode="auto">
                    <a:xfrm>
                      <a:off x="0" y="0"/>
                      <a:ext cx="5943600" cy="2239645"/>
                    </a:xfrm>
                    <a:prstGeom prst="rect">
                      <a:avLst/>
                    </a:prstGeom>
                  </pic:spPr>
                </pic:pic>
              </a:graphicData>
            </a:graphic>
          </wp:inline>
        </w:drawing>
      </w:r>
      <w:r>
        <w:rPr>
          <w:noProof/>
        </w:rPr>
        <w:drawing>
          <wp:inline distT="0" distB="0" distL="0" distR="0">
            <wp:extent cx="5943600" cy="3238500"/>
            <wp:effectExtent l="0" t="0" r="0" b="0"/>
            <wp:docPr id="53"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85"/>
                    <pic:cNvPicPr>
                      <a:picLocks noChangeAspect="1" noChangeArrowheads="1"/>
                    </pic:cNvPicPr>
                  </pic:nvPicPr>
                  <pic:blipFill>
                    <a:blip r:embed="rId58"/>
                    <a:stretch>
                      <a:fillRect/>
                    </a:stretch>
                  </pic:blipFill>
                  <pic:spPr bwMode="auto">
                    <a:xfrm>
                      <a:off x="0" y="0"/>
                      <a:ext cx="5943600" cy="3238500"/>
                    </a:xfrm>
                    <a:prstGeom prst="rect">
                      <a:avLst/>
                    </a:prstGeom>
                  </pic:spPr>
                </pic:pic>
              </a:graphicData>
            </a:graphic>
          </wp:inline>
        </w:drawing>
      </w:r>
      <w:r>
        <w:rPr>
          <w:noProof/>
        </w:rPr>
        <w:drawing>
          <wp:inline distT="0" distB="0" distL="0" distR="0">
            <wp:extent cx="5943600" cy="1102360"/>
            <wp:effectExtent l="0" t="0" r="0" b="0"/>
            <wp:docPr id="54"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88"/>
                    <pic:cNvPicPr>
                      <a:picLocks noChangeAspect="1" noChangeArrowheads="1"/>
                    </pic:cNvPicPr>
                  </pic:nvPicPr>
                  <pic:blipFill>
                    <a:blip r:embed="rId59"/>
                    <a:stretch>
                      <a:fillRect/>
                    </a:stretch>
                  </pic:blipFill>
                  <pic:spPr bwMode="auto">
                    <a:xfrm>
                      <a:off x="0" y="0"/>
                      <a:ext cx="5943600" cy="1102360"/>
                    </a:xfrm>
                    <a:prstGeom prst="rect">
                      <a:avLst/>
                    </a:prstGeom>
                  </pic:spPr>
                </pic:pic>
              </a:graphicData>
            </a:graphic>
          </wp:inline>
        </w:drawing>
      </w:r>
      <w:r>
        <w:rPr>
          <w:noProof/>
        </w:rPr>
        <w:lastRenderedPageBreak/>
        <w:drawing>
          <wp:inline distT="0" distB="0" distL="0" distR="0">
            <wp:extent cx="5943600" cy="1880870"/>
            <wp:effectExtent l="0" t="0" r="0" b="0"/>
            <wp:docPr id="55"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91"/>
                    <pic:cNvPicPr>
                      <a:picLocks noChangeAspect="1" noChangeArrowheads="1"/>
                    </pic:cNvPicPr>
                  </pic:nvPicPr>
                  <pic:blipFill>
                    <a:blip r:embed="rId60"/>
                    <a:stretch>
                      <a:fillRect/>
                    </a:stretch>
                  </pic:blipFill>
                  <pic:spPr bwMode="auto">
                    <a:xfrm>
                      <a:off x="0" y="0"/>
                      <a:ext cx="5943600" cy="1880870"/>
                    </a:xfrm>
                    <a:prstGeom prst="rect">
                      <a:avLst/>
                    </a:prstGeom>
                  </pic:spPr>
                </pic:pic>
              </a:graphicData>
            </a:graphic>
          </wp:inline>
        </w:drawing>
      </w:r>
      <w:r>
        <w:rPr>
          <w:noProof/>
        </w:rPr>
        <w:drawing>
          <wp:inline distT="0" distB="0" distL="0" distR="0">
            <wp:extent cx="5943600" cy="2040890"/>
            <wp:effectExtent l="0" t="0" r="0" b="0"/>
            <wp:docPr id="56"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94"/>
                    <pic:cNvPicPr>
                      <a:picLocks noChangeAspect="1" noChangeArrowheads="1"/>
                    </pic:cNvPicPr>
                  </pic:nvPicPr>
                  <pic:blipFill>
                    <a:blip r:embed="rId61"/>
                    <a:stretch>
                      <a:fillRect/>
                    </a:stretch>
                  </pic:blipFill>
                  <pic:spPr bwMode="auto">
                    <a:xfrm>
                      <a:off x="0" y="0"/>
                      <a:ext cx="5943600" cy="2040890"/>
                    </a:xfrm>
                    <a:prstGeom prst="rect">
                      <a:avLst/>
                    </a:prstGeom>
                  </pic:spPr>
                </pic:pic>
              </a:graphicData>
            </a:graphic>
          </wp:inline>
        </w:drawing>
      </w:r>
      <w:r>
        <w:rPr>
          <w:noProof/>
        </w:rPr>
        <w:drawing>
          <wp:inline distT="0" distB="0" distL="0" distR="0">
            <wp:extent cx="5943600" cy="1943100"/>
            <wp:effectExtent l="0" t="0" r="0" b="0"/>
            <wp:docPr id="5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97"/>
                    <pic:cNvPicPr>
                      <a:picLocks noChangeAspect="1" noChangeArrowheads="1"/>
                    </pic:cNvPicPr>
                  </pic:nvPicPr>
                  <pic:blipFill>
                    <a:blip r:embed="rId62"/>
                    <a:stretch>
                      <a:fillRect/>
                    </a:stretch>
                  </pic:blipFill>
                  <pic:spPr bwMode="auto">
                    <a:xfrm>
                      <a:off x="0" y="0"/>
                      <a:ext cx="5943600" cy="1943100"/>
                    </a:xfrm>
                    <a:prstGeom prst="rect">
                      <a:avLst/>
                    </a:prstGeom>
                  </pic:spPr>
                </pic:pic>
              </a:graphicData>
            </a:graphic>
          </wp:inline>
        </w:drawing>
      </w:r>
    </w:p>
    <w:p>
      <w:pPr>
        <w:rPr>
          <w:rFonts w:cs="Times New Roman"/>
        </w:rPr>
      </w:pPr>
    </w:p>
    <w:p>
      <w:pPr>
        <w:rPr>
          <w:rFonts w:cs="Times New Roman"/>
        </w:rPr>
      </w:pPr>
    </w:p>
    <w:p>
      <w:pPr>
        <w:rPr>
          <w:rFonts w:cs="Times New Roman"/>
        </w:rPr>
      </w:pPr>
    </w:p>
    <w:p/>
    <w:sectPr>
      <w:headerReference w:type="default" r:id="rId63"/>
      <w:pgSz w:w="12240" w:h="15840"/>
      <w:pgMar w:top="1440" w:right="1440" w:bottom="1440" w:left="1440" w:header="720" w:footer="0" w:gutter="0"/>
      <w:cols w:space="720"/>
      <w:formProt w:val="0"/>
      <w:docGrid w:linePitch="360"/>
    </w:sectPr>
  </w:body>
</w:document>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67E1026E" w15:done="0"/>
  <w15:commentEx w15:paraId="6A859996" w15:done="0"/>
  <w15:commentEx w15:paraId="5BA7CD7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5A3E3FEA" w16cex:dateUtc="2024-09-10T09:36:00Z"/>
  <w16cex:commentExtensible w16cex:durableId="64A6666C" w16cex:dateUtc="2024-09-10T09:38:00Z"/>
  <w16cex:commentExtensible w16cex:durableId="7C0B39F3" w16cex:dateUtc="2024-09-10T09:4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67E1026E" w16cid:durableId="5A3E3FEA"/>
  <w16cid:commentId w16cid:paraId="6A859996" w16cid:durableId="64A6666C"/>
  <w16cid:commentId w16cid:paraId="5BA7CD71" w16cid:durableId="7C0B39F3"/>
</w16cid:commentsId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pPr>
        <w:spacing w:after="0" w:line="240" w:lineRule="auto"/>
      </w:pPr>
      <w:r>
        <w:separator/>
      </w:r>
    </w:p>
  </w:endnote>
  <w:endnote w:type="continuationSeparator" w:id="1">
    <w:p>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Microsoft YaHei">
    <w:panose1 w:val="020B0503020204020204"/>
    <w:charset w:val="86"/>
    <w:family w:val="swiss"/>
    <w:pitch w:val="variable"/>
    <w:sig w:usb0="80000287" w:usb1="2ACF3C50" w:usb2="00000016" w:usb3="00000000" w:csb0="0004001F" w:csb1="00000000"/>
  </w:font>
  <w:font w:name="Lucida Sans">
    <w:panose1 w:val="020B0602030504020204"/>
    <w:charset w:val="00"/>
    <w:family w:val="swiss"/>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A00002BF" w:usb1="68C7FCFB" w:usb2="00000010" w:usb3="00000000" w:csb0="0002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pPr>
        <w:spacing w:after="0" w:line="240" w:lineRule="auto"/>
      </w:pPr>
      <w:r>
        <w:separator/>
      </w:r>
    </w:p>
  </w:footnote>
  <w:footnote w:type="continuationSeparator" w:id="1">
    <w:p>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58121936"/>
      <w:docPartObj>
        <w:docPartGallery w:val="Page Numbers (Top of Page)"/>
        <w:docPartUnique/>
      </w:docPartObj>
    </w:sdtPr>
    <w:sdtContent>
      <w:p>
        <w:pPr>
          <w:pStyle w:val="Header"/>
          <w:jc w:val="right"/>
        </w:pPr>
        <w:fldSimple w:instr="PAGE">
          <w:r>
            <w:rPr>
              <w:noProof/>
            </w:rPr>
            <w:t>49</w:t>
          </w:r>
        </w:fldSimple>
      </w:p>
    </w:sdtContent>
  </w:sdt>
  <w:p>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DF4BCA"/>
    <w:multiLevelType w:val="multilevel"/>
    <w:tmpl w:val="B64CF058"/>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
    <w:nsid w:val="0E3A7A8C"/>
    <w:multiLevelType w:val="multilevel"/>
    <w:tmpl w:val="552E3298"/>
    <w:lvl w:ilvl="0">
      <w:start w:val="1"/>
      <w:numFmt w:val="decimal"/>
      <w:lvlText w:val="%1."/>
      <w:lvlJc w:val="left"/>
      <w:pPr>
        <w:ind w:left="765" w:hanging="360"/>
      </w:pPr>
    </w:lvl>
    <w:lvl w:ilvl="1">
      <w:start w:val="5"/>
      <w:numFmt w:val="decimal"/>
      <w:lvlText w:val="%1.%2"/>
      <w:lvlJc w:val="left"/>
      <w:pPr>
        <w:ind w:left="360" w:hanging="360"/>
      </w:pPr>
    </w:lvl>
    <w:lvl w:ilvl="2">
      <w:start w:val="1"/>
      <w:numFmt w:val="decimal"/>
      <w:lvlText w:val="%1.%2.%3"/>
      <w:lvlJc w:val="left"/>
      <w:pPr>
        <w:ind w:left="1125" w:hanging="720"/>
      </w:pPr>
    </w:lvl>
    <w:lvl w:ilvl="3">
      <w:start w:val="1"/>
      <w:numFmt w:val="decimal"/>
      <w:lvlText w:val="%1.%2.%3.%4"/>
      <w:lvlJc w:val="left"/>
      <w:pPr>
        <w:ind w:left="1125" w:hanging="720"/>
      </w:pPr>
    </w:lvl>
    <w:lvl w:ilvl="4">
      <w:start w:val="1"/>
      <w:numFmt w:val="decimal"/>
      <w:lvlText w:val="%1.%2.%3.%4.%5"/>
      <w:lvlJc w:val="left"/>
      <w:pPr>
        <w:ind w:left="1485" w:hanging="1080"/>
      </w:pPr>
    </w:lvl>
    <w:lvl w:ilvl="5">
      <w:start w:val="1"/>
      <w:numFmt w:val="decimal"/>
      <w:lvlText w:val="%1.%2.%3.%4.%5.%6"/>
      <w:lvlJc w:val="left"/>
      <w:pPr>
        <w:ind w:left="1485" w:hanging="1080"/>
      </w:pPr>
    </w:lvl>
    <w:lvl w:ilvl="6">
      <w:start w:val="1"/>
      <w:numFmt w:val="decimal"/>
      <w:lvlText w:val="%1.%2.%3.%4.%5.%6.%7"/>
      <w:lvlJc w:val="left"/>
      <w:pPr>
        <w:ind w:left="1845" w:hanging="1440"/>
      </w:pPr>
    </w:lvl>
    <w:lvl w:ilvl="7">
      <w:start w:val="1"/>
      <w:numFmt w:val="decimal"/>
      <w:lvlText w:val="%1.%2.%3.%4.%5.%6.%7.%8"/>
      <w:lvlJc w:val="left"/>
      <w:pPr>
        <w:ind w:left="1845" w:hanging="1440"/>
      </w:pPr>
    </w:lvl>
    <w:lvl w:ilvl="8">
      <w:start w:val="1"/>
      <w:numFmt w:val="decimal"/>
      <w:lvlText w:val="%1.%2.%3.%4.%5.%6.%7.%8.%9"/>
      <w:lvlJc w:val="left"/>
      <w:pPr>
        <w:ind w:left="2205" w:hanging="1800"/>
      </w:pPr>
    </w:lvl>
  </w:abstractNum>
  <w:abstractNum w:abstractNumId="2">
    <w:nsid w:val="27FA58D2"/>
    <w:multiLevelType w:val="multilevel"/>
    <w:tmpl w:val="6F9C0F6E"/>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
    <w:nsid w:val="31083A0A"/>
    <w:multiLevelType w:val="multilevel"/>
    <w:tmpl w:val="BE00B72C"/>
    <w:lvl w:ilvl="0">
      <w:start w:val="1"/>
      <w:numFmt w:val="bullet"/>
      <w:lvlText w:val=""/>
      <w:lvlJc w:val="left"/>
      <w:pPr>
        <w:ind w:left="1185" w:hanging="360"/>
      </w:pPr>
      <w:rPr>
        <w:rFonts w:ascii="Symbol" w:hAnsi="Symbol" w:cs="Symbol" w:hint="default"/>
      </w:rPr>
    </w:lvl>
    <w:lvl w:ilvl="1">
      <w:start w:val="1"/>
      <w:numFmt w:val="bullet"/>
      <w:lvlText w:val="o"/>
      <w:lvlJc w:val="left"/>
      <w:pPr>
        <w:ind w:left="1905" w:hanging="360"/>
      </w:pPr>
      <w:rPr>
        <w:rFonts w:ascii="Courier New" w:hAnsi="Courier New" w:cs="Courier New" w:hint="default"/>
      </w:rPr>
    </w:lvl>
    <w:lvl w:ilvl="2">
      <w:start w:val="1"/>
      <w:numFmt w:val="bullet"/>
      <w:lvlText w:val=""/>
      <w:lvlJc w:val="left"/>
      <w:pPr>
        <w:ind w:left="2625" w:hanging="360"/>
      </w:pPr>
      <w:rPr>
        <w:rFonts w:ascii="Wingdings" w:hAnsi="Wingdings" w:cs="Wingdings" w:hint="default"/>
      </w:rPr>
    </w:lvl>
    <w:lvl w:ilvl="3">
      <w:start w:val="1"/>
      <w:numFmt w:val="bullet"/>
      <w:lvlText w:val=""/>
      <w:lvlJc w:val="left"/>
      <w:pPr>
        <w:ind w:left="3345" w:hanging="360"/>
      </w:pPr>
      <w:rPr>
        <w:rFonts w:ascii="Symbol" w:hAnsi="Symbol" w:cs="Symbol" w:hint="default"/>
      </w:rPr>
    </w:lvl>
    <w:lvl w:ilvl="4">
      <w:start w:val="1"/>
      <w:numFmt w:val="bullet"/>
      <w:lvlText w:val="o"/>
      <w:lvlJc w:val="left"/>
      <w:pPr>
        <w:ind w:left="4065" w:hanging="360"/>
      </w:pPr>
      <w:rPr>
        <w:rFonts w:ascii="Courier New" w:hAnsi="Courier New" w:cs="Courier New" w:hint="default"/>
      </w:rPr>
    </w:lvl>
    <w:lvl w:ilvl="5">
      <w:start w:val="1"/>
      <w:numFmt w:val="bullet"/>
      <w:lvlText w:val=""/>
      <w:lvlJc w:val="left"/>
      <w:pPr>
        <w:ind w:left="4785" w:hanging="360"/>
      </w:pPr>
      <w:rPr>
        <w:rFonts w:ascii="Wingdings" w:hAnsi="Wingdings" w:cs="Wingdings" w:hint="default"/>
      </w:rPr>
    </w:lvl>
    <w:lvl w:ilvl="6">
      <w:start w:val="1"/>
      <w:numFmt w:val="bullet"/>
      <w:lvlText w:val=""/>
      <w:lvlJc w:val="left"/>
      <w:pPr>
        <w:ind w:left="5505" w:hanging="360"/>
      </w:pPr>
      <w:rPr>
        <w:rFonts w:ascii="Symbol" w:hAnsi="Symbol" w:cs="Symbol" w:hint="default"/>
      </w:rPr>
    </w:lvl>
    <w:lvl w:ilvl="7">
      <w:start w:val="1"/>
      <w:numFmt w:val="bullet"/>
      <w:lvlText w:val="o"/>
      <w:lvlJc w:val="left"/>
      <w:pPr>
        <w:ind w:left="6225" w:hanging="360"/>
      </w:pPr>
      <w:rPr>
        <w:rFonts w:ascii="Courier New" w:hAnsi="Courier New" w:cs="Courier New" w:hint="default"/>
      </w:rPr>
    </w:lvl>
    <w:lvl w:ilvl="8">
      <w:start w:val="1"/>
      <w:numFmt w:val="bullet"/>
      <w:lvlText w:val=""/>
      <w:lvlJc w:val="left"/>
      <w:pPr>
        <w:ind w:left="6945" w:hanging="360"/>
      </w:pPr>
      <w:rPr>
        <w:rFonts w:ascii="Wingdings" w:hAnsi="Wingdings" w:cs="Wingdings" w:hint="default"/>
      </w:rPr>
    </w:lvl>
  </w:abstractNum>
  <w:abstractNum w:abstractNumId="4">
    <w:nsid w:val="36CC7EDE"/>
    <w:multiLevelType w:val="multilevel"/>
    <w:tmpl w:val="D1A8AD8A"/>
    <w:lvl w:ilvl="0">
      <w:start w:val="1"/>
      <w:numFmt w:val="decimal"/>
      <w:lvlText w:val="%1."/>
      <w:lvlJc w:val="left"/>
      <w:pPr>
        <w:ind w:left="765" w:hanging="360"/>
      </w:pPr>
    </w:lvl>
    <w:lvl w:ilvl="1">
      <w:start w:val="9"/>
      <w:numFmt w:val="decimal"/>
      <w:lvlText w:val="%1.%2"/>
      <w:lvlJc w:val="left"/>
      <w:pPr>
        <w:ind w:left="420" w:hanging="420"/>
      </w:pPr>
    </w:lvl>
    <w:lvl w:ilvl="2">
      <w:start w:val="1"/>
      <w:numFmt w:val="decimal"/>
      <w:lvlText w:val="%1.%2.%3"/>
      <w:lvlJc w:val="left"/>
      <w:pPr>
        <w:ind w:left="1125" w:hanging="720"/>
      </w:pPr>
    </w:lvl>
    <w:lvl w:ilvl="3">
      <w:start w:val="1"/>
      <w:numFmt w:val="decimal"/>
      <w:lvlText w:val="%1.%2.%3.%4"/>
      <w:lvlJc w:val="left"/>
      <w:pPr>
        <w:ind w:left="1125" w:hanging="720"/>
      </w:pPr>
    </w:lvl>
    <w:lvl w:ilvl="4">
      <w:start w:val="1"/>
      <w:numFmt w:val="decimal"/>
      <w:lvlText w:val="%1.%2.%3.%4.%5"/>
      <w:lvlJc w:val="left"/>
      <w:pPr>
        <w:ind w:left="1485" w:hanging="1080"/>
      </w:pPr>
    </w:lvl>
    <w:lvl w:ilvl="5">
      <w:start w:val="1"/>
      <w:numFmt w:val="decimal"/>
      <w:lvlText w:val="%1.%2.%3.%4.%5.%6"/>
      <w:lvlJc w:val="left"/>
      <w:pPr>
        <w:ind w:left="1485" w:hanging="1080"/>
      </w:pPr>
    </w:lvl>
    <w:lvl w:ilvl="6">
      <w:start w:val="1"/>
      <w:numFmt w:val="decimal"/>
      <w:lvlText w:val="%1.%2.%3.%4.%5.%6.%7"/>
      <w:lvlJc w:val="left"/>
      <w:pPr>
        <w:ind w:left="1845" w:hanging="1440"/>
      </w:pPr>
    </w:lvl>
    <w:lvl w:ilvl="7">
      <w:start w:val="1"/>
      <w:numFmt w:val="decimal"/>
      <w:lvlText w:val="%1.%2.%3.%4.%5.%6.%7.%8"/>
      <w:lvlJc w:val="left"/>
      <w:pPr>
        <w:ind w:left="1845" w:hanging="1440"/>
      </w:pPr>
    </w:lvl>
    <w:lvl w:ilvl="8">
      <w:start w:val="1"/>
      <w:numFmt w:val="decimal"/>
      <w:lvlText w:val="%1.%2.%3.%4.%5.%6.%7.%8.%9"/>
      <w:lvlJc w:val="left"/>
      <w:pPr>
        <w:ind w:left="2205" w:hanging="1800"/>
      </w:pPr>
    </w:lvl>
  </w:abstractNum>
  <w:abstractNum w:abstractNumId="5">
    <w:nsid w:val="59166A19"/>
    <w:multiLevelType w:val="multilevel"/>
    <w:tmpl w:val="427E699A"/>
    <w:lvl w:ilvl="0">
      <w:start w:val="1"/>
      <w:numFmt w:val="decimal"/>
      <w:lvlText w:val="%1."/>
      <w:lvlJc w:val="left"/>
      <w:pPr>
        <w:ind w:left="4050" w:hanging="360"/>
      </w:pPr>
    </w:lvl>
    <w:lvl w:ilvl="1">
      <w:start w:val="2"/>
      <w:numFmt w:val="decimal"/>
      <w:lvlText w:val="%1.%2"/>
      <w:lvlJc w:val="left"/>
      <w:pPr>
        <w:ind w:left="990" w:hanging="720"/>
      </w:pPr>
    </w:lvl>
    <w:lvl w:ilvl="2">
      <w:start w:val="1"/>
      <w:numFmt w:val="decimal"/>
      <w:lvlText w:val="%1.%2.%3"/>
      <w:lvlJc w:val="left"/>
      <w:pPr>
        <w:ind w:left="990" w:hanging="720"/>
      </w:pPr>
    </w:lvl>
    <w:lvl w:ilvl="3">
      <w:start w:val="1"/>
      <w:numFmt w:val="decimal"/>
      <w:lvlText w:val="%1.%2.%3.%4"/>
      <w:lvlJc w:val="left"/>
      <w:pPr>
        <w:ind w:left="1350" w:hanging="1080"/>
      </w:pPr>
    </w:lvl>
    <w:lvl w:ilvl="4">
      <w:start w:val="1"/>
      <w:numFmt w:val="decimal"/>
      <w:lvlText w:val="%1.%2.%3.%4.%5"/>
      <w:lvlJc w:val="left"/>
      <w:pPr>
        <w:ind w:left="1710" w:hanging="1440"/>
      </w:pPr>
    </w:lvl>
    <w:lvl w:ilvl="5">
      <w:start w:val="1"/>
      <w:numFmt w:val="decimal"/>
      <w:lvlText w:val="%1.%2.%3.%4.%5.%6"/>
      <w:lvlJc w:val="left"/>
      <w:pPr>
        <w:ind w:left="1710" w:hanging="1440"/>
      </w:pPr>
    </w:lvl>
    <w:lvl w:ilvl="6">
      <w:start w:val="1"/>
      <w:numFmt w:val="decimal"/>
      <w:lvlText w:val="%1.%2.%3.%4.%5.%6.%7"/>
      <w:lvlJc w:val="left"/>
      <w:pPr>
        <w:ind w:left="2070" w:hanging="1800"/>
      </w:pPr>
    </w:lvl>
    <w:lvl w:ilvl="7">
      <w:start w:val="1"/>
      <w:numFmt w:val="decimal"/>
      <w:lvlText w:val="%1.%2.%3.%4.%5.%6.%7.%8"/>
      <w:lvlJc w:val="left"/>
      <w:pPr>
        <w:ind w:left="2430" w:hanging="2160"/>
      </w:pPr>
    </w:lvl>
    <w:lvl w:ilvl="8">
      <w:start w:val="1"/>
      <w:numFmt w:val="decimal"/>
      <w:lvlText w:val="%1.%2.%3.%4.%5.%6.%7.%8.%9"/>
      <w:lvlJc w:val="left"/>
      <w:pPr>
        <w:ind w:left="2430" w:hanging="2160"/>
      </w:pPr>
    </w:lvl>
  </w:abstractNum>
  <w:num w:numId="1">
    <w:abstractNumId w:val="5"/>
  </w:num>
  <w:num w:numId="2">
    <w:abstractNumId w:val="2"/>
  </w:num>
  <w:num w:numId="3">
    <w:abstractNumId w:val="4"/>
  </w:num>
  <w:num w:numId="4">
    <w:abstractNumId w:val="1"/>
  </w:num>
  <w:num w:numId="5">
    <w:abstractNumId w:val="3"/>
  </w:num>
  <w:num w:numId="6">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Dionysios Karavidas">
    <w15:presenceInfo w15:providerId="AD" w15:userId="S::3057984@ads.qub.ac.uk::13c91dfd-42ac-4030-89ff-e6abe7cc63bf"/>
  </w15:person>
</w15:people>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Cs w:val="22"/>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200" w:line="480" w:lineRule="auto"/>
      <w:jc w:val="both"/>
    </w:pPr>
    <w:rPr>
      <w:rFonts w:ascii="Times New Roman" w:hAnsi="Times New Roman"/>
      <w:sz w:val="24"/>
    </w:rPr>
  </w:style>
  <w:style w:type="paragraph" w:styleId="Heading1">
    <w:name w:val="heading 1"/>
    <w:basedOn w:val="Normal"/>
    <w:next w:val="Normal"/>
    <w:link w:val="Heading1Char"/>
    <w:autoRedefine/>
    <w:uiPriority w:val="9"/>
    <w:qFormat/>
    <w:pPr>
      <w:keepNext/>
      <w:keepLines/>
      <w:spacing w:before="480" w:after="0"/>
      <w:ind w:left="360"/>
      <w:jc w:val="center"/>
      <w:outlineLvl w:val="0"/>
    </w:pPr>
    <w:rPr>
      <w:rFonts w:eastAsiaTheme="majorEastAsia" w:cs="Times New Roman"/>
      <w:b/>
      <w:sz w:val="28"/>
      <w:szCs w:val="28"/>
    </w:rPr>
  </w:style>
  <w:style w:type="paragraph" w:styleId="Heading2">
    <w:name w:val="heading 2"/>
    <w:basedOn w:val="Normal"/>
    <w:next w:val="Normal"/>
    <w:link w:val="Heading2Char"/>
    <w:autoRedefine/>
    <w:uiPriority w:val="9"/>
    <w:unhideWhenUsed/>
    <w:qFormat/>
    <w:pPr>
      <w:keepNext/>
      <w:keepLines/>
      <w:spacing w:before="200" w:after="0"/>
      <w:ind w:left="-5" w:right="69"/>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unhideWhenUsed/>
    <w:qFormat/>
    <w:pPr>
      <w:keepNext/>
      <w:keepLines/>
      <w:spacing w:before="200" w:after="0"/>
      <w:outlineLvl w:val="2"/>
    </w:pPr>
    <w:rPr>
      <w:rFonts w:eastAsiaTheme="majorEastAsia" w:cstheme="majorBidi"/>
      <w:b/>
      <w:bCs/>
    </w:rPr>
  </w:style>
  <w:style w:type="paragraph" w:styleId="Heading4">
    <w:name w:val="heading 4"/>
    <w:basedOn w:val="Normal"/>
    <w:next w:val="Normal"/>
    <w:link w:val="Heading4Char"/>
    <w:autoRedefine/>
    <w:uiPriority w:val="9"/>
    <w:unhideWhenUsed/>
    <w:qFormat/>
    <w:pPr>
      <w:keepNext/>
      <w:keepLines/>
      <w:spacing w:before="200" w:after="0"/>
      <w:outlineLvl w:val="3"/>
    </w:pPr>
    <w:rPr>
      <w:rFonts w:asciiTheme="majorHAnsi" w:eastAsiaTheme="majorEastAsia" w:hAnsiTheme="majorHAnsi" w:cstheme="majorBidi"/>
      <w:b/>
      <w:bCs/>
      <w:i/>
      <w:iCs/>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Pr>
      <w:rFonts w:ascii="Times New Roman" w:eastAsiaTheme="majorEastAsia" w:hAnsi="Times New Roman" w:cs="Times New Roman"/>
      <w:b/>
      <w:sz w:val="28"/>
      <w:szCs w:val="28"/>
    </w:rPr>
  </w:style>
  <w:style w:type="character" w:customStyle="1" w:styleId="Heading2Char">
    <w:name w:val="Heading 2 Char"/>
    <w:basedOn w:val="DefaultParagraphFont"/>
    <w:link w:val="Heading2"/>
    <w:uiPriority w:val="9"/>
    <w:qFormat/>
    <w:rPr>
      <w:rFonts w:asciiTheme="majorHAnsi" w:eastAsiaTheme="majorEastAsia" w:hAnsiTheme="majorHAnsi" w:cstheme="majorBidi"/>
      <w:b/>
      <w:bCs/>
      <w:sz w:val="26"/>
      <w:szCs w:val="26"/>
    </w:rPr>
  </w:style>
  <w:style w:type="character" w:customStyle="1" w:styleId="BalloonTextChar">
    <w:name w:val="Balloon Text Char"/>
    <w:basedOn w:val="DefaultParagraphFont"/>
    <w:link w:val="BalloonText"/>
    <w:uiPriority w:val="99"/>
    <w:semiHidden/>
    <w:qFormat/>
    <w:rPr>
      <w:rFonts w:ascii="Tahoma" w:hAnsi="Tahoma" w:cs="Tahoma"/>
      <w:sz w:val="16"/>
      <w:szCs w:val="16"/>
    </w:rPr>
  </w:style>
  <w:style w:type="character" w:customStyle="1" w:styleId="Heading3Char">
    <w:name w:val="Heading 3 Char"/>
    <w:basedOn w:val="DefaultParagraphFont"/>
    <w:link w:val="Heading3"/>
    <w:uiPriority w:val="9"/>
    <w:qFormat/>
    <w:rPr>
      <w:rFonts w:ascii="Times New Roman" w:eastAsiaTheme="majorEastAsia" w:hAnsi="Times New Roman" w:cstheme="majorBidi"/>
      <w:b/>
      <w:bCs/>
      <w:sz w:val="24"/>
    </w:rPr>
  </w:style>
  <w:style w:type="character" w:styleId="CommentReference">
    <w:name w:val="annotation reference"/>
    <w:basedOn w:val="DefaultParagraphFont"/>
    <w:uiPriority w:val="99"/>
    <w:semiHidden/>
    <w:unhideWhenUsed/>
    <w:qFormat/>
    <w:rPr>
      <w:sz w:val="16"/>
      <w:szCs w:val="16"/>
    </w:rPr>
  </w:style>
  <w:style w:type="character" w:customStyle="1" w:styleId="CommentTextChar">
    <w:name w:val="Comment Text Char"/>
    <w:basedOn w:val="DefaultParagraphFont"/>
    <w:link w:val="CommentText"/>
    <w:uiPriority w:val="99"/>
    <w:qFormat/>
    <w:rPr>
      <w:sz w:val="20"/>
      <w:szCs w:val="20"/>
    </w:rPr>
  </w:style>
  <w:style w:type="character" w:customStyle="1" w:styleId="CommentSubjectChar">
    <w:name w:val="Comment Subject Char"/>
    <w:basedOn w:val="CommentTextChar"/>
    <w:link w:val="CommentSubject"/>
    <w:uiPriority w:val="99"/>
    <w:semiHidden/>
    <w:qFormat/>
    <w:rPr>
      <w:b/>
      <w:bCs/>
      <w:sz w:val="20"/>
      <w:szCs w:val="20"/>
    </w:r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semiHidden/>
    <w:qFormat/>
  </w:style>
  <w:style w:type="character" w:customStyle="1" w:styleId="InternetLink">
    <w:name w:val="Internet Link"/>
    <w:basedOn w:val="DefaultParagraphFont"/>
    <w:uiPriority w:val="99"/>
    <w:unhideWhenUsed/>
    <w:rPr>
      <w:color w:val="0000FF" w:themeColor="hyperlink"/>
      <w:u w:val="single"/>
    </w:rPr>
  </w:style>
  <w:style w:type="character" w:styleId="Strong">
    <w:name w:val="Strong"/>
    <w:basedOn w:val="DefaultParagraphFont"/>
    <w:uiPriority w:val="22"/>
    <w:qFormat/>
    <w:rPr>
      <w:b/>
      <w:bCs/>
    </w:rPr>
  </w:style>
  <w:style w:type="character" w:customStyle="1" w:styleId="Heading4Char">
    <w:name w:val="Heading 4 Char"/>
    <w:basedOn w:val="DefaultParagraphFont"/>
    <w:link w:val="Heading4"/>
    <w:uiPriority w:val="9"/>
    <w:qFormat/>
    <w:rPr>
      <w:rFonts w:asciiTheme="majorHAnsi" w:eastAsiaTheme="majorEastAsia" w:hAnsiTheme="majorHAnsi" w:cstheme="majorBidi"/>
      <w:b/>
      <w:bCs/>
      <w:i/>
      <w:iCs/>
      <w:sz w:val="24"/>
    </w:rPr>
  </w:style>
  <w:style w:type="character" w:customStyle="1" w:styleId="ListLabel1">
    <w:name w:val="ListLabel 1"/>
    <w:qFormat/>
    <w:rPr>
      <w:rFonts w:eastAsia="Calibri" w:cs="Times New Roman"/>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sz w:val="20"/>
    </w:rPr>
  </w:style>
  <w:style w:type="character" w:customStyle="1" w:styleId="ListLabel6">
    <w:name w:val="ListLabel 6"/>
    <w:qFormat/>
    <w:rPr>
      <w:sz w:val="20"/>
    </w:rPr>
  </w:style>
  <w:style w:type="character" w:customStyle="1" w:styleId="ListLabel7">
    <w:name w:val="ListLabel 7"/>
    <w:qFormat/>
    <w:rPr>
      <w:sz w:val="20"/>
    </w:rPr>
  </w:style>
  <w:style w:type="character" w:customStyle="1" w:styleId="ListLabel8">
    <w:name w:val="ListLabel 8"/>
    <w:qFormat/>
    <w:rPr>
      <w:sz w:val="20"/>
    </w:rPr>
  </w:style>
  <w:style w:type="character" w:customStyle="1" w:styleId="ListLabel9">
    <w:name w:val="ListLabel 9"/>
    <w:qFormat/>
    <w:rPr>
      <w:sz w:val="20"/>
    </w:rPr>
  </w:style>
  <w:style w:type="character" w:customStyle="1" w:styleId="ListLabel10">
    <w:name w:val="ListLabel 10"/>
    <w:qFormat/>
    <w:rPr>
      <w:sz w:val="20"/>
    </w:rPr>
  </w:style>
  <w:style w:type="character" w:customStyle="1" w:styleId="ListLabel11">
    <w:name w:val="ListLabel 11"/>
    <w:qFormat/>
    <w:rPr>
      <w:sz w:val="20"/>
    </w:rPr>
  </w:style>
  <w:style w:type="character" w:customStyle="1" w:styleId="ListLabel12">
    <w:name w:val="ListLabel 12"/>
    <w:qFormat/>
    <w:rPr>
      <w:sz w:val="20"/>
    </w:rPr>
  </w:style>
  <w:style w:type="character" w:customStyle="1" w:styleId="ListLabel13">
    <w:name w:val="ListLabel 13"/>
    <w:qFormat/>
    <w:rPr>
      <w:sz w:val="20"/>
    </w:rPr>
  </w:style>
  <w:style w:type="character" w:customStyle="1" w:styleId="ListLabel14">
    <w:name w:val="ListLabel 14"/>
    <w:qFormat/>
    <w:rPr>
      <w:rFonts w:eastAsia="Wingdings" w:cs="Wingdings"/>
      <w:b w:val="0"/>
      <w:i w:val="0"/>
      <w:strike w:val="0"/>
      <w:dstrike w:val="0"/>
      <w:color w:val="000000"/>
      <w:position w:val="0"/>
      <w:sz w:val="22"/>
      <w:szCs w:val="22"/>
      <w:u w:val="none" w:color="000000"/>
      <w:vertAlign w:val="baseline"/>
    </w:rPr>
  </w:style>
  <w:style w:type="character" w:customStyle="1" w:styleId="ListLabel15">
    <w:name w:val="ListLabel 15"/>
    <w:qFormat/>
    <w:rPr>
      <w:rFonts w:eastAsia="Wingdings" w:cs="Wingdings"/>
      <w:b w:val="0"/>
      <w:i w:val="0"/>
      <w:strike w:val="0"/>
      <w:dstrike w:val="0"/>
      <w:color w:val="000000"/>
      <w:position w:val="0"/>
      <w:sz w:val="22"/>
      <w:szCs w:val="22"/>
      <w:u w:val="none" w:color="000000"/>
      <w:vertAlign w:val="baseline"/>
    </w:rPr>
  </w:style>
  <w:style w:type="character" w:customStyle="1" w:styleId="ListLabel16">
    <w:name w:val="ListLabel 16"/>
    <w:qFormat/>
    <w:rPr>
      <w:rFonts w:eastAsia="Wingdings" w:cs="Wingdings"/>
      <w:b w:val="0"/>
      <w:i w:val="0"/>
      <w:strike w:val="0"/>
      <w:dstrike w:val="0"/>
      <w:color w:val="000000"/>
      <w:position w:val="0"/>
      <w:sz w:val="22"/>
      <w:szCs w:val="22"/>
      <w:u w:val="none" w:color="000000"/>
      <w:vertAlign w:val="baseline"/>
    </w:rPr>
  </w:style>
  <w:style w:type="character" w:customStyle="1" w:styleId="ListLabel17">
    <w:name w:val="ListLabel 17"/>
    <w:qFormat/>
    <w:rPr>
      <w:rFonts w:eastAsia="Wingdings" w:cs="Wingdings"/>
      <w:b w:val="0"/>
      <w:i w:val="0"/>
      <w:strike w:val="0"/>
      <w:dstrike w:val="0"/>
      <w:color w:val="000000"/>
      <w:position w:val="0"/>
      <w:sz w:val="22"/>
      <w:szCs w:val="22"/>
      <w:u w:val="none" w:color="000000"/>
      <w:vertAlign w:val="baseline"/>
    </w:rPr>
  </w:style>
  <w:style w:type="character" w:customStyle="1" w:styleId="ListLabel18">
    <w:name w:val="ListLabel 18"/>
    <w:qFormat/>
    <w:rPr>
      <w:rFonts w:eastAsia="Wingdings" w:cs="Wingdings"/>
      <w:b w:val="0"/>
      <w:i w:val="0"/>
      <w:strike w:val="0"/>
      <w:dstrike w:val="0"/>
      <w:color w:val="000000"/>
      <w:position w:val="0"/>
      <w:sz w:val="22"/>
      <w:szCs w:val="22"/>
      <w:u w:val="none" w:color="000000"/>
      <w:vertAlign w:val="baseline"/>
    </w:rPr>
  </w:style>
  <w:style w:type="character" w:customStyle="1" w:styleId="ListLabel19">
    <w:name w:val="ListLabel 19"/>
    <w:qFormat/>
    <w:rPr>
      <w:rFonts w:eastAsia="Wingdings" w:cs="Wingdings"/>
      <w:b w:val="0"/>
      <w:i w:val="0"/>
      <w:strike w:val="0"/>
      <w:dstrike w:val="0"/>
      <w:color w:val="000000"/>
      <w:position w:val="0"/>
      <w:sz w:val="22"/>
      <w:szCs w:val="22"/>
      <w:u w:val="none" w:color="000000"/>
      <w:vertAlign w:val="baseline"/>
    </w:rPr>
  </w:style>
  <w:style w:type="character" w:customStyle="1" w:styleId="ListLabel20">
    <w:name w:val="ListLabel 20"/>
    <w:qFormat/>
    <w:rPr>
      <w:rFonts w:eastAsia="Wingdings" w:cs="Wingdings"/>
      <w:b w:val="0"/>
      <w:i w:val="0"/>
      <w:strike w:val="0"/>
      <w:dstrike w:val="0"/>
      <w:color w:val="000000"/>
      <w:position w:val="0"/>
      <w:sz w:val="22"/>
      <w:szCs w:val="22"/>
      <w:u w:val="none" w:color="000000"/>
      <w:vertAlign w:val="baseline"/>
    </w:rPr>
  </w:style>
  <w:style w:type="character" w:customStyle="1" w:styleId="ListLabel21">
    <w:name w:val="ListLabel 21"/>
    <w:qFormat/>
    <w:rPr>
      <w:rFonts w:eastAsia="Wingdings" w:cs="Wingdings"/>
      <w:b w:val="0"/>
      <w:i w:val="0"/>
      <w:strike w:val="0"/>
      <w:dstrike w:val="0"/>
      <w:color w:val="000000"/>
      <w:position w:val="0"/>
      <w:sz w:val="22"/>
      <w:szCs w:val="22"/>
      <w:u w:val="none" w:color="000000"/>
      <w:vertAlign w:val="baseline"/>
    </w:rPr>
  </w:style>
  <w:style w:type="character" w:customStyle="1" w:styleId="ListLabel22">
    <w:name w:val="ListLabel 22"/>
    <w:qFormat/>
    <w:rPr>
      <w:rFonts w:eastAsia="Wingdings" w:cs="Wingdings"/>
      <w:b w:val="0"/>
      <w:i w:val="0"/>
      <w:strike w:val="0"/>
      <w:dstrike w:val="0"/>
      <w:color w:val="000000"/>
      <w:position w:val="0"/>
      <w:sz w:val="22"/>
      <w:szCs w:val="22"/>
      <w:u w:val="none" w:color="000000"/>
      <w:vertAlign w:val="baseline"/>
    </w:rPr>
  </w:style>
  <w:style w:type="character" w:customStyle="1" w:styleId="ListLabel23">
    <w:name w:val="ListLabel 23"/>
    <w:qFormat/>
    <w:rPr>
      <w:rFonts w:eastAsia="Arial" w:cs="Arial"/>
      <w:b w:val="0"/>
      <w:i w:val="0"/>
      <w:strike w:val="0"/>
      <w:dstrike w:val="0"/>
      <w:color w:val="000000"/>
      <w:position w:val="0"/>
      <w:sz w:val="22"/>
      <w:szCs w:val="22"/>
      <w:u w:val="none" w:color="000000"/>
      <w:vertAlign w:val="baseline"/>
    </w:rPr>
  </w:style>
  <w:style w:type="character" w:customStyle="1" w:styleId="ListLabel24">
    <w:name w:val="ListLabel 24"/>
    <w:qFormat/>
    <w:rPr>
      <w:rFonts w:eastAsia="Segoe UI Symbol" w:cs="Segoe UI Symbol"/>
      <w:b w:val="0"/>
      <w:i w:val="0"/>
      <w:strike w:val="0"/>
      <w:dstrike w:val="0"/>
      <w:color w:val="000000"/>
      <w:position w:val="0"/>
      <w:sz w:val="22"/>
      <w:szCs w:val="22"/>
      <w:u w:val="none" w:color="000000"/>
      <w:vertAlign w:val="baseline"/>
    </w:rPr>
  </w:style>
  <w:style w:type="character" w:customStyle="1" w:styleId="ListLabel25">
    <w:name w:val="ListLabel 25"/>
    <w:qFormat/>
    <w:rPr>
      <w:rFonts w:eastAsia="Segoe UI Symbol" w:cs="Segoe UI Symbol"/>
      <w:b w:val="0"/>
      <w:i w:val="0"/>
      <w:strike w:val="0"/>
      <w:dstrike w:val="0"/>
      <w:color w:val="000000"/>
      <w:position w:val="0"/>
      <w:sz w:val="22"/>
      <w:szCs w:val="22"/>
      <w:u w:val="none" w:color="000000"/>
      <w:vertAlign w:val="baseline"/>
    </w:rPr>
  </w:style>
  <w:style w:type="character" w:customStyle="1" w:styleId="ListLabel26">
    <w:name w:val="ListLabel 26"/>
    <w:qFormat/>
    <w:rPr>
      <w:rFonts w:eastAsia="Arial" w:cs="Arial"/>
      <w:b w:val="0"/>
      <w:i w:val="0"/>
      <w:strike w:val="0"/>
      <w:dstrike w:val="0"/>
      <w:color w:val="000000"/>
      <w:position w:val="0"/>
      <w:sz w:val="22"/>
      <w:szCs w:val="22"/>
      <w:u w:val="none" w:color="000000"/>
      <w:vertAlign w:val="baseline"/>
    </w:rPr>
  </w:style>
  <w:style w:type="character" w:customStyle="1" w:styleId="ListLabel27">
    <w:name w:val="ListLabel 27"/>
    <w:qFormat/>
    <w:rPr>
      <w:rFonts w:eastAsia="Segoe UI Symbol" w:cs="Segoe UI Symbol"/>
      <w:b w:val="0"/>
      <w:i w:val="0"/>
      <w:strike w:val="0"/>
      <w:dstrike w:val="0"/>
      <w:color w:val="000000"/>
      <w:position w:val="0"/>
      <w:sz w:val="22"/>
      <w:szCs w:val="22"/>
      <w:u w:val="none" w:color="000000"/>
      <w:vertAlign w:val="baseline"/>
    </w:rPr>
  </w:style>
  <w:style w:type="character" w:customStyle="1" w:styleId="ListLabel28">
    <w:name w:val="ListLabel 28"/>
    <w:qFormat/>
    <w:rPr>
      <w:rFonts w:eastAsia="Segoe UI Symbol" w:cs="Segoe UI Symbol"/>
      <w:b w:val="0"/>
      <w:i w:val="0"/>
      <w:strike w:val="0"/>
      <w:dstrike w:val="0"/>
      <w:color w:val="000000"/>
      <w:position w:val="0"/>
      <w:sz w:val="22"/>
      <w:szCs w:val="22"/>
      <w:u w:val="none" w:color="000000"/>
      <w:vertAlign w:val="baseline"/>
    </w:rPr>
  </w:style>
  <w:style w:type="character" w:customStyle="1" w:styleId="ListLabel29">
    <w:name w:val="ListLabel 29"/>
    <w:qFormat/>
    <w:rPr>
      <w:rFonts w:eastAsia="Arial" w:cs="Arial"/>
      <w:b w:val="0"/>
      <w:i w:val="0"/>
      <w:strike w:val="0"/>
      <w:dstrike w:val="0"/>
      <w:color w:val="000000"/>
      <w:position w:val="0"/>
      <w:sz w:val="22"/>
      <w:szCs w:val="22"/>
      <w:u w:val="none" w:color="000000"/>
      <w:vertAlign w:val="baseline"/>
    </w:rPr>
  </w:style>
  <w:style w:type="character" w:customStyle="1" w:styleId="ListLabel30">
    <w:name w:val="ListLabel 30"/>
    <w:qFormat/>
    <w:rPr>
      <w:rFonts w:eastAsia="Segoe UI Symbol" w:cs="Segoe UI Symbol"/>
      <w:b w:val="0"/>
      <w:i w:val="0"/>
      <w:strike w:val="0"/>
      <w:dstrike w:val="0"/>
      <w:color w:val="000000"/>
      <w:position w:val="0"/>
      <w:sz w:val="22"/>
      <w:szCs w:val="22"/>
      <w:u w:val="none" w:color="000000"/>
      <w:vertAlign w:val="baseline"/>
    </w:rPr>
  </w:style>
  <w:style w:type="character" w:customStyle="1" w:styleId="ListLabel31">
    <w:name w:val="ListLabel 31"/>
    <w:qFormat/>
    <w:rPr>
      <w:rFonts w:eastAsia="Segoe UI Symbol" w:cs="Segoe UI Symbol"/>
      <w:b w:val="0"/>
      <w:i w:val="0"/>
      <w:strike w:val="0"/>
      <w:dstrike w:val="0"/>
      <w:color w:val="000000"/>
      <w:position w:val="0"/>
      <w:sz w:val="22"/>
      <w:szCs w:val="22"/>
      <w:u w:val="none" w:color="000000"/>
      <w:vertAlign w:val="baseline"/>
    </w:rPr>
  </w:style>
  <w:style w:type="character" w:customStyle="1" w:styleId="ListLabel32">
    <w:name w:val="ListLabel 32"/>
    <w:qFormat/>
    <w:rPr>
      <w:rFonts w:eastAsia="Arial" w:cs="Arial"/>
      <w:b w:val="0"/>
      <w:i w:val="0"/>
      <w:strike w:val="0"/>
      <w:dstrike w:val="0"/>
      <w:color w:val="000000"/>
      <w:position w:val="0"/>
      <w:sz w:val="22"/>
      <w:szCs w:val="22"/>
      <w:u w:val="none" w:color="000000"/>
      <w:vertAlign w:val="baseline"/>
    </w:rPr>
  </w:style>
  <w:style w:type="character" w:customStyle="1" w:styleId="ListLabel33">
    <w:name w:val="ListLabel 33"/>
    <w:qFormat/>
    <w:rPr>
      <w:sz w:val="20"/>
    </w:rPr>
  </w:style>
  <w:style w:type="character" w:customStyle="1" w:styleId="ListLabel34">
    <w:name w:val="ListLabel 34"/>
    <w:qFormat/>
    <w:rPr>
      <w:sz w:val="20"/>
    </w:rPr>
  </w:style>
  <w:style w:type="character" w:customStyle="1" w:styleId="ListLabel35">
    <w:name w:val="ListLabel 35"/>
    <w:qFormat/>
    <w:rPr>
      <w:sz w:val="20"/>
    </w:rPr>
  </w:style>
  <w:style w:type="character" w:customStyle="1" w:styleId="ListLabel36">
    <w:name w:val="ListLabel 36"/>
    <w:qFormat/>
    <w:rPr>
      <w:sz w:val="20"/>
    </w:rPr>
  </w:style>
  <w:style w:type="character" w:customStyle="1" w:styleId="ListLabel37">
    <w:name w:val="ListLabel 37"/>
    <w:qFormat/>
    <w:rPr>
      <w:sz w:val="20"/>
    </w:rPr>
  </w:style>
  <w:style w:type="character" w:customStyle="1" w:styleId="ListLabel38">
    <w:name w:val="ListLabel 38"/>
    <w:qFormat/>
    <w:rPr>
      <w:sz w:val="20"/>
    </w:rPr>
  </w:style>
  <w:style w:type="character" w:customStyle="1" w:styleId="ListLabel39">
    <w:name w:val="ListLabel 39"/>
    <w:qFormat/>
    <w:rPr>
      <w:sz w:val="20"/>
    </w:rPr>
  </w:style>
  <w:style w:type="character" w:customStyle="1" w:styleId="ListLabel40">
    <w:name w:val="ListLabel 40"/>
    <w:qFormat/>
    <w:rPr>
      <w:sz w:val="20"/>
    </w:rPr>
  </w:style>
  <w:style w:type="character" w:customStyle="1" w:styleId="ListLabel41">
    <w:name w:val="ListLabel 41"/>
    <w:qFormat/>
    <w:rPr>
      <w:sz w:val="20"/>
    </w:rPr>
  </w:style>
  <w:style w:type="character" w:customStyle="1" w:styleId="ListLabel42">
    <w:name w:val="ListLabel 42"/>
    <w:qFormat/>
    <w:rPr>
      <w:rFonts w:cs="Courier New"/>
    </w:rPr>
  </w:style>
  <w:style w:type="character" w:customStyle="1" w:styleId="ListLabel43">
    <w:name w:val="ListLabel 43"/>
    <w:qFormat/>
    <w:rPr>
      <w:rFonts w:cs="Courier New"/>
    </w:rPr>
  </w:style>
  <w:style w:type="character" w:customStyle="1" w:styleId="ListLabel44">
    <w:name w:val="ListLabel 44"/>
    <w:qFormat/>
    <w:rPr>
      <w:rFonts w:cs="Courier New"/>
    </w:rPr>
  </w:style>
  <w:style w:type="character" w:customStyle="1" w:styleId="ListLabel45">
    <w:name w:val="ListLabel 45"/>
    <w:qFormat/>
    <w:rPr>
      <w:rFonts w:cs="Courier New"/>
    </w:rPr>
  </w:style>
  <w:style w:type="character" w:customStyle="1" w:styleId="ListLabel46">
    <w:name w:val="ListLabel 46"/>
    <w:qFormat/>
    <w:rPr>
      <w:rFonts w:cs="Courier New"/>
    </w:rPr>
  </w:style>
  <w:style w:type="character" w:customStyle="1" w:styleId="ListLabel47">
    <w:name w:val="ListLabel 47"/>
    <w:qFormat/>
    <w:rPr>
      <w:rFonts w:cs="Courier New"/>
    </w:rPr>
  </w:style>
  <w:style w:type="character" w:customStyle="1" w:styleId="IndexLink">
    <w:name w:val="Index Link"/>
    <w:qFormat/>
  </w:style>
  <w:style w:type="paragraph" w:customStyle="1" w:styleId="Heading">
    <w:name w:val="Heading"/>
    <w:basedOn w:val="Normal"/>
    <w:next w:val="BodyText"/>
    <w:qFormat/>
    <w:pPr>
      <w:keepNext/>
      <w:spacing w:before="240" w:after="120"/>
    </w:pPr>
    <w:rPr>
      <w:rFonts w:ascii="Arial" w:eastAsia="Microsoft YaHei" w:hAnsi="Arial" w:cs="Lucida Sans"/>
      <w:sz w:val="28"/>
      <w:szCs w:val="28"/>
    </w:rPr>
  </w:style>
  <w:style w:type="paragraph" w:styleId="BodyText">
    <w:name w:val="Body Text"/>
    <w:basedOn w:val="Normal"/>
    <w:pPr>
      <w:spacing w:after="140" w:line="276" w:lineRule="auto"/>
    </w:pPr>
  </w:style>
  <w:style w:type="paragraph" w:styleId="List">
    <w:name w:val="List"/>
    <w:basedOn w:val="BodyText"/>
    <w:rPr>
      <w:rFonts w:cs="Lucida Sans"/>
    </w:rPr>
  </w:style>
  <w:style w:type="paragraph" w:styleId="Caption">
    <w:name w:val="caption"/>
    <w:basedOn w:val="Normal"/>
    <w:next w:val="Normal"/>
    <w:autoRedefine/>
    <w:uiPriority w:val="35"/>
    <w:unhideWhenUsed/>
    <w:qFormat/>
    <w:pPr>
      <w:spacing w:line="240" w:lineRule="auto"/>
      <w:jc w:val="center"/>
    </w:pPr>
    <w:rPr>
      <w:bCs/>
      <w:i/>
      <w:szCs w:val="18"/>
    </w:rPr>
  </w:style>
  <w:style w:type="paragraph" w:customStyle="1" w:styleId="Index">
    <w:name w:val="Index"/>
    <w:basedOn w:val="Normal"/>
    <w:qFormat/>
    <w:pPr>
      <w:suppressLineNumbers/>
    </w:pPr>
    <w:rPr>
      <w:rFonts w:cs="Lucida Sans"/>
    </w:rPr>
  </w:style>
  <w:style w:type="paragraph" w:styleId="ListParagraph">
    <w:name w:val="List Paragraph"/>
    <w:basedOn w:val="Normal"/>
    <w:uiPriority w:val="34"/>
    <w:qFormat/>
    <w:pPr>
      <w:ind w:left="720"/>
      <w:contextualSpacing/>
    </w:pPr>
  </w:style>
  <w:style w:type="paragraph" w:styleId="BalloonText">
    <w:name w:val="Balloon Text"/>
    <w:basedOn w:val="Normal"/>
    <w:link w:val="BalloonTextChar"/>
    <w:uiPriority w:val="99"/>
    <w:semiHidden/>
    <w:unhideWhenUsed/>
    <w:qFormat/>
    <w:pPr>
      <w:spacing w:after="0" w:line="240" w:lineRule="auto"/>
    </w:pPr>
    <w:rPr>
      <w:rFonts w:ascii="Tahoma" w:hAnsi="Tahoma" w:cs="Tahoma"/>
      <w:sz w:val="16"/>
      <w:szCs w:val="16"/>
    </w:rPr>
  </w:style>
  <w:style w:type="paragraph" w:styleId="Bibliography">
    <w:name w:val="Bibliography"/>
    <w:basedOn w:val="Normal"/>
    <w:next w:val="Normal"/>
    <w:uiPriority w:val="37"/>
    <w:unhideWhenUsed/>
    <w:qFormat/>
    <w:pPr>
      <w:spacing w:after="0"/>
      <w:ind w:left="720" w:hanging="720"/>
    </w:pPr>
  </w:style>
  <w:style w:type="paragraph" w:styleId="CommentText">
    <w:name w:val="annotation text"/>
    <w:basedOn w:val="Normal"/>
    <w:link w:val="CommentTextChar"/>
    <w:uiPriority w:val="99"/>
    <w:unhideWhenUsed/>
    <w:qFormat/>
    <w:pPr>
      <w:spacing w:line="240" w:lineRule="auto"/>
    </w:pPr>
    <w:rPr>
      <w:sz w:val="20"/>
      <w:szCs w:val="20"/>
    </w:rPr>
  </w:style>
  <w:style w:type="paragraph" w:styleId="CommentSubject">
    <w:name w:val="annotation subject"/>
    <w:basedOn w:val="CommentText"/>
    <w:next w:val="CommentText"/>
    <w:link w:val="CommentSubjectChar"/>
    <w:uiPriority w:val="99"/>
    <w:semiHidden/>
    <w:unhideWhenUsed/>
    <w:qFormat/>
    <w:rPr>
      <w:b/>
      <w:bCs/>
    </w:rPr>
  </w:style>
  <w:style w:type="paragraph" w:styleId="Header">
    <w:name w:val="header"/>
    <w:basedOn w:val="Normal"/>
    <w:link w:val="HeaderChar"/>
    <w:uiPriority w:val="99"/>
    <w:unhideWhenUsed/>
    <w:pPr>
      <w:tabs>
        <w:tab w:val="center" w:pos="4680"/>
        <w:tab w:val="right" w:pos="9360"/>
      </w:tabs>
      <w:spacing w:after="0" w:line="240" w:lineRule="auto"/>
    </w:pPr>
  </w:style>
  <w:style w:type="paragraph" w:styleId="Footer">
    <w:name w:val="footer"/>
    <w:basedOn w:val="Normal"/>
    <w:link w:val="FooterChar"/>
    <w:uiPriority w:val="99"/>
    <w:semiHidden/>
    <w:unhideWhenUsed/>
    <w:pPr>
      <w:tabs>
        <w:tab w:val="center" w:pos="4680"/>
        <w:tab w:val="right" w:pos="9360"/>
      </w:tabs>
      <w:spacing w:after="0" w:line="240" w:lineRule="auto"/>
    </w:pPr>
  </w:style>
  <w:style w:type="paragraph" w:styleId="TOCHeading">
    <w:name w:val="TOC Heading"/>
    <w:basedOn w:val="Heading1"/>
    <w:next w:val="Normal"/>
    <w:uiPriority w:val="39"/>
    <w:unhideWhenUsed/>
    <w:qFormat/>
    <w:pPr>
      <w:spacing w:line="276" w:lineRule="auto"/>
      <w:ind w:left="0"/>
      <w:jc w:val="left"/>
    </w:pPr>
  </w:style>
  <w:style w:type="paragraph" w:styleId="TOC1">
    <w:name w:val="toc 1"/>
    <w:basedOn w:val="Normal"/>
    <w:next w:val="Normal"/>
    <w:autoRedefine/>
    <w:uiPriority w:val="39"/>
    <w:unhideWhenUsed/>
    <w:pPr>
      <w:spacing w:after="100"/>
    </w:pPr>
  </w:style>
  <w:style w:type="paragraph" w:styleId="TOC2">
    <w:name w:val="toc 2"/>
    <w:basedOn w:val="Normal"/>
    <w:next w:val="Normal"/>
    <w:autoRedefine/>
    <w:uiPriority w:val="39"/>
    <w:unhideWhenUsed/>
    <w:pPr>
      <w:spacing w:after="100"/>
      <w:ind w:left="220"/>
    </w:pPr>
  </w:style>
  <w:style w:type="paragraph" w:styleId="TOC3">
    <w:name w:val="toc 3"/>
    <w:basedOn w:val="Normal"/>
    <w:next w:val="Normal"/>
    <w:autoRedefine/>
    <w:uiPriority w:val="39"/>
    <w:unhideWhenUsed/>
    <w:pPr>
      <w:spacing w:after="100"/>
      <w:ind w:left="440"/>
    </w:pPr>
  </w:style>
  <w:style w:type="paragraph" w:styleId="NormalWeb">
    <w:name w:val="Normal (Web)"/>
    <w:basedOn w:val="Normal"/>
    <w:uiPriority w:val="99"/>
    <w:semiHidden/>
    <w:unhideWhenUsed/>
    <w:qFormat/>
    <w:rPr>
      <w:rFonts w:cs="Times New Roman"/>
      <w:szCs w:val="24"/>
    </w:rPr>
  </w:style>
  <w:style w:type="paragraph" w:styleId="TableofFigures">
    <w:name w:val="table of figures"/>
    <w:basedOn w:val="Normal"/>
    <w:next w:val="Normal"/>
    <w:uiPriority w:val="99"/>
    <w:unhideWhenUsed/>
    <w:qFormat/>
    <w:pPr>
      <w:spacing w:after="0"/>
    </w:pPr>
  </w:style>
  <w:style w:type="table" w:styleId="TableGrid">
    <w:name w:val="Table Grid"/>
    <w:basedOn w:val="TableNormal"/>
    <w:uiPriority w:val="59"/>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Hyperlink">
    <w:name w:val="Hyperlink"/>
    <w:basedOn w:val="DefaultParagraphFont"/>
    <w:uiPriority w:val="99"/>
    <w:unhideWhenUsed/>
    <w:rPr>
      <w:color w:val="0000FF" w:themeColor="hyperlink"/>
      <w:u w:val="single"/>
    </w:rPr>
  </w:style>
</w:styles>
</file>

<file path=word/webSettings.xml><?xml version="1.0" encoding="utf-8"?>
<w:webSettings xmlns:r="http://schemas.openxmlformats.org/officeDocument/2006/relationships" xmlns:w="http://schemas.openxmlformats.org/wordprocessingml/2006/main">
  <w:divs>
    <w:div w:id="1418284331">
      <w:bodyDiv w:val="1"/>
      <w:marLeft w:val="0"/>
      <w:marRight w:val="0"/>
      <w:marTop w:val="0"/>
      <w:marBottom w:val="0"/>
      <w:divBdr>
        <w:top w:val="none" w:sz="0" w:space="0" w:color="auto"/>
        <w:left w:val="none" w:sz="0" w:space="0" w:color="auto"/>
        <w:bottom w:val="none" w:sz="0" w:space="0" w:color="auto"/>
        <w:right w:val="none" w:sz="0" w:space="0" w:color="auto"/>
      </w:divBdr>
    </w:div>
    <w:div w:id="201425782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header" Target="header1.xml"/><Relationship Id="rId7" Type="http://schemas.openxmlformats.org/officeDocument/2006/relationships/endnotes" Target="endnotes.xml"/><Relationship Id="rId71"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microsoft.com/office/2016/09/relationships/commentsIds" Target="commentsIds.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theme" Target="theme/theme1.xml"/><Relationship Id="rId73" Type="http://schemas.microsoft.com/office/2011/relationships/commentsExtended" Target="commentsExtended.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4.png"/><Relationship Id="rId72" Type="http://schemas.microsoft.com/office/2018/08/relationships/commentsExtensible" Target="commentsExtensi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7517D12-6605-4E7D-9909-2814CD8B46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72</Pages>
  <Words>21228</Words>
  <Characters>121003</Characters>
  <Application>Microsoft Office Word</Application>
  <DocSecurity>0</DocSecurity>
  <Lines>1008</Lines>
  <Paragraphs>283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141948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hp</cp:lastModifiedBy>
  <cp:revision>9</cp:revision>
  <dcterms:created xsi:type="dcterms:W3CDTF">2024-09-12T01:15:00Z</dcterms:created>
  <dcterms:modified xsi:type="dcterms:W3CDTF">2024-09-12T01:25:00Z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y fmtid="{D5CDD505-2E9C-101B-9397-08002B2CF9AE}" pid="8" name="ZOTERO_PREF_1">
    <vt:lpwstr>&lt;data data-version="3" zotero-version="6.0.36"&gt;&lt;session id="014sS7CK"/&gt;&lt;style id="http://www.zotero.org/styles/apa" locale="en-US" hasBibliography="1" bibliographyStyleHasBeenSet="1"/&gt;&lt;prefs&gt;&lt;pref name="fieldType" value="Field"/&gt;&lt;/prefs&gt;&lt;/data&gt;</vt:lpwstr>
  </property>
</Properties>
</file>