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621D" w:rsidRDefault="00E716D2" w14:paraId="389E4F8C" w14:textId="77777777">
      <w:pPr>
        <w:pStyle w:val="Heading1"/>
      </w:pPr>
      <w:r>
        <w:t>Agentic AI Assessment</w:t>
      </w:r>
    </w:p>
    <w:p w:rsidR="00F6621D" w:rsidRDefault="00E716D2" w14:paraId="2C5E75CB" w14:textId="77777777">
      <w:pPr>
        <w:spacing w:after="200"/>
        <w:jc w:val="center"/>
      </w:pPr>
      <w:r>
        <w:rPr>
          <w:color w:val="2563EB"/>
          <w:sz w:val="36"/>
          <w:szCs w:val="36"/>
        </w:rPr>
        <w:t>Compliance Validator Challenge</w:t>
      </w:r>
    </w:p>
    <w:p w:rsidR="00F6621D" w:rsidRDefault="00E716D2" w14:paraId="3ED9AE9C" w14:textId="77777777">
      <w:pPr>
        <w:shd w:val="clear" w:color="auto" w:fill="DCFCE7"/>
        <w:spacing w:after="400"/>
        <w:jc w:val="center"/>
      </w:pPr>
      <w:r>
        <w:rPr>
          <w:b/>
          <w:bCs/>
          <w:color w:val="166534"/>
          <w:sz w:val="28"/>
          <w:szCs w:val="28"/>
        </w:rPr>
        <w:t>📋 Frequently Asked Questions (FAQ)</w:t>
      </w:r>
    </w:p>
    <w:p w:rsidR="00F6621D" w:rsidRDefault="00E716D2" w14:paraId="400C638C" w14:textId="77777777">
      <w:pPr>
        <w:pStyle w:val="Heading2"/>
      </w:pPr>
      <w:r>
        <w:t>1. Data &amp; Invoice Formats</w:t>
      </w:r>
    </w:p>
    <w:p w:rsidR="00F6621D" w:rsidP="1E06EFDD" w:rsidRDefault="6F9153E0" w14:paraId="3653D9A3" w14:textId="77777777">
      <w:pPr>
        <w:shd w:val="clear" w:color="auto" w:fill="EFF6FF"/>
        <w:spacing w:before="300" w:after="100"/>
      </w:pPr>
      <w:r w:rsidRPr="1E06EFDD">
        <w:rPr>
          <w:b/>
          <w:bCs/>
          <w:color w:val="1D4ED8"/>
          <w:sz w:val="24"/>
          <w:szCs w:val="24"/>
        </w:rPr>
        <w:t xml:space="preserve">Q1.1: </w:t>
      </w:r>
      <w:r w:rsidRPr="1E06EFDD">
        <w:rPr>
          <w:b/>
          <w:bCs/>
          <w:color w:val="1F2937"/>
          <w:sz w:val="24"/>
          <w:szCs w:val="24"/>
        </w:rPr>
        <w:t>The document mentions 150 invoices in mixed formats, but I only see 20 invoices in JSON format. Where are the rest?</w:t>
      </w:r>
    </w:p>
    <w:p w:rsidR="00F6621D" w:rsidRDefault="00E716D2" w14:paraId="49D10BA5" w14:textId="77777777">
      <w:pPr>
        <w:spacing w:after="100"/>
      </w:pPr>
      <w:r>
        <w:rPr>
          <w:b/>
          <w:bCs/>
          <w:color w:val="16A34A"/>
        </w:rPr>
        <w:t xml:space="preserve">A: </w:t>
      </w:r>
      <w:r>
        <w:t>The 150 invoices mentioned is the total evaluation set, which includes:</w:t>
      </w:r>
    </w:p>
    <w:p w:rsidR="00F6621D" w:rsidRDefault="00E716D2" w14:paraId="73B89314" w14:textId="77777777">
      <w:pPr>
        <w:pStyle w:val="ListParagraph"/>
        <w:numPr>
          <w:ilvl w:val="0"/>
          <w:numId w:val="2"/>
        </w:numPr>
        <w:spacing w:after="80"/>
      </w:pPr>
      <w:r>
        <w:t>20 invoices provided to you in test_invoices.json (for development and testing)</w:t>
      </w:r>
    </w:p>
    <w:p w:rsidR="00F6621D" w:rsidRDefault="00E716D2" w14:paraId="0AEF53D0" w14:textId="77777777">
      <w:pPr>
        <w:pStyle w:val="ListParagraph"/>
        <w:numPr>
          <w:ilvl w:val="0"/>
          <w:numId w:val="2"/>
        </w:numPr>
        <w:spacing w:after="80"/>
      </w:pPr>
      <w:r>
        <w:t>Additional invoices held back for final evaluation (hidden test cases)</w:t>
      </w:r>
    </w:p>
    <w:p w:rsidR="00F6621D" w:rsidRDefault="00E716D2" w14:paraId="1A6F1B9F" w14:textId="77777777">
      <w:pPr>
        <w:spacing w:after="100"/>
        <w:ind w:left="360"/>
      </w:pPr>
      <w:r>
        <w:t>Build your solution using the 20 provided invoices. Your system should be generalized enough to handle unseen invoices during evaluation.</w:t>
      </w:r>
    </w:p>
    <w:p w:rsidR="00F6621D" w:rsidRDefault="00E716D2" w14:paraId="33835A0F" w14:textId="77777777">
      <w:pPr>
        <w:shd w:val="clear" w:color="auto" w:fill="FEF3C7"/>
        <w:spacing w:before="150" w:after="150"/>
        <w:ind w:left="360" w:right="360"/>
      </w:pPr>
      <w:r>
        <w:rPr>
          <w:b/>
          <w:bCs/>
          <w:color w:val="92400E"/>
        </w:rPr>
        <w:t xml:space="preserve">⚠️ Important: </w:t>
      </w:r>
      <w:r>
        <w:rPr>
          <w:color w:val="92400E"/>
        </w:rPr>
        <w:t>Do not hardcode logic specific to the 20 test cases — this is a disqualification criterion.</w:t>
      </w:r>
    </w:p>
    <w:p w:rsidR="00F6621D" w:rsidRDefault="00E716D2" w14:paraId="5122CD3C" w14:textId="77777777">
      <w:pPr>
        <w:shd w:val="clear" w:color="auto" w:fill="EFF6FF"/>
        <w:spacing w:before="300" w:after="100"/>
      </w:pPr>
      <w:r>
        <w:rPr>
          <w:b/>
          <w:bCs/>
          <w:color w:val="1D4ED8"/>
          <w:sz w:val="24"/>
          <w:szCs w:val="24"/>
        </w:rPr>
        <w:t xml:space="preserve">Q1.2: </w:t>
      </w:r>
      <w:r>
        <w:rPr>
          <w:b/>
          <w:bCs/>
          <w:color w:val="1F2937"/>
          <w:sz w:val="24"/>
          <w:szCs w:val="24"/>
        </w:rPr>
        <w:t>Do we need to implement OCR for PDF/image invoice processing?</w:t>
      </w:r>
    </w:p>
    <w:p w:rsidR="00F6621D" w:rsidRDefault="00E716D2" w14:paraId="3F286431" w14:textId="77777777">
      <w:pPr>
        <w:spacing w:after="100"/>
      </w:pPr>
      <w:r>
        <w:rPr>
          <w:b/>
          <w:bCs/>
          <w:color w:val="16A34A"/>
        </w:rPr>
        <w:t xml:space="preserve">A: </w:t>
      </w:r>
      <w:r>
        <w:t>No. For this assessment, work directly with the JSON test data provided. You do NOT need to implement actual OCR or PDF parsing.</w:t>
      </w:r>
    </w:p>
    <w:p w:rsidR="00F6621D" w:rsidRDefault="00E716D2" w14:paraId="0B988D23" w14:textId="77777777">
      <w:pPr>
        <w:spacing w:after="100"/>
        <w:ind w:left="360"/>
      </w:pPr>
      <w:r>
        <w:t>However, your architecture should demonstrate extensibility:</w:t>
      </w:r>
    </w:p>
    <w:p w:rsidR="00F6621D" w:rsidRDefault="00E716D2" w14:paraId="766B2950" w14:textId="77777777">
      <w:pPr>
        <w:pStyle w:val="ListParagraph"/>
        <w:numPr>
          <w:ilvl w:val="0"/>
          <w:numId w:val="2"/>
        </w:numPr>
        <w:spacing w:after="80"/>
      </w:pPr>
      <w:r>
        <w:t>Design your Extractor Agent with a clean interface that could accept different input sources</w:t>
      </w:r>
    </w:p>
    <w:p w:rsidR="00F6621D" w:rsidRDefault="00E716D2" w14:paraId="081CEBB6" w14:textId="77777777">
      <w:pPr>
        <w:pStyle w:val="ListParagraph"/>
        <w:numPr>
          <w:ilvl w:val="0"/>
          <w:numId w:val="2"/>
        </w:numPr>
        <w:spacing w:after="80"/>
      </w:pPr>
      <w:r>
        <w:t>In your architecture document, describe how you would extend it for PDF/image inputs</w:t>
      </w:r>
    </w:p>
    <w:p w:rsidR="00F6621D" w:rsidRDefault="00E716D2" w14:paraId="588B4C27" w14:textId="77777777">
      <w:pPr>
        <w:pStyle w:val="ListParagraph"/>
        <w:numPr>
          <w:ilvl w:val="0"/>
          <w:numId w:val="2"/>
        </w:numPr>
        <w:spacing w:after="80"/>
      </w:pPr>
      <w:r>
        <w:t>Evaluation focuses on validation logic and agent orchestration, not file parsing</w:t>
      </w:r>
    </w:p>
    <w:p w:rsidR="00F6621D" w:rsidRDefault="00E716D2" w14:paraId="72F5665B" w14:textId="77777777">
      <w:pPr>
        <w:spacing w:after="100"/>
        <w:ind w:left="360"/>
      </w:pPr>
      <w:r>
        <w:rPr>
          <w:i/>
          <w:iCs/>
        </w:rPr>
        <w:t>Think of it as: "Build for JSON now, design for everything."</w:t>
      </w:r>
    </w:p>
    <w:p w:rsidR="00F6621D" w:rsidRDefault="00E716D2" w14:paraId="4B64AA5E" w14:textId="77777777">
      <w:pPr>
        <w:shd w:val="clear" w:color="auto" w:fill="EFF6FF"/>
        <w:spacing w:before="300" w:after="100"/>
      </w:pPr>
      <w:r>
        <w:rPr>
          <w:b/>
          <w:bCs/>
          <w:color w:val="1D4ED8"/>
          <w:sz w:val="24"/>
          <w:szCs w:val="24"/>
        </w:rPr>
        <w:t xml:space="preserve">Q1.3: </w:t>
      </w:r>
      <w:r>
        <w:rPr>
          <w:b/>
          <w:bCs/>
          <w:color w:val="1F2937"/>
          <w:sz w:val="24"/>
          <w:szCs w:val="24"/>
        </w:rPr>
        <w:t>Should we make assumptions about working only with JSON format?</w:t>
      </w:r>
    </w:p>
    <w:p w:rsidR="00F6621D" w:rsidRDefault="00E716D2" w14:paraId="6FE8B4FB" w14:textId="77777777">
      <w:pPr>
        <w:spacing w:after="100"/>
      </w:pPr>
      <w:r>
        <w:rPr>
          <w:b/>
          <w:bCs/>
          <w:color w:val="16A34A"/>
        </w:rPr>
        <w:t xml:space="preserve">A: </w:t>
      </w:r>
      <w:r>
        <w:t>Yes, for implementation. Your code should process JSON data. But your design should be format-agnostic. Document your extensibility approach in the architecture document.</w:t>
      </w:r>
    </w:p>
    <w:p w:rsidR="00F6621D" w:rsidRDefault="00E716D2" w14:paraId="4D740369" w14:textId="77777777">
      <w:pPr>
        <w:pStyle w:val="Heading2"/>
      </w:pPr>
      <w:r>
        <w:t>2. Mock API</w:t>
      </w:r>
    </w:p>
    <w:p w:rsidR="00F6621D" w:rsidRDefault="00E716D2" w14:paraId="76B3A14B" w14:textId="77777777">
      <w:pPr>
        <w:shd w:val="clear" w:color="auto" w:fill="EFF6FF"/>
        <w:spacing w:before="300" w:after="100"/>
      </w:pPr>
      <w:r>
        <w:rPr>
          <w:b/>
          <w:bCs/>
          <w:color w:val="1D4ED8"/>
          <w:sz w:val="24"/>
          <w:szCs w:val="24"/>
        </w:rPr>
        <w:t xml:space="preserve">Q2.1: </w:t>
      </w:r>
      <w:r>
        <w:rPr>
          <w:b/>
          <w:bCs/>
          <w:color w:val="1F2937"/>
          <w:sz w:val="24"/>
          <w:szCs w:val="24"/>
        </w:rPr>
        <w:t>The MOCK_API.md only shows partial code. Do we need to build the complete Mock API ourselves?</w:t>
      </w:r>
    </w:p>
    <w:p w:rsidR="00F6621D" w:rsidRDefault="00E716D2" w14:paraId="643FA564" w14:textId="77777777">
      <w:pPr>
        <w:spacing w:after="100"/>
      </w:pPr>
      <w:r>
        <w:rPr>
          <w:b/>
          <w:bCs/>
          <w:color w:val="16A34A"/>
        </w:rPr>
        <w:t xml:space="preserve">A: </w:t>
      </w:r>
      <w:r>
        <w:t>Yes. You need to implement the Mock API yourself based on the provided specifications. The documentation provides:</w:t>
      </w:r>
    </w:p>
    <w:p w:rsidR="00F6621D" w:rsidRDefault="00E716D2" w14:paraId="78B8E3F0" w14:textId="77777777">
      <w:pPr>
        <w:pStyle w:val="ListParagraph"/>
        <w:numPr>
          <w:ilvl w:val="0"/>
          <w:numId w:val="2"/>
        </w:numPr>
        <w:spacing w:after="80"/>
      </w:pPr>
      <w:r>
        <w:t>API contract (endpoints, request/response formats)</w:t>
      </w:r>
    </w:p>
    <w:p w:rsidR="00F6621D" w:rsidRDefault="00E716D2" w14:paraId="680D5CA1" w14:textId="77777777">
      <w:pPr>
        <w:pStyle w:val="ListParagraph"/>
        <w:numPr>
          <w:ilvl w:val="0"/>
          <w:numId w:val="2"/>
        </w:numPr>
        <w:spacing w:after="80"/>
      </w:pPr>
      <w:r>
        <w:t>Expected behavior and error scenarios</w:t>
      </w:r>
    </w:p>
    <w:p w:rsidR="00F6621D" w:rsidRDefault="00E716D2" w14:paraId="63A782CC" w14:textId="77777777">
      <w:pPr>
        <w:pStyle w:val="ListParagraph"/>
        <w:numPr>
          <w:ilvl w:val="0"/>
          <w:numId w:val="2"/>
        </w:numPr>
        <w:spacing w:after="80"/>
      </w:pPr>
      <w:r>
        <w:t>Sample responses and error codes</w:t>
      </w:r>
    </w:p>
    <w:p w:rsidR="00F6621D" w:rsidRDefault="00E716D2" w14:paraId="2C51C50C" w14:textId="77777777">
      <w:pPr>
        <w:spacing w:after="100"/>
        <w:ind w:left="360"/>
      </w:pPr>
      <w:r>
        <w:t>This is intentional — it tests your ability to:</w:t>
      </w:r>
    </w:p>
    <w:p w:rsidR="00F6621D" w:rsidRDefault="00E716D2" w14:paraId="58011747" w14:textId="77777777">
      <w:pPr>
        <w:pStyle w:val="ListParagraph"/>
        <w:numPr>
          <w:ilvl w:val="0"/>
          <w:numId w:val="2"/>
        </w:numPr>
        <w:spacing w:after="80"/>
      </w:pPr>
      <w:r>
        <w:t>Implement a service based on specifications</w:t>
      </w:r>
    </w:p>
    <w:p w:rsidR="00F6621D" w:rsidRDefault="00E716D2" w14:paraId="3CE6E84B" w14:textId="77777777">
      <w:pPr>
        <w:pStyle w:val="ListParagraph"/>
        <w:numPr>
          <w:ilvl w:val="0"/>
          <w:numId w:val="2"/>
        </w:numPr>
        <w:spacing w:after="80"/>
      </w:pPr>
      <w:r>
        <w:t>Handle realistic API responses (errors, rate limits, edge cases)</w:t>
      </w:r>
    </w:p>
    <w:p w:rsidR="00F6621D" w:rsidRDefault="00E716D2" w14:paraId="016A5580" w14:textId="77777777">
      <w:pPr>
        <w:pStyle w:val="ListParagraph"/>
        <w:numPr>
          <w:ilvl w:val="0"/>
          <w:numId w:val="2"/>
        </w:numPr>
        <w:spacing w:after="80"/>
      </w:pPr>
      <w:r>
        <w:t>Design proper tool integration for your agents</w:t>
      </w:r>
    </w:p>
    <w:p w:rsidR="00F6621D" w:rsidRDefault="00E716D2" w14:paraId="675EB137" w14:textId="77777777">
      <w:pPr>
        <w:shd w:val="clear" w:color="auto" w:fill="EFF6FF"/>
        <w:spacing w:before="300" w:after="100"/>
      </w:pPr>
      <w:r>
        <w:rPr>
          <w:b/>
          <w:bCs/>
          <w:color w:val="1D4ED8"/>
          <w:sz w:val="24"/>
          <w:szCs w:val="24"/>
        </w:rPr>
        <w:t xml:space="preserve">Q2.2: </w:t>
      </w:r>
      <w:r>
        <w:rPr>
          <w:b/>
          <w:bCs/>
          <w:color w:val="1F2937"/>
          <w:sz w:val="24"/>
          <w:szCs w:val="24"/>
        </w:rPr>
        <w:t>What URL should we use for the Mock API?</w:t>
      </w:r>
    </w:p>
    <w:p w:rsidR="00F6621D" w:rsidRDefault="00E716D2" w14:paraId="36C18125" w14:textId="77777777">
      <w:pPr>
        <w:spacing w:after="100"/>
      </w:pPr>
      <w:r>
        <w:rPr>
          <w:b/>
          <w:bCs/>
          <w:color w:val="16A34A"/>
        </w:rPr>
        <w:t xml:space="preserve">A: </w:t>
      </w:r>
      <w:r>
        <w:t>Run the Mock API locally on your machine. You define the URL. Typical setup:</w:t>
      </w:r>
    </w:p>
    <w:p w:rsidR="00F6621D" w:rsidRDefault="00E716D2" w14:paraId="3884388A" w14:textId="77777777">
      <w:pPr>
        <w:shd w:val="clear" w:color="auto" w:fill="1F2937"/>
        <w:spacing w:before="100" w:after="100"/>
        <w:ind w:left="360" w:right="360"/>
      </w:pPr>
      <w:r>
        <w:rPr>
          <w:rFonts w:ascii="Courier New" w:hAnsi="Courier New" w:eastAsia="Courier New" w:cs="Courier New"/>
          <w:color w:val="E5E7EB"/>
          <w:sz w:val="20"/>
          <w:szCs w:val="20"/>
        </w:rPr>
        <w:t>http://localhost:5000/api/gst/validate-gstin</w:t>
      </w:r>
    </w:p>
    <w:p w:rsidR="00F6621D" w:rsidRDefault="00E716D2" w14:paraId="4379E6A4" w14:textId="77777777">
      <w:pPr>
        <w:shd w:val="clear" w:color="auto" w:fill="1F2937"/>
        <w:spacing w:before="100" w:after="100"/>
        <w:ind w:left="360" w:right="360"/>
      </w:pPr>
      <w:r>
        <w:rPr>
          <w:rFonts w:ascii="Courier New" w:hAnsi="Courier New" w:eastAsia="Courier New" w:cs="Courier New"/>
          <w:color w:val="E5E7EB"/>
          <w:sz w:val="20"/>
          <w:szCs w:val="20"/>
        </w:rPr>
        <w:t>http://localhost:5000/api/gst/verify-irn</w:t>
      </w:r>
    </w:p>
    <w:p w:rsidR="00F6621D" w:rsidRDefault="00E716D2" w14:paraId="3691F99F" w14:textId="77777777">
      <w:pPr>
        <w:shd w:val="clear" w:color="auto" w:fill="1F2937"/>
        <w:spacing w:before="100" w:after="100"/>
        <w:ind w:left="360" w:right="360"/>
      </w:pPr>
      <w:r>
        <w:rPr>
          <w:rFonts w:ascii="Courier New" w:hAnsi="Courier New" w:eastAsia="Courier New" w:cs="Courier New"/>
          <w:color w:val="E5E7EB"/>
          <w:sz w:val="20"/>
          <w:szCs w:val="20"/>
        </w:rPr>
        <w:t>http://localhost:5000/api/tds/check-206ab</w:t>
      </w:r>
    </w:p>
    <w:p w:rsidR="00F6621D" w:rsidRDefault="00E716D2" w14:paraId="19220CA6" w14:textId="77777777">
      <w:pPr>
        <w:spacing w:after="100"/>
        <w:ind w:left="360"/>
      </w:pPr>
      <w:r>
        <w:t>Document your setup instructions clearly in your README so evaluators can run your solution.</w:t>
      </w:r>
    </w:p>
    <w:p w:rsidR="00F6621D" w:rsidRDefault="00E716D2" w14:paraId="4A4C0582" w14:textId="77777777">
      <w:pPr>
        <w:pStyle w:val="Heading2"/>
      </w:pPr>
      <w:r>
        <w:t>3. LLM API Keys</w:t>
      </w:r>
    </w:p>
    <w:p w:rsidR="00F6621D" w:rsidRDefault="00E716D2" w14:paraId="617C37D2" w14:textId="77777777">
      <w:pPr>
        <w:shd w:val="clear" w:color="auto" w:fill="EFF6FF"/>
        <w:spacing w:before="300" w:after="100"/>
      </w:pPr>
      <w:r>
        <w:rPr>
          <w:b/>
          <w:bCs/>
          <w:color w:val="1D4ED8"/>
          <w:sz w:val="24"/>
          <w:szCs w:val="24"/>
        </w:rPr>
        <w:t xml:space="preserve">Q3.1: </w:t>
      </w:r>
      <w:r>
        <w:rPr>
          <w:b/>
          <w:bCs/>
          <w:color w:val="1F2937"/>
          <w:sz w:val="24"/>
          <w:szCs w:val="24"/>
        </w:rPr>
        <w:t>What LLM API should we use? Will API keys be provided?</w:t>
      </w:r>
    </w:p>
    <w:p w:rsidR="00F6621D" w:rsidRDefault="00E716D2" w14:paraId="75766D32" w14:textId="397D6AF6">
      <w:pPr>
        <w:spacing w:after="100"/>
      </w:pPr>
      <w:r>
        <w:rPr>
          <w:b/>
          <w:bCs/>
          <w:color w:val="16A34A"/>
        </w:rPr>
        <w:t xml:space="preserve">A: </w:t>
      </w:r>
      <w:r>
        <w:t xml:space="preserve">We </w:t>
      </w:r>
      <w:r w:rsidR="008C371F">
        <w:t>want people to use</w:t>
      </w:r>
      <w:r>
        <w:t xml:space="preserve"> Groq API credentials for this assessment. Details will be shared separately.</w:t>
      </w:r>
    </w:p>
    <w:p w:rsidR="00F6621D" w:rsidRDefault="00E716D2" w14:paraId="5B48054F" w14:textId="77777777">
      <w:pPr>
        <w:spacing w:after="100"/>
        <w:ind w:left="360"/>
      </w:pPr>
      <w:r>
        <w:t>Why Groq?</w:t>
      </w:r>
    </w:p>
    <w:p w:rsidR="00F6621D" w:rsidRDefault="00E716D2" w14:paraId="75008222" w14:textId="77777777">
      <w:pPr>
        <w:pStyle w:val="ListParagraph"/>
        <w:numPr>
          <w:ilvl w:val="0"/>
          <w:numId w:val="2"/>
        </w:numPr>
        <w:spacing w:after="80"/>
      </w:pPr>
      <w:r>
        <w:t>Fast inference speeds suitable for multi-agent systems</w:t>
      </w:r>
    </w:p>
    <w:p w:rsidR="00F6621D" w:rsidRDefault="00E716D2" w14:paraId="2F8D5BC5" w14:textId="77777777">
      <w:pPr>
        <w:pStyle w:val="ListParagraph"/>
        <w:numPr>
          <w:ilvl w:val="0"/>
          <w:numId w:val="2"/>
        </w:numPr>
        <w:spacing w:after="80"/>
      </w:pPr>
      <w:r>
        <w:t>Access to models like LLaMA 3 and Mixtral</w:t>
      </w:r>
    </w:p>
    <w:p w:rsidR="00F6621D" w:rsidRDefault="00E716D2" w14:paraId="5D067380" w14:textId="77777777">
      <w:pPr>
        <w:pStyle w:val="ListParagraph"/>
        <w:numPr>
          <w:ilvl w:val="0"/>
          <w:numId w:val="2"/>
        </w:numPr>
        <w:spacing w:after="80"/>
      </w:pPr>
      <w:r>
        <w:t>Cost-effective for development and testing</w:t>
      </w:r>
    </w:p>
    <w:p w:rsidR="00F6621D" w:rsidRDefault="00E716D2" w14:paraId="5B89D4A8" w14:textId="77777777">
      <w:pPr>
        <w:shd w:val="clear" w:color="auto" w:fill="EFF6FF"/>
        <w:spacing w:before="300" w:after="100"/>
      </w:pPr>
      <w:r>
        <w:rPr>
          <w:b/>
          <w:bCs/>
          <w:color w:val="1D4ED8"/>
          <w:sz w:val="24"/>
          <w:szCs w:val="24"/>
        </w:rPr>
        <w:t xml:space="preserve">Q3.2: </w:t>
      </w:r>
      <w:r>
        <w:rPr>
          <w:b/>
          <w:bCs/>
          <w:color w:val="1F2937"/>
          <w:sz w:val="24"/>
          <w:szCs w:val="24"/>
        </w:rPr>
        <w:t>Can we use OpenAI/Google Gemini instead?</w:t>
      </w:r>
    </w:p>
    <w:p w:rsidR="00F6621D" w:rsidRDefault="00E716D2" w14:paraId="51B02518" w14:textId="77777777">
      <w:pPr>
        <w:spacing w:after="100"/>
      </w:pPr>
      <w:r>
        <w:rPr>
          <w:b/>
          <w:bCs/>
          <w:color w:val="16A34A"/>
        </w:rPr>
        <w:t xml:space="preserve">A: </w:t>
      </w:r>
      <w:r>
        <w:t>Please use Groq API as provided for consistency in evaluation. The Groq API is compatible with OpenAI-style API calls, so migration is straightforward if you've worked with OpenAI before.</w:t>
      </w:r>
    </w:p>
    <w:p w:rsidR="00F6621D" w:rsidRDefault="00E716D2" w14:paraId="6D8BF16B" w14:textId="77777777">
      <w:pPr>
        <w:shd w:val="clear" w:color="auto" w:fill="EFF6FF"/>
        <w:spacing w:before="300" w:after="100"/>
      </w:pPr>
      <w:r>
        <w:rPr>
          <w:b/>
          <w:bCs/>
          <w:color w:val="1D4ED8"/>
          <w:sz w:val="24"/>
          <w:szCs w:val="24"/>
        </w:rPr>
        <w:t xml:space="preserve">Q3.3: </w:t>
      </w:r>
      <w:r>
        <w:rPr>
          <w:b/>
          <w:bCs/>
          <w:color w:val="1F2937"/>
          <w:sz w:val="24"/>
          <w:szCs w:val="24"/>
        </w:rPr>
        <w:t>What should we do while waiting for API keys?</w:t>
      </w:r>
    </w:p>
    <w:p w:rsidR="00F6621D" w:rsidRDefault="6F9153E0" w14:paraId="2CB97EB3" w14:textId="23E75C9E">
      <w:pPr>
        <w:spacing w:after="100"/>
      </w:pPr>
      <w:r w:rsidRPr="1E06EFDD">
        <w:rPr>
          <w:b/>
          <w:bCs/>
          <w:color w:val="16A34A"/>
        </w:rPr>
        <w:t xml:space="preserve">A: </w:t>
      </w:r>
      <w:r>
        <w:t>You can proceed</w:t>
      </w:r>
      <w:r w:rsidR="14EFE05B">
        <w:t>Z</w:t>
      </w:r>
      <w:r>
        <w:t xml:space="preserve"> with most of the development:</w:t>
      </w:r>
    </w:p>
    <w:p w:rsidR="00F6621D" w:rsidRDefault="00E716D2" w14:paraId="633E50FF" w14:textId="77777777">
      <w:pPr>
        <w:pStyle w:val="ListParagraph"/>
        <w:numPr>
          <w:ilvl w:val="0"/>
          <w:numId w:val="2"/>
        </w:numPr>
        <w:spacing w:after="80"/>
      </w:pPr>
      <w:r>
        <w:t>System architecture design</w:t>
      </w:r>
    </w:p>
    <w:p w:rsidR="00F6621D" w:rsidRDefault="00E716D2" w14:paraId="68B63AC6" w14:textId="77777777">
      <w:pPr>
        <w:pStyle w:val="ListParagraph"/>
        <w:numPr>
          <w:ilvl w:val="0"/>
          <w:numId w:val="2"/>
        </w:numPr>
        <w:spacing w:after="80"/>
      </w:pPr>
      <w:r>
        <w:t>Agent definitions and workflow design</w:t>
      </w:r>
    </w:p>
    <w:p w:rsidR="00F6621D" w:rsidRDefault="00E716D2" w14:paraId="31F9AC9A" w14:textId="77777777">
      <w:pPr>
        <w:pStyle w:val="ListParagraph"/>
        <w:numPr>
          <w:ilvl w:val="0"/>
          <w:numId w:val="2"/>
        </w:numPr>
        <w:spacing w:after="80"/>
      </w:pPr>
      <w:r>
        <w:t>Validation logic implementation (rule-based checks)</w:t>
      </w:r>
    </w:p>
    <w:p w:rsidR="00F6621D" w:rsidRDefault="00E716D2" w14:paraId="525F4E49" w14:textId="77777777">
      <w:pPr>
        <w:pStyle w:val="ListParagraph"/>
        <w:numPr>
          <w:ilvl w:val="0"/>
          <w:numId w:val="2"/>
        </w:numPr>
        <w:spacing w:after="80"/>
      </w:pPr>
      <w:r>
        <w:t>Mock API setup and testing</w:t>
      </w:r>
    </w:p>
    <w:p w:rsidR="00F6621D" w:rsidRDefault="00E716D2" w14:paraId="2D4B2528" w14:textId="77777777">
      <w:pPr>
        <w:pStyle w:val="ListParagraph"/>
        <w:numPr>
          <w:ilvl w:val="0"/>
          <w:numId w:val="2"/>
        </w:numPr>
        <w:spacing w:after="80"/>
      </w:pPr>
      <w:r>
        <w:t>Local testing with placeholder/mock LLM responses</w:t>
      </w:r>
    </w:p>
    <w:p w:rsidR="00F6621D" w:rsidRDefault="00E716D2" w14:paraId="36DD32D1" w14:textId="77777777">
      <w:pPr>
        <w:spacing w:after="100"/>
        <w:ind w:left="360"/>
      </w:pPr>
      <w:r>
        <w:t>Many candidates find it useful to build the full pipeline first and integrate actual LLM calls at the end.</w:t>
      </w:r>
    </w:p>
    <w:p w:rsidR="00F6621D" w:rsidRDefault="00E716D2" w14:paraId="5EF35A1C" w14:textId="77777777">
      <w:pPr>
        <w:pStyle w:val="Heading2"/>
      </w:pPr>
      <w:r>
        <w:t>4. Business Logic Clarifications</w:t>
      </w:r>
    </w:p>
    <w:p w:rsidR="00F6621D" w:rsidRDefault="00E716D2" w14:paraId="38D4CA60" w14:textId="77777777">
      <w:pPr>
        <w:shd w:val="clear" w:color="auto" w:fill="EFF6FF"/>
        <w:spacing w:before="300" w:after="100"/>
      </w:pPr>
      <w:r>
        <w:rPr>
          <w:b/>
          <w:bCs/>
          <w:color w:val="1D4ED8"/>
          <w:sz w:val="24"/>
          <w:szCs w:val="24"/>
        </w:rPr>
        <w:t xml:space="preserve">Q4.1: </w:t>
      </w:r>
      <w:r>
        <w:rPr>
          <w:b/>
          <w:bCs/>
          <w:color w:val="1F2937"/>
          <w:sz w:val="24"/>
          <w:szCs w:val="24"/>
        </w:rPr>
        <w:t>Payment terms are mentioned, but how do we know if a bill is paid or pending? How to apply discounts or late interest?</w:t>
      </w:r>
    </w:p>
    <w:p w:rsidR="00F6621D" w:rsidRDefault="00E716D2" w14:paraId="5664956C" w14:textId="77777777">
      <w:pPr>
        <w:spacing w:after="100"/>
      </w:pPr>
      <w:r>
        <w:rPr>
          <w:b/>
          <w:bCs/>
          <w:color w:val="16A34A"/>
        </w:rPr>
        <w:t xml:space="preserve">A: </w:t>
      </w:r>
      <w:r>
        <w:t>For this assessment:</w:t>
      </w:r>
    </w:p>
    <w:p w:rsidR="00F6621D" w:rsidRDefault="00E716D2" w14:paraId="6BC53430" w14:textId="77777777">
      <w:pPr>
        <w:pStyle w:val="ListParagraph"/>
        <w:numPr>
          <w:ilvl w:val="0"/>
          <w:numId w:val="2"/>
        </w:numPr>
        <w:spacing w:after="80"/>
      </w:pPr>
      <w:r>
        <w:t>Assume all invoices are unpaid/pending unless explicitly stated otherwise</w:t>
      </w:r>
    </w:p>
    <w:p w:rsidR="00F6621D" w:rsidRDefault="00E716D2" w14:paraId="076FFB1E" w14:textId="77777777">
      <w:pPr>
        <w:pStyle w:val="ListParagraph"/>
        <w:numPr>
          <w:ilvl w:val="0"/>
          <w:numId w:val="2"/>
        </w:numPr>
        <w:spacing w:after="80"/>
      </w:pPr>
      <w:r>
        <w:t>payment_terms field indicates the allowed payment window (e.g., "Net 30")</w:t>
      </w:r>
    </w:p>
    <w:p w:rsidR="00F6621D" w:rsidRDefault="00E716D2" w14:paraId="6E01741B" w14:textId="77777777">
      <w:pPr>
        <w:spacing w:after="100"/>
        <w:ind w:left="360"/>
      </w:pPr>
      <w:r>
        <w:t>Use invoice_date + payment_terms to determine:</w:t>
      </w:r>
    </w:p>
    <w:p w:rsidR="00F6621D" w:rsidRDefault="00E716D2" w14:paraId="48D01137" w14:textId="77777777">
      <w:pPr>
        <w:pStyle w:val="ListParagraph"/>
        <w:numPr>
          <w:ilvl w:val="0"/>
          <w:numId w:val="2"/>
        </w:numPr>
        <w:spacing w:after="80"/>
      </w:pPr>
      <w:r>
        <w:t>E8 (Aging beyond payment terms): Is the invoice past its due date based on current processing date?</w:t>
      </w:r>
    </w:p>
    <w:p w:rsidR="00F6621D" w:rsidRDefault="00E716D2" w14:paraId="713149E9" w14:textId="77777777">
      <w:pPr>
        <w:pStyle w:val="ListParagraph"/>
        <w:numPr>
          <w:ilvl w:val="0"/>
          <w:numId w:val="2"/>
        </w:numPr>
        <w:spacing w:after="80"/>
      </w:pPr>
      <w:r>
        <w:t>E9 (Early payment discount eligibility): Is the invoice within the discount window?</w:t>
      </w:r>
    </w:p>
    <w:p w:rsidR="00F6621D" w:rsidRDefault="00E716D2" w14:paraId="0AED752C" w14:textId="77777777">
      <w:pPr>
        <w:spacing w:after="100"/>
        <w:ind w:left="360"/>
      </w:pPr>
      <w:r>
        <w:t>You are validating eligibility and flags, not actual payment status. If your agent needs payment status for certain validations, flag it as "requires additional data" in your output — this demonstrates proper handling of incomplete information.</w:t>
      </w:r>
    </w:p>
    <w:p w:rsidR="00F6621D" w:rsidRDefault="00E716D2" w14:paraId="52B4C079" w14:textId="77777777">
      <w:pPr>
        <w:shd w:val="clear" w:color="auto" w:fill="EFF6FF"/>
        <w:spacing w:before="300" w:after="100"/>
      </w:pPr>
      <w:r>
        <w:rPr>
          <w:b/>
          <w:bCs/>
          <w:color w:val="1D4ED8"/>
          <w:sz w:val="24"/>
          <w:szCs w:val="24"/>
        </w:rPr>
        <w:t xml:space="preserve">Q4.2: </w:t>
      </w:r>
      <w:r>
        <w:rPr>
          <w:b/>
          <w:bCs/>
          <w:color w:val="1F2937"/>
          <w:sz w:val="24"/>
          <w:szCs w:val="24"/>
        </w:rPr>
        <w:t>What date should we use as the "current date" for validation?</w:t>
      </w:r>
    </w:p>
    <w:p w:rsidR="00F6621D" w:rsidRDefault="00E716D2" w14:paraId="7B48B13A" w14:textId="77777777">
      <w:pPr>
        <w:spacing w:after="100"/>
      </w:pPr>
      <w:r>
        <w:rPr>
          <w:b/>
          <w:bCs/>
          <w:color w:val="16A34A"/>
        </w:rPr>
        <w:t xml:space="preserve">A: </w:t>
      </w:r>
      <w:r>
        <w:t>Use the system date when your code runs, or define a configurable "processing date" parameter. Document your approach. For reproducible testing, a configurable date is recommended.</w:t>
      </w:r>
    </w:p>
    <w:p w:rsidR="00F6621D" w:rsidRDefault="00E716D2" w14:paraId="2EC40504" w14:textId="77777777">
      <w:pPr>
        <w:pStyle w:val="Heading2"/>
      </w:pPr>
      <w:r>
        <w:t>5. Submission &amp; Evaluation</w:t>
      </w:r>
    </w:p>
    <w:p w:rsidR="00F6621D" w:rsidRDefault="00E716D2" w14:paraId="3101498A" w14:textId="77777777">
      <w:pPr>
        <w:shd w:val="clear" w:color="auto" w:fill="EFF6FF"/>
        <w:spacing w:before="300" w:after="100"/>
      </w:pPr>
      <w:r>
        <w:rPr>
          <w:b/>
          <w:bCs/>
          <w:color w:val="1D4ED8"/>
          <w:sz w:val="24"/>
          <w:szCs w:val="24"/>
        </w:rPr>
        <w:t xml:space="preserve">Q5.1: </w:t>
      </w:r>
      <w:r>
        <w:rPr>
          <w:b/>
          <w:bCs/>
          <w:color w:val="1F2937"/>
          <w:sz w:val="24"/>
          <w:szCs w:val="24"/>
        </w:rPr>
        <w:t>What exactly will be evaluated?</w:t>
      </w:r>
    </w:p>
    <w:p w:rsidR="00F6621D" w:rsidRDefault="00E716D2" w14:paraId="196EF9DE" w14:textId="77777777">
      <w:pPr>
        <w:spacing w:after="100"/>
      </w:pPr>
      <w:r>
        <w:rPr>
          <w:b/>
          <w:bCs/>
          <w:color w:val="16A34A"/>
        </w:rPr>
        <w:t xml:space="preserve">A: </w:t>
      </w:r>
      <w:r>
        <w:t>Your submission will be evaluated on:</w:t>
      </w:r>
    </w:p>
    <w:p w:rsidR="00F6621D" w:rsidRDefault="00E716D2" w14:paraId="51747F1B" w14:textId="77777777">
      <w:pPr>
        <w:spacing w:after="100"/>
        <w:ind w:left="360"/>
      </w:pPr>
      <w:r>
        <w:rPr>
          <w:b/>
          <w:bCs/>
        </w:rPr>
        <w:t xml:space="preserve">Accuracy (30%): </w:t>
      </w:r>
      <w:r>
        <w:t>Correct compliance decisions on test set</w:t>
      </w:r>
    </w:p>
    <w:p w:rsidR="00F6621D" w:rsidRDefault="00E716D2" w14:paraId="7D3D1741" w14:textId="77777777">
      <w:pPr>
        <w:spacing w:after="100"/>
        <w:ind w:left="360"/>
      </w:pPr>
      <w:r>
        <w:rPr>
          <w:b/>
          <w:bCs/>
        </w:rPr>
        <w:t xml:space="preserve">Architecture (25%): </w:t>
      </w:r>
      <w:r>
        <w:t>Clean multi-agent design, separation of concerns</w:t>
      </w:r>
    </w:p>
    <w:p w:rsidR="00F6621D" w:rsidRDefault="00E716D2" w14:paraId="2BB220C2" w14:textId="77777777">
      <w:pPr>
        <w:spacing w:after="100"/>
        <w:ind w:left="360"/>
      </w:pPr>
      <w:r>
        <w:rPr>
          <w:b/>
          <w:bCs/>
        </w:rPr>
        <w:t xml:space="preserve">Edge Case Handling (20%): </w:t>
      </w:r>
      <w:r>
        <w:t>Graceful handling of messy/incomplete data</w:t>
      </w:r>
    </w:p>
    <w:p w:rsidR="00F6621D" w:rsidRDefault="00E716D2" w14:paraId="6B9F8DF6" w14:textId="77777777">
      <w:pPr>
        <w:spacing w:after="100"/>
        <w:ind w:left="360"/>
      </w:pPr>
      <w:r>
        <w:rPr>
          <w:b/>
          <w:bCs/>
        </w:rPr>
        <w:t xml:space="preserve">Reasoning Quality (15%): </w:t>
      </w:r>
      <w:r>
        <w:t>Explainable decisions, confidence scoring</w:t>
      </w:r>
    </w:p>
    <w:p w:rsidR="00F6621D" w:rsidRDefault="00E716D2" w14:paraId="63160E40" w14:textId="77777777">
      <w:pPr>
        <w:spacing w:after="100"/>
        <w:ind w:left="360"/>
      </w:pPr>
      <w:r>
        <w:rPr>
          <w:b/>
          <w:bCs/>
        </w:rPr>
        <w:t xml:space="preserve">Code Quality (10%): </w:t>
      </w:r>
      <w:r>
        <w:t>Clean, documented, testable code</w:t>
      </w:r>
    </w:p>
    <w:p w:rsidR="00F6621D" w:rsidRDefault="00E716D2" w14:paraId="602D9F10" w14:textId="77777777">
      <w:pPr>
        <w:shd w:val="clear" w:color="auto" w:fill="EFF6FF"/>
        <w:spacing w:before="300" w:after="100"/>
      </w:pPr>
      <w:r>
        <w:rPr>
          <w:b/>
          <w:bCs/>
          <w:color w:val="1D4ED8"/>
          <w:sz w:val="24"/>
          <w:szCs w:val="24"/>
        </w:rPr>
        <w:t xml:space="preserve">Q5.2: </w:t>
      </w:r>
      <w:r>
        <w:rPr>
          <w:b/>
          <w:bCs/>
          <w:color w:val="1F2937"/>
          <w:sz w:val="24"/>
          <w:szCs w:val="24"/>
        </w:rPr>
        <w:t>Will there be hidden test cases?</w:t>
      </w:r>
    </w:p>
    <w:p w:rsidR="00F6621D" w:rsidRDefault="00E716D2" w14:paraId="513C25A4" w14:textId="77777777">
      <w:pPr>
        <w:spacing w:after="100"/>
      </w:pPr>
      <w:r>
        <w:rPr>
          <w:b/>
          <w:bCs/>
          <w:color w:val="16A34A"/>
        </w:rPr>
        <w:t xml:space="preserve">A: </w:t>
      </w:r>
      <w:r>
        <w:t>Yes. The 20 invoices provided are for development. Additional test cases (including edge cases and boundary conditions) will be used during evaluation. Build a generalized solution, not one tuned to the 20 samples.</w:t>
      </w:r>
    </w:p>
    <w:p w:rsidR="00F6621D" w:rsidRDefault="00E716D2" w14:paraId="0B7CF5F3" w14:textId="77777777">
      <w:pPr>
        <w:pStyle w:val="Heading2"/>
      </w:pPr>
      <w:r>
        <w:t>6. Quick Reference Summary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2"/>
        <w:gridCol w:w="5636"/>
      </w:tblGrid>
      <w:tr w:rsidR="00F6621D" w14:paraId="7F2C8B5B" w14:textId="77777777">
        <w:tc>
          <w:tcPr>
            <w:tcW w:w="35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21D" w:rsidRDefault="00E716D2" w14:paraId="53F417EF" w14:textId="77777777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53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21D" w:rsidRDefault="00E716D2" w14:paraId="56470F8E" w14:textId="77777777">
            <w:r>
              <w:rPr>
                <w:b/>
                <w:bCs/>
                <w:color w:val="FFFFFF"/>
              </w:rPr>
              <w:t>Answer</w:t>
            </w:r>
          </w:p>
        </w:tc>
      </w:tr>
      <w:tr w:rsidR="00F6621D" w14:paraId="08C94125" w14:textId="77777777">
        <w:tc>
          <w:tcPr>
            <w:tcW w:w="35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21D" w:rsidRDefault="00E716D2" w14:paraId="6AEB1AEA" w14:textId="77777777">
            <w:r>
              <w:t>Invoice Format</w:t>
            </w:r>
          </w:p>
        </w:tc>
        <w:tc>
          <w:tcPr>
            <w:tcW w:w="53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21D" w:rsidRDefault="00E716D2" w14:paraId="587482C2" w14:textId="77777777">
            <w:r>
              <w:t>Work with JSON only; design for extensibility</w:t>
            </w:r>
          </w:p>
        </w:tc>
      </w:tr>
      <w:tr w:rsidR="00F6621D" w14:paraId="25856BC6" w14:textId="77777777">
        <w:tc>
          <w:tcPr>
            <w:tcW w:w="35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21D" w:rsidRDefault="00E716D2" w14:paraId="2BD4D4CD" w14:textId="77777777">
            <w:r>
              <w:t>OCR Implementation</w:t>
            </w:r>
          </w:p>
        </w:tc>
        <w:tc>
          <w:tcPr>
            <w:tcW w:w="53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21D" w:rsidRDefault="00E716D2" w14:paraId="1EF48455" w14:textId="77777777">
            <w:r>
              <w:t>Not required</w:t>
            </w:r>
          </w:p>
        </w:tc>
      </w:tr>
      <w:tr w:rsidR="00F6621D" w14:paraId="09B34D74" w14:textId="77777777">
        <w:tc>
          <w:tcPr>
            <w:tcW w:w="35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21D" w:rsidRDefault="00E716D2" w14:paraId="0A845BEE" w14:textId="77777777">
            <w:r>
              <w:t>Mock API</w:t>
            </w:r>
          </w:p>
        </w:tc>
        <w:tc>
          <w:tcPr>
            <w:tcW w:w="53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21D" w:rsidRDefault="00E716D2" w14:paraId="12C77A80" w14:textId="77777777">
            <w:r>
              <w:t>Build yourself; run on localhost</w:t>
            </w:r>
          </w:p>
        </w:tc>
      </w:tr>
      <w:tr w:rsidR="00F6621D" w14:paraId="77B1146C" w14:textId="77777777">
        <w:tc>
          <w:tcPr>
            <w:tcW w:w="35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21D" w:rsidRDefault="00E716D2" w14:paraId="3EAF2386" w14:textId="77777777">
            <w:r>
              <w:t>LLM API</w:t>
            </w:r>
          </w:p>
        </w:tc>
        <w:tc>
          <w:tcPr>
            <w:tcW w:w="53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21D" w:rsidRDefault="00E716D2" w14:paraId="5FF290FD" w14:textId="77777777">
            <w:r>
              <w:t>Groq API (credentials shared separately)</w:t>
            </w:r>
          </w:p>
        </w:tc>
      </w:tr>
      <w:tr w:rsidR="00F6621D" w14:paraId="6902500B" w14:textId="77777777">
        <w:tc>
          <w:tcPr>
            <w:tcW w:w="35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21D" w:rsidRDefault="00E716D2" w14:paraId="5F695D42" w14:textId="77777777">
            <w:r>
              <w:t>Test Invoices</w:t>
            </w:r>
          </w:p>
        </w:tc>
        <w:tc>
          <w:tcPr>
            <w:tcW w:w="53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21D" w:rsidRDefault="00E716D2" w14:paraId="682B87B6" w14:textId="77777777">
            <w:r>
              <w:t>20 provided; more in hidden evaluation set</w:t>
            </w:r>
          </w:p>
        </w:tc>
      </w:tr>
      <w:tr w:rsidR="00F6621D" w14:paraId="59458EC1" w14:textId="77777777">
        <w:tc>
          <w:tcPr>
            <w:tcW w:w="35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21D" w:rsidRDefault="00E716D2" w14:paraId="18C5AAAA" w14:textId="77777777">
            <w:r>
              <w:t>Payment Status</w:t>
            </w:r>
          </w:p>
        </w:tc>
        <w:tc>
          <w:tcPr>
            <w:tcW w:w="53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621D" w:rsidRDefault="00E716D2" w14:paraId="7230E81D" w14:textId="77777777">
            <w:r>
              <w:t>Assume unpaid; validate eligibility only</w:t>
            </w:r>
          </w:p>
        </w:tc>
      </w:tr>
    </w:tbl>
    <w:p w:rsidR="00F6621D" w:rsidRDefault="00F6621D" w14:paraId="5C826372" w14:textId="77777777">
      <w:pPr>
        <w:spacing w:before="400"/>
      </w:pPr>
    </w:p>
    <w:p w:rsidR="00F6621D" w:rsidRDefault="00E716D2" w14:paraId="112DE462" w14:textId="77777777">
      <w:pPr>
        <w:shd w:val="clear" w:color="auto" w:fill="EFF6FF"/>
        <w:spacing w:before="200"/>
        <w:jc w:val="center"/>
      </w:pPr>
      <w:r>
        <w:rPr>
          <w:b/>
          <w:bCs/>
          <w:sz w:val="24"/>
          <w:szCs w:val="24"/>
        </w:rPr>
        <w:t>Still have questions?</w:t>
      </w:r>
    </w:p>
    <w:p w:rsidR="008C371F" w:rsidP="008C371F" w:rsidRDefault="00E716D2" w14:paraId="0C31FC79" w14:textId="526C153F">
      <w:pPr>
        <w:shd w:val="clear" w:color="auto" w:fill="EFF6FF"/>
        <w:jc w:val="center"/>
        <w:rPr>
          <w:color w:val="2563EB"/>
        </w:rPr>
      </w:pPr>
      <w:r>
        <w:t xml:space="preserve">Regulations: </w:t>
      </w:r>
      <w:hyperlink w:history="1" r:id="rId5">
        <w:r w:rsidRPr="009A74DD" w:rsidR="008C371F">
          <w:rPr>
            <w:rStyle w:val="Hyperlink"/>
          </w:rPr>
          <w:t>DMAgentic.ArmyPanel@datamatics.com</w:t>
        </w:r>
      </w:hyperlink>
    </w:p>
    <w:p w:rsidR="00F6621D" w:rsidP="008C371F" w:rsidRDefault="00E716D2" w14:paraId="007AFBA6" w14:textId="74C7EF90">
      <w:pPr>
        <w:shd w:val="clear" w:color="auto" w:fill="EFF6FF"/>
        <w:jc w:val="center"/>
      </w:pPr>
      <w:r>
        <w:t xml:space="preserve">Technical: </w:t>
      </w:r>
      <w:r w:rsidRPr="008C371F" w:rsidR="008C371F">
        <w:rPr>
          <w:color w:val="2563EB"/>
        </w:rPr>
        <w:t>DMAgentic.ArmyPanel@datamatics.com</w:t>
      </w:r>
    </w:p>
    <w:sectPr w:rsidR="00F6621D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C6682"/>
    <w:multiLevelType w:val="hybridMultilevel"/>
    <w:tmpl w:val="9294B056"/>
    <w:lvl w:ilvl="0" w:tplc="812AACEE">
      <w:start w:val="1"/>
      <w:numFmt w:val="bullet"/>
      <w:lvlText w:val="•"/>
      <w:lvlJc w:val="left"/>
      <w:pPr>
        <w:ind w:left="1080" w:hanging="360"/>
      </w:pPr>
    </w:lvl>
    <w:lvl w:ilvl="1" w:tplc="BCD865D2">
      <w:numFmt w:val="decimal"/>
      <w:lvlText w:val=""/>
      <w:lvlJc w:val="left"/>
    </w:lvl>
    <w:lvl w:ilvl="2" w:tplc="BB5EA240">
      <w:numFmt w:val="decimal"/>
      <w:lvlText w:val=""/>
      <w:lvlJc w:val="left"/>
    </w:lvl>
    <w:lvl w:ilvl="3" w:tplc="D9702752">
      <w:numFmt w:val="decimal"/>
      <w:lvlText w:val=""/>
      <w:lvlJc w:val="left"/>
    </w:lvl>
    <w:lvl w:ilvl="4" w:tplc="DB0CE2F8">
      <w:numFmt w:val="decimal"/>
      <w:lvlText w:val=""/>
      <w:lvlJc w:val="left"/>
    </w:lvl>
    <w:lvl w:ilvl="5" w:tplc="FFFC2FE8">
      <w:numFmt w:val="decimal"/>
      <w:lvlText w:val=""/>
      <w:lvlJc w:val="left"/>
    </w:lvl>
    <w:lvl w:ilvl="6" w:tplc="641E7294">
      <w:numFmt w:val="decimal"/>
      <w:lvlText w:val=""/>
      <w:lvlJc w:val="left"/>
    </w:lvl>
    <w:lvl w:ilvl="7" w:tplc="06787B9A">
      <w:numFmt w:val="decimal"/>
      <w:lvlText w:val=""/>
      <w:lvlJc w:val="left"/>
    </w:lvl>
    <w:lvl w:ilvl="8" w:tplc="645EDF06">
      <w:numFmt w:val="decimal"/>
      <w:lvlText w:val=""/>
      <w:lvlJc w:val="left"/>
    </w:lvl>
  </w:abstractNum>
  <w:abstractNum w:abstractNumId="1" w15:restartNumberingAfterBreak="0">
    <w:nsid w:val="6245483C"/>
    <w:multiLevelType w:val="hybridMultilevel"/>
    <w:tmpl w:val="F6C2260A"/>
    <w:lvl w:ilvl="0" w:tplc="C19E5574">
      <w:start w:val="1"/>
      <w:numFmt w:val="decimal"/>
      <w:lvlText w:val="%1."/>
      <w:lvlJc w:val="left"/>
      <w:pPr>
        <w:ind w:left="720" w:hanging="360"/>
      </w:pPr>
    </w:lvl>
    <w:lvl w:ilvl="1" w:tplc="CD14F1C8">
      <w:numFmt w:val="decimal"/>
      <w:lvlText w:val=""/>
      <w:lvlJc w:val="left"/>
    </w:lvl>
    <w:lvl w:ilvl="2" w:tplc="17184256">
      <w:numFmt w:val="decimal"/>
      <w:lvlText w:val=""/>
      <w:lvlJc w:val="left"/>
    </w:lvl>
    <w:lvl w:ilvl="3" w:tplc="5C4076AE">
      <w:numFmt w:val="decimal"/>
      <w:lvlText w:val=""/>
      <w:lvlJc w:val="left"/>
    </w:lvl>
    <w:lvl w:ilvl="4" w:tplc="6A0CC1B4">
      <w:numFmt w:val="decimal"/>
      <w:lvlText w:val=""/>
      <w:lvlJc w:val="left"/>
    </w:lvl>
    <w:lvl w:ilvl="5" w:tplc="A55659E4">
      <w:numFmt w:val="decimal"/>
      <w:lvlText w:val=""/>
      <w:lvlJc w:val="left"/>
    </w:lvl>
    <w:lvl w:ilvl="6" w:tplc="FD3EC3B4">
      <w:numFmt w:val="decimal"/>
      <w:lvlText w:val=""/>
      <w:lvlJc w:val="left"/>
    </w:lvl>
    <w:lvl w:ilvl="7" w:tplc="7F68486A">
      <w:numFmt w:val="decimal"/>
      <w:lvlText w:val=""/>
      <w:lvlJc w:val="left"/>
    </w:lvl>
    <w:lvl w:ilvl="8" w:tplc="834A4A20">
      <w:numFmt w:val="decimal"/>
      <w:lvlText w:val=""/>
      <w:lvlJc w:val="left"/>
    </w:lvl>
  </w:abstractNum>
  <w:abstractNum w:abstractNumId="2" w15:restartNumberingAfterBreak="0">
    <w:nsid w:val="7B8D260B"/>
    <w:multiLevelType w:val="hybridMultilevel"/>
    <w:tmpl w:val="3D347B6E"/>
    <w:lvl w:ilvl="0" w:tplc="B068296A">
      <w:start w:val="1"/>
      <w:numFmt w:val="bullet"/>
      <w:lvlText w:val="●"/>
      <w:lvlJc w:val="left"/>
      <w:pPr>
        <w:ind w:left="720" w:hanging="360"/>
      </w:pPr>
    </w:lvl>
    <w:lvl w:ilvl="1" w:tplc="1F66EA4E">
      <w:start w:val="1"/>
      <w:numFmt w:val="bullet"/>
      <w:lvlText w:val="○"/>
      <w:lvlJc w:val="left"/>
      <w:pPr>
        <w:ind w:left="1440" w:hanging="360"/>
      </w:pPr>
    </w:lvl>
    <w:lvl w:ilvl="2" w:tplc="37728576">
      <w:start w:val="1"/>
      <w:numFmt w:val="bullet"/>
      <w:lvlText w:val="■"/>
      <w:lvlJc w:val="left"/>
      <w:pPr>
        <w:ind w:left="2160" w:hanging="360"/>
      </w:pPr>
    </w:lvl>
    <w:lvl w:ilvl="3" w:tplc="92868972">
      <w:start w:val="1"/>
      <w:numFmt w:val="bullet"/>
      <w:lvlText w:val="●"/>
      <w:lvlJc w:val="left"/>
      <w:pPr>
        <w:ind w:left="2880" w:hanging="360"/>
      </w:pPr>
    </w:lvl>
    <w:lvl w:ilvl="4" w:tplc="4530B192">
      <w:start w:val="1"/>
      <w:numFmt w:val="bullet"/>
      <w:lvlText w:val="○"/>
      <w:lvlJc w:val="left"/>
      <w:pPr>
        <w:ind w:left="3600" w:hanging="360"/>
      </w:pPr>
    </w:lvl>
    <w:lvl w:ilvl="5" w:tplc="DA9E702A">
      <w:start w:val="1"/>
      <w:numFmt w:val="bullet"/>
      <w:lvlText w:val="■"/>
      <w:lvlJc w:val="left"/>
      <w:pPr>
        <w:ind w:left="4320" w:hanging="360"/>
      </w:pPr>
    </w:lvl>
    <w:lvl w:ilvl="6" w:tplc="5622A816">
      <w:start w:val="1"/>
      <w:numFmt w:val="bullet"/>
      <w:lvlText w:val="●"/>
      <w:lvlJc w:val="left"/>
      <w:pPr>
        <w:ind w:left="5040" w:hanging="360"/>
      </w:pPr>
    </w:lvl>
    <w:lvl w:ilvl="7" w:tplc="D55EF60E">
      <w:start w:val="1"/>
      <w:numFmt w:val="bullet"/>
      <w:lvlText w:val="●"/>
      <w:lvlJc w:val="left"/>
      <w:pPr>
        <w:ind w:left="5760" w:hanging="360"/>
      </w:pPr>
    </w:lvl>
    <w:lvl w:ilvl="8" w:tplc="FAAC63C0">
      <w:start w:val="1"/>
      <w:numFmt w:val="bullet"/>
      <w:lvlText w:val="●"/>
      <w:lvlJc w:val="left"/>
      <w:pPr>
        <w:ind w:left="6480" w:hanging="360"/>
      </w:pPr>
    </w:lvl>
  </w:abstractNum>
  <w:num w:numId="1" w16cid:durableId="136924544">
    <w:abstractNumId w:val="2"/>
    <w:lvlOverride w:ilvl="0">
      <w:startOverride w:val="1"/>
    </w:lvlOverride>
  </w:num>
  <w:num w:numId="2" w16cid:durableId="557088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21D"/>
    <w:rsid w:val="00091106"/>
    <w:rsid w:val="001811F0"/>
    <w:rsid w:val="00397E93"/>
    <w:rsid w:val="006D7FEF"/>
    <w:rsid w:val="007760A9"/>
    <w:rsid w:val="008C371F"/>
    <w:rsid w:val="009C4EC0"/>
    <w:rsid w:val="00B579EB"/>
    <w:rsid w:val="00E716D2"/>
    <w:rsid w:val="00F6621D"/>
    <w:rsid w:val="00FF18E5"/>
    <w:rsid w:val="113F8BC4"/>
    <w:rsid w:val="14EFE05B"/>
    <w:rsid w:val="1AEEEF98"/>
    <w:rsid w:val="1E06EFDD"/>
    <w:rsid w:val="2743B349"/>
    <w:rsid w:val="3335580D"/>
    <w:rsid w:val="5811B249"/>
    <w:rsid w:val="6F9153E0"/>
    <w:rsid w:val="7209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DACCFF"/>
  <w15:docId w15:val="{72D28AB8-E49F-4608-9430-871E40995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after="300"/>
      <w:jc w:val="center"/>
      <w:outlineLvl w:val="0"/>
    </w:pPr>
    <w:rPr>
      <w:b/>
      <w:bCs/>
      <w:color w:val="1F2937"/>
      <w:sz w:val="48"/>
      <w:szCs w:val="48"/>
    </w:rPr>
  </w:style>
  <w:style w:type="paragraph" w:styleId="Heading2">
    <w:name w:val="heading 2"/>
    <w:uiPriority w:val="9"/>
    <w:unhideWhenUsed/>
    <w:qFormat/>
    <w:pPr>
      <w:spacing w:before="400" w:after="20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C3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mailto:DMAgentic.ArmyPanel@datamatics.com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Abhay Gupta</lastModifiedBy>
  <revision>4</revision>
  <dcterms:created xsi:type="dcterms:W3CDTF">2026-01-15T18:07:00.0000000Z</dcterms:created>
  <dcterms:modified xsi:type="dcterms:W3CDTF">2026-01-17T07:27:40.2064692Z</dcterms:modified>
</coreProperties>
</file>