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29F85">
      <w:pPr>
        <w:rPr>
          <w:b/>
          <w:sz w:val="24"/>
        </w:rPr>
      </w:pPr>
    </w:p>
    <w:p w14:paraId="6150B3E6">
      <w:pPr>
        <w:rPr>
          <w:b/>
          <w:sz w:val="24"/>
        </w:rPr>
      </w:pPr>
    </w:p>
    <w:p w14:paraId="54A21B28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附件：</w:t>
      </w:r>
    </w:p>
    <w:p w14:paraId="0DAB28E6">
      <w:pPr>
        <w:rPr>
          <w:b/>
          <w:sz w:val="24"/>
        </w:rPr>
      </w:pPr>
      <w:r>
        <w:rPr>
          <w:b/>
          <w:sz w:val="24"/>
        </w:rPr>
        <w:t xml:space="preserve"> </w:t>
      </w:r>
    </w:p>
    <w:p w14:paraId="16F11CFC">
      <w:pPr>
        <w:rPr>
          <w:b/>
        </w:rPr>
      </w:pPr>
    </w:p>
    <w:p w14:paraId="0F5CDFFC">
      <w:pPr>
        <w:rPr>
          <w:b/>
        </w:rPr>
      </w:pPr>
    </w:p>
    <w:p w14:paraId="075AF2D2">
      <w:pPr>
        <w:rPr>
          <w:b/>
        </w:rPr>
      </w:pPr>
    </w:p>
    <w:p w14:paraId="31F114B9">
      <w:pPr>
        <w:pStyle w:val="3"/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哈尔滨工业大学（深圳）</w:t>
      </w:r>
    </w:p>
    <w:p w14:paraId="355D8143">
      <w:pPr>
        <w:pStyle w:val="3"/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大一年度项目立项报告</w:t>
      </w:r>
    </w:p>
    <w:p w14:paraId="6025DF3E">
      <w:pPr>
        <w:pStyle w:val="3"/>
        <w:jc w:val="center"/>
        <w:rPr>
          <w:b/>
          <w:sz w:val="36"/>
          <w:szCs w:val="36"/>
        </w:rPr>
      </w:pPr>
    </w:p>
    <w:p w14:paraId="009E4B6F">
      <w:pPr>
        <w:pStyle w:val="3"/>
        <w:jc w:val="center"/>
        <w:rPr>
          <w:b/>
          <w:sz w:val="36"/>
          <w:szCs w:val="36"/>
        </w:rPr>
      </w:pPr>
    </w:p>
    <w:p w14:paraId="15C14E65">
      <w:pPr>
        <w:pStyle w:val="3"/>
        <w:jc w:val="center"/>
        <w:rPr>
          <w:b/>
          <w:sz w:val="36"/>
          <w:szCs w:val="36"/>
        </w:rPr>
      </w:pPr>
    </w:p>
    <w:p w14:paraId="667EA232">
      <w:pPr>
        <w:pStyle w:val="3"/>
        <w:jc w:val="center"/>
        <w:rPr>
          <w:b/>
          <w:sz w:val="36"/>
          <w:szCs w:val="36"/>
        </w:rPr>
      </w:pPr>
    </w:p>
    <w:p w14:paraId="2C53FA5A">
      <w:pPr>
        <w:spacing w:line="360" w:lineRule="auto"/>
        <w:rPr>
          <w:b/>
          <w:sz w:val="36"/>
          <w:szCs w:val="36"/>
        </w:rPr>
      </w:pPr>
    </w:p>
    <w:p w14:paraId="193C7BF3">
      <w:pPr>
        <w:spacing w:line="360" w:lineRule="auto"/>
        <w:ind w:firstLine="1380" w:firstLineChars="491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项目名称：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空天海网络可视化实时交互仿真演示系统         </w:t>
      </w:r>
    </w:p>
    <w:p w14:paraId="2A093B2B">
      <w:pPr>
        <w:spacing w:line="360" w:lineRule="auto"/>
        <w:ind w:firstLine="1383" w:firstLineChars="49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项目负责人：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李思达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学号：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2025310820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 w14:paraId="157D0C62">
      <w:pPr>
        <w:spacing w:line="360" w:lineRule="auto"/>
        <w:ind w:firstLine="1383" w:firstLineChars="49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联系电话：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13430868982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</w:rPr>
        <w:t>电子邮箱：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2090799254@qq.com</w:t>
      </w:r>
      <w:r>
        <w:rPr>
          <w:rFonts w:hint="eastAsia"/>
          <w:sz w:val="28"/>
          <w:szCs w:val="28"/>
          <w:u w:val="single"/>
        </w:rPr>
        <w:t xml:space="preserve">            </w:t>
      </w:r>
    </w:p>
    <w:p w14:paraId="08E4A4B4">
      <w:pPr>
        <w:spacing w:line="360" w:lineRule="auto"/>
        <w:ind w:firstLine="1383" w:firstLineChars="49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    院：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基础学部</w:t>
      </w:r>
      <w:r>
        <w:rPr>
          <w:rFonts w:hint="eastAsia"/>
          <w:sz w:val="28"/>
          <w:szCs w:val="28"/>
          <w:u w:val="single"/>
        </w:rPr>
        <w:t xml:space="preserve">                                   </w:t>
      </w:r>
    </w:p>
    <w:p w14:paraId="334D893F">
      <w:pPr>
        <w:spacing w:line="360" w:lineRule="auto"/>
        <w:rPr>
          <w:b/>
          <w:sz w:val="28"/>
          <w:szCs w:val="28"/>
        </w:rPr>
      </w:pPr>
    </w:p>
    <w:p w14:paraId="5E41A70E">
      <w:pPr>
        <w:spacing w:line="360" w:lineRule="auto"/>
        <w:ind w:firstLine="1383" w:firstLineChars="49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焦健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职称：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教授</w:t>
      </w:r>
      <w:r>
        <w:rPr>
          <w:rFonts w:hint="eastAsia"/>
          <w:sz w:val="28"/>
          <w:szCs w:val="28"/>
          <w:u w:val="single"/>
        </w:rPr>
        <w:t xml:space="preserve">        </w:t>
      </w:r>
    </w:p>
    <w:p w14:paraId="0C0B70C2">
      <w:pPr>
        <w:keepNext w:val="0"/>
        <w:keepLines w:val="0"/>
        <w:widowControl/>
        <w:suppressLineNumbers w:val="0"/>
        <w:ind w:firstLine="1405" w:firstLineChars="500"/>
        <w:jc w:val="left"/>
        <w:rPr>
          <w:u w:val="single"/>
        </w:rPr>
      </w:pPr>
      <w:r>
        <w:rPr>
          <w:rFonts w:hint="eastAsia"/>
          <w:b/>
          <w:sz w:val="28"/>
          <w:szCs w:val="28"/>
        </w:rPr>
        <w:t>联系电话：</w:t>
      </w:r>
      <w:r>
        <w:rPr>
          <w:rFonts w:hint="default" w:ascii="Times New Roman" w:hAnsi="Times New Roman" w:eastAsia="宋体" w:cs="Times New Roman"/>
          <w:color w:val="000008"/>
          <w:kern w:val="0"/>
          <w:sz w:val="28"/>
          <w:szCs w:val="28"/>
          <w:u w:val="single"/>
          <w:lang w:val="en-US" w:eastAsia="zh-CN" w:bidi="ar"/>
        </w:rPr>
        <w:t>13723799240</w:t>
      </w:r>
      <w:r>
        <w:rPr>
          <w:rFonts w:hint="eastAsia" w:cs="Times New Roman"/>
          <w:color w:val="000008"/>
          <w:kern w:val="0"/>
          <w:sz w:val="28"/>
          <w:szCs w:val="28"/>
          <w:u w:val="single"/>
          <w:lang w:val="en-US" w:eastAsia="zh-CN" w:bidi="ar"/>
        </w:rPr>
        <w:t xml:space="preserve">    </w:t>
      </w:r>
      <w:r>
        <w:rPr>
          <w:rFonts w:hint="eastAsia"/>
          <w:b/>
          <w:sz w:val="28"/>
          <w:szCs w:val="28"/>
        </w:rPr>
        <w:t>电子邮箱：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color w:val="000008"/>
          <w:kern w:val="0"/>
          <w:sz w:val="28"/>
          <w:szCs w:val="28"/>
          <w:u w:val="single"/>
          <w:lang w:val="en-US" w:eastAsia="zh-CN" w:bidi="ar"/>
        </w:rPr>
        <w:t>jiaojian@hit.edu.cn</w:t>
      </w:r>
    </w:p>
    <w:p w14:paraId="1CC7DD18">
      <w:pPr>
        <w:keepNext w:val="0"/>
        <w:keepLines w:val="0"/>
        <w:widowControl/>
        <w:suppressLineNumbers w:val="0"/>
        <w:ind w:firstLine="1405" w:firstLineChars="500"/>
        <w:jc w:val="left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    院：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ascii="PingFangSC-Regular" w:hAnsi="PingFangSC-Regular" w:eastAsia="PingFangSC-Regular" w:cs="PingFangSC-Regular"/>
          <w:color w:val="000008"/>
          <w:kern w:val="0"/>
          <w:sz w:val="28"/>
          <w:szCs w:val="28"/>
          <w:u w:val="single"/>
          <w:lang w:val="en-US" w:eastAsia="zh-CN" w:bidi="ar"/>
        </w:rPr>
        <w:t>信息学部</w:t>
      </w:r>
      <w:r>
        <w:rPr>
          <w:rFonts w:hint="eastAsia" w:asciiTheme="majorEastAsia" w:hAnsiTheme="majorEastAsia" w:eastAsiaTheme="majorEastAsia" w:cstheme="majorEastAsia"/>
          <w:color w:val="000008"/>
          <w:kern w:val="0"/>
          <w:sz w:val="28"/>
          <w:szCs w:val="28"/>
          <w:u w:val="single"/>
          <w:lang w:val="en-US" w:eastAsia="zh-CN" w:bidi="ar"/>
        </w:rPr>
        <w:t xml:space="preserve">     信</w:t>
      </w:r>
      <w:r>
        <w:rPr>
          <w:rFonts w:hint="default" w:ascii="PingFangSC-Regular" w:hAnsi="PingFangSC-Regular" w:eastAsia="PingFangSC-Regular" w:cs="PingFangSC-Regular"/>
          <w:color w:val="000008"/>
          <w:kern w:val="0"/>
          <w:sz w:val="28"/>
          <w:szCs w:val="28"/>
          <w:u w:val="single"/>
          <w:lang w:val="en-US" w:eastAsia="zh-CN" w:bidi="ar"/>
        </w:rPr>
        <w:t>息科学与技术学院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50A2AA23">
      <w:pPr>
        <w:rPr>
          <w:b/>
          <w:sz w:val="36"/>
          <w:szCs w:val="36"/>
          <w:u w:val="single"/>
        </w:rPr>
      </w:pPr>
    </w:p>
    <w:p w14:paraId="407738E0">
      <w:pPr>
        <w:rPr>
          <w:b/>
          <w:sz w:val="36"/>
          <w:szCs w:val="36"/>
        </w:rPr>
      </w:pPr>
    </w:p>
    <w:p w14:paraId="67BAAAC1">
      <w:pPr>
        <w:rPr>
          <w:b/>
          <w:sz w:val="36"/>
          <w:szCs w:val="36"/>
        </w:rPr>
      </w:pPr>
    </w:p>
    <w:p w14:paraId="5E895F82">
      <w:pPr>
        <w:rPr>
          <w:b/>
          <w:sz w:val="36"/>
          <w:szCs w:val="36"/>
        </w:rPr>
      </w:pPr>
    </w:p>
    <w:p w14:paraId="79574D8F">
      <w:pPr>
        <w:rPr>
          <w:b/>
          <w:sz w:val="36"/>
          <w:szCs w:val="36"/>
        </w:rPr>
      </w:pPr>
    </w:p>
    <w:p w14:paraId="5496F36A">
      <w:pPr>
        <w:rPr>
          <w:b/>
          <w:sz w:val="36"/>
          <w:szCs w:val="36"/>
        </w:rPr>
      </w:pPr>
    </w:p>
    <w:p w14:paraId="147409EE">
      <w:pPr>
        <w:rPr>
          <w:b/>
          <w:sz w:val="36"/>
          <w:szCs w:val="36"/>
        </w:rPr>
      </w:pPr>
    </w:p>
    <w:p w14:paraId="7DDC8871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填表日期：</w:t>
      </w:r>
      <w:r>
        <w:rPr>
          <w:rFonts w:hint="eastAsia"/>
          <w:b/>
          <w:sz w:val="28"/>
          <w:szCs w:val="28"/>
          <w:lang w:val="en-US" w:eastAsia="zh-CN"/>
        </w:rPr>
        <w:t xml:space="preserve"> 2025</w:t>
      </w:r>
      <w:r>
        <w:rPr>
          <w:rFonts w:hint="eastAsia"/>
          <w:b/>
          <w:sz w:val="28"/>
          <w:szCs w:val="28"/>
        </w:rPr>
        <w:t xml:space="preserve">年  </w:t>
      </w:r>
      <w:r>
        <w:rPr>
          <w:rFonts w:hint="eastAsia"/>
          <w:b/>
          <w:sz w:val="28"/>
          <w:szCs w:val="28"/>
          <w:lang w:val="en-US" w:eastAsia="zh-CN"/>
        </w:rPr>
        <w:t>10</w:t>
      </w:r>
      <w:r>
        <w:rPr>
          <w:rFonts w:hint="eastAsia"/>
          <w:b/>
          <w:sz w:val="28"/>
          <w:szCs w:val="28"/>
        </w:rPr>
        <w:t xml:space="preserve">  月  </w:t>
      </w:r>
      <w:r>
        <w:rPr>
          <w:rFonts w:hint="eastAsia"/>
          <w:b/>
          <w:sz w:val="28"/>
          <w:szCs w:val="28"/>
          <w:lang w:val="en-US" w:eastAsia="zh-CN"/>
        </w:rPr>
        <w:t>22</w:t>
      </w:r>
      <w:r>
        <w:rPr>
          <w:rFonts w:hint="eastAsia"/>
          <w:b/>
          <w:sz w:val="28"/>
          <w:szCs w:val="28"/>
        </w:rPr>
        <w:t xml:space="preserve">  日</w:t>
      </w:r>
    </w:p>
    <w:p w14:paraId="5ACF1E91">
      <w:pPr>
        <w:rPr>
          <w:b/>
          <w:sz w:val="24"/>
        </w:rPr>
      </w:pPr>
    </w:p>
    <w:p w14:paraId="035A779F">
      <w:pPr>
        <w:spacing w:line="360" w:lineRule="auto"/>
        <w:rPr>
          <w:b/>
          <w:bCs/>
          <w:sz w:val="28"/>
          <w:szCs w:val="28"/>
        </w:rPr>
      </w:pPr>
      <w:r>
        <w:rPr>
          <w:rFonts w:ascii="宋体"/>
          <w:b/>
          <w:sz w:val="24"/>
        </w:rPr>
        <w:br w:type="page"/>
      </w:r>
      <w:r>
        <w:rPr>
          <w:rFonts w:hint="eastAsia"/>
          <w:b/>
          <w:bCs/>
          <w:sz w:val="28"/>
          <w:szCs w:val="28"/>
        </w:rPr>
        <w:t>一、项目团队成员</w:t>
      </w:r>
      <w:r>
        <w:rPr>
          <w:rFonts w:hint="eastAsia"/>
          <w:bCs/>
          <w:sz w:val="28"/>
          <w:szCs w:val="28"/>
        </w:rPr>
        <w:t>（包括项目负责人、按顺序）</w:t>
      </w:r>
    </w:p>
    <w:tbl>
      <w:tblPr>
        <w:tblStyle w:val="10"/>
        <w:tblpPr w:leftFromText="180" w:rightFromText="180" w:vertAnchor="text" w:horzAnchor="margin" w:tblpY="17"/>
        <w:tblW w:w="96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4"/>
        <w:gridCol w:w="834"/>
        <w:gridCol w:w="2312"/>
        <w:gridCol w:w="1470"/>
        <w:gridCol w:w="2415"/>
        <w:gridCol w:w="1392"/>
      </w:tblGrid>
      <w:tr w14:paraId="2E791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274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491168">
            <w:pPr>
              <w:spacing w:line="357" w:lineRule="atLeast"/>
              <w:jc w:val="center"/>
              <w:rPr>
                <w:color w:val="000000"/>
                <w:sz w:val="31"/>
                <w:u w:color="000000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9C75D8">
            <w:pPr>
              <w:spacing w:line="357" w:lineRule="atLeast"/>
              <w:jc w:val="center"/>
              <w:rPr>
                <w:color w:val="000000"/>
                <w:sz w:val="31"/>
                <w:u w:color="000000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4D46E37">
            <w:pPr>
              <w:spacing w:line="357" w:lineRule="atLeast"/>
              <w:jc w:val="center"/>
            </w:pPr>
            <w:r>
              <w:rPr>
                <w:rFonts w:hint="eastAsia"/>
              </w:rPr>
              <w:t>所在学院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2F6514">
            <w:pPr>
              <w:spacing w:line="357" w:lineRule="atLeast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0619AE3">
            <w:pPr>
              <w:spacing w:line="357" w:lineRule="atLeast"/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566DD070">
            <w:pPr>
              <w:spacing w:line="357" w:lineRule="atLeast"/>
              <w:jc w:val="center"/>
            </w:pPr>
            <w:r>
              <w:rPr>
                <w:rFonts w:hint="eastAsia"/>
              </w:rPr>
              <w:t>本人签字</w:t>
            </w:r>
          </w:p>
        </w:tc>
      </w:tr>
      <w:tr w14:paraId="7C6C4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274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6CD9DE">
            <w:pPr>
              <w:spacing w:line="357" w:lineRule="atLeast"/>
              <w:jc w:val="center"/>
              <w:rPr>
                <w:rFonts w:hint="eastAsia" w:eastAsia="宋体"/>
                <w:color w:val="000000"/>
                <w:szCs w:val="21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u w:color="000000"/>
                <w:lang w:val="en-US" w:eastAsia="zh-CN"/>
              </w:rPr>
              <w:t>李思达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8EE966">
            <w:pPr>
              <w:spacing w:line="357" w:lineRule="atLeast"/>
              <w:jc w:val="center"/>
              <w:rPr>
                <w:rFonts w:hint="eastAsia" w:eastAsia="宋体"/>
                <w:color w:val="000000"/>
                <w:szCs w:val="21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u w:color="000000"/>
                <w:lang w:val="en-US" w:eastAsia="zh-CN"/>
              </w:rPr>
              <w:t>男</w:t>
            </w: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112DBC">
            <w:pPr>
              <w:snapToGrid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基础学部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3880303">
            <w:pPr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2025310820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EA00D55">
            <w:pPr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13430868982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3267CA43">
            <w:pPr>
              <w:snapToGrid w:val="0"/>
              <w:jc w:val="center"/>
            </w:pPr>
            <w:r>
              <w:drawing>
                <wp:inline distT="0" distB="0" distL="114300" distR="114300">
                  <wp:extent cx="863600" cy="445770"/>
                  <wp:effectExtent l="0" t="0" r="0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44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93B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1274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BC0068">
            <w:pPr>
              <w:spacing w:line="357" w:lineRule="atLeast"/>
              <w:jc w:val="center"/>
              <w:rPr>
                <w:rFonts w:hint="default" w:eastAsia="宋体"/>
                <w:color w:val="000000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符浩原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7B0AF9">
            <w:pPr>
              <w:spacing w:line="357" w:lineRule="atLeast"/>
              <w:jc w:val="center"/>
              <w:rPr>
                <w:rFonts w:hint="eastAsia" w:eastAsia="宋体"/>
                <w:color w:val="000000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男</w:t>
            </w: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C4ABF5C">
            <w:pPr>
              <w:snapToGrid w:val="0"/>
              <w:jc w:val="center"/>
              <w:rPr>
                <w:rFonts w:hint="eastAsia" w:eastAsia="宋体"/>
                <w:color w:val="000000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基础学部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EAAD5D">
            <w:pPr>
              <w:snapToGrid w:val="0"/>
              <w:jc w:val="center"/>
              <w:rPr>
                <w:rFonts w:hint="default" w:eastAsia="宋体"/>
                <w:color w:val="000000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2025310591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2631A0">
            <w:pPr>
              <w:snapToGrid w:val="0"/>
              <w:jc w:val="center"/>
              <w:rPr>
                <w:rFonts w:hint="default" w:eastAsia="宋体"/>
                <w:color w:val="000000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18138244662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</w:tcPr>
          <w:p w14:paraId="566658E8">
            <w:pPr>
              <w:snapToGrid w:val="0"/>
              <w:jc w:val="center"/>
              <w:rPr>
                <w:rFonts w:hint="eastAsia" w:eastAsia="宋体"/>
                <w:color w:val="000000"/>
                <w:u w:color="000000"/>
                <w:lang w:eastAsia="zh-CN"/>
              </w:rPr>
            </w:pPr>
            <w:r>
              <w:rPr>
                <w:rFonts w:hint="eastAsia" w:eastAsia="宋体"/>
                <w:color w:val="000000"/>
                <w:u w:color="000000"/>
                <w:lang w:eastAsia="zh-CN"/>
              </w:rPr>
              <w:drawing>
                <wp:inline distT="0" distB="0" distL="114300" distR="114300">
                  <wp:extent cx="636270" cy="320675"/>
                  <wp:effectExtent l="0" t="0" r="11430" b="9525"/>
                  <wp:docPr id="2" name="图片 2" descr="92009298345061edd75cb737eac61b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92009298345061edd75cb737eac61b7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32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E94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</w:trPr>
        <w:tc>
          <w:tcPr>
            <w:tcW w:w="1274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5F27DA">
            <w:pPr>
              <w:spacing w:line="357" w:lineRule="atLeast"/>
              <w:jc w:val="center"/>
              <w:rPr>
                <w:rFonts w:hint="default" w:eastAsia="宋体"/>
                <w:color w:val="000000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李璟哲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D5D0F0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男</w:t>
            </w: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1BF62E4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基础学部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62D9AB">
            <w:pPr>
              <w:spacing w:line="357" w:lineRule="atLeast"/>
              <w:jc w:val="center"/>
              <w:rPr>
                <w:rFonts w:hint="default" w:eastAsia="宋体"/>
                <w:color w:val="000000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2025310752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3393610">
            <w:pPr>
              <w:spacing w:line="357" w:lineRule="atLeast"/>
              <w:jc w:val="center"/>
              <w:rPr>
                <w:rFonts w:hint="default" w:eastAsia="宋体"/>
                <w:color w:val="000000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18192542632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52742436">
            <w:pPr>
              <w:spacing w:line="357" w:lineRule="atLeast"/>
              <w:jc w:val="center"/>
              <w:rPr>
                <w:rFonts w:hint="eastAsia" w:eastAsia="宋体"/>
                <w:color w:val="000000"/>
                <w:u w:color="000000"/>
                <w:lang w:eastAsia="zh-CN"/>
              </w:rPr>
            </w:pPr>
            <w:r>
              <w:rPr>
                <w:rFonts w:hint="eastAsia" w:eastAsia="宋体"/>
                <w:color w:val="000000"/>
                <w:u w:color="000000"/>
                <w:lang w:eastAsia="zh-CN"/>
              </w:rPr>
              <w:drawing>
                <wp:inline distT="0" distB="0" distL="114300" distR="114300">
                  <wp:extent cx="340360" cy="607695"/>
                  <wp:effectExtent l="0" t="0" r="1905" b="2540"/>
                  <wp:docPr id="4" name="图片 4" descr="87bc4c73b7edb0e99b48b0e09203a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87bc4c73b7edb0e99b48b0e09203a45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17434" t="-1860" r="-5592" b="20964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40360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3605E8">
      <w:pPr>
        <w:jc w:val="center"/>
        <w:rPr>
          <w:rFonts w:ascii="宋体"/>
          <w:b/>
          <w:sz w:val="24"/>
        </w:rPr>
      </w:pPr>
    </w:p>
    <w:p w14:paraId="59B37302">
      <w:pPr>
        <w:spacing w:beforeLines="100" w:afterLines="5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二、立项报告</w:t>
      </w:r>
      <w:r>
        <w:rPr>
          <w:rFonts w:hint="eastAsia"/>
          <w:sz w:val="28"/>
          <w:szCs w:val="28"/>
        </w:rPr>
        <w:t>（字数在2000字以上，篇幅不够可附页）</w:t>
      </w:r>
    </w:p>
    <w:tbl>
      <w:tblPr>
        <w:tblStyle w:val="11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78AE5FE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6" w:hRule="atLeast"/>
        </w:trPr>
        <w:tc>
          <w:tcPr>
            <w:tcW w:w="9854" w:type="dxa"/>
          </w:tcPr>
          <w:p w14:paraId="3966C75B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黑体"/>
                <w:b/>
                <w:sz w:val="44"/>
                <w:szCs w:val="4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44"/>
                <w:szCs w:val="44"/>
                <w:lang w:val="en-US" w:eastAsia="zh-CN"/>
              </w:rPr>
              <w:t>空天海网络可视化实时交互仿真演示系统</w:t>
            </w:r>
          </w:p>
          <w:p w14:paraId="30909A9E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黑体"/>
                <w:b/>
                <w:sz w:val="44"/>
                <w:szCs w:val="4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44"/>
                <w:szCs w:val="44"/>
                <w:lang w:val="en-US" w:eastAsia="zh-CN"/>
              </w:rPr>
              <w:t>立项报告</w:t>
            </w:r>
          </w:p>
          <w:p w14:paraId="3F9691AE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5604994B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一、</w:t>
            </w:r>
            <w:r>
              <w:rPr>
                <w:rFonts w:hint="eastAsia" w:cs="Times New Roman"/>
                <w:b/>
                <w:sz w:val="24"/>
                <w:lang w:val="en-US" w:eastAsia="zh-CN"/>
              </w:rPr>
              <w:t>立项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背景</w:t>
            </w:r>
          </w:p>
          <w:p w14:paraId="395AC48A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 </w:t>
            </w:r>
          </w:p>
          <w:p w14:paraId="198D9159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（一）研究现状</w:t>
            </w:r>
          </w:p>
          <w:p w14:paraId="6F453000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 </w:t>
            </w:r>
          </w:p>
          <w:p w14:paraId="1787067C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482" w:firstLineChars="20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Hypatia作为依托ns-3构建的LEO卫星网络仿真框架，核心优势在于整合数据包级仿真与Cesium三维可视化能力，可实现卫星轨迹、链路利用率的基础场景呈现。但从实时监控需求来看，当前系统存在明显功能缺口：前端可视化以静态展示为主，无法同步呈现仿真过程中的时延、丢包率等动态性能指标；数据传输依赖离线导入模式，未建立后端与前端的实时数据链路，导致研究者难以捕捉链路中断、路由切换等瞬时异常，无法形成“仿真-监控”的即时反馈闭环。</w:t>
            </w:r>
          </w:p>
          <w:p w14:paraId="687DA0E5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 </w:t>
            </w:r>
          </w:p>
          <w:p w14:paraId="5C363B08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482" w:firstLineChars="20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从行业整体技术现状来看，Marquez等在《Simulation Tools for LEO Satellite Communications: A Survey》中指出，多数开源卫星仿真工具将前端与通信模块定位为“辅助支撑组件”，优先保障仿真核心功能，对实时可视化与稳定数据传输的开发深度不足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  <w:lang w:val="en-US" w:eastAsia="zh-CN"/>
              </w:rPr>
              <w:t>[1]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。这种设计虽降低了工具开发复杂度，但也导致现有系统难以满足动态卫星网络的即时状态感知需求，为Hypatia的前端与数据传输模块升级提供了明确方向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  <w:lang w:val="en-US" w:eastAsia="zh-CN"/>
              </w:rPr>
              <w:t>[9]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。</w:t>
            </w:r>
          </w:p>
          <w:p w14:paraId="7A839CEA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 </w:t>
            </w:r>
          </w:p>
          <w:p w14:paraId="5DF90965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（二）发展趋势</w:t>
            </w:r>
          </w:p>
          <w:p w14:paraId="4B7EFFF9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 </w:t>
            </w:r>
          </w:p>
          <w:p w14:paraId="43E7D8F2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482" w:firstLineChars="20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随着Starlink、Kuiper等巨型星座的规模化部署，卫星网络仿真技术正朝着“可视化与数据传输深度协同”的方向演进。欧洲空间局（ESA）在《开源卫星网络仿真器开发报告》中明确，下一代仿真工具需重点强化“实时数据交互”与“直观场景呈现”能力，通过轻量化技术架构实现核心性能指标的动态可视化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  <w:lang w:val="en-US" w:eastAsia="zh-CN"/>
              </w:rPr>
              <w:t>[2]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；同时，成熟的可靠数据传输技术普及，也为构建低延迟、无丢失的数据链路提供了支撑，推动仿真工具从“离线分析”向“实时监控”转型，这与本项目对Hypatia的升级目标高度契合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</w:rPr>
              <w:t>[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</w:rPr>
              <w:t>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。</w:t>
            </w:r>
          </w:p>
          <w:p w14:paraId="4265E2F5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 </w:t>
            </w:r>
          </w:p>
          <w:p w14:paraId="61AF7AAE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（三）研究意义</w:t>
            </w:r>
          </w:p>
          <w:p w14:paraId="785D3EBC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 </w:t>
            </w:r>
          </w:p>
          <w:p w14:paraId="6AD8FBD2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1. 技术价值：针对Hypatia的前端与数据传输短板，开发实时可视化与稳定数据传输模块，构建“仿真后端-数据链路-前端界面”的协同架构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  <w:lang w:val="en-US" w:eastAsia="zh-CN"/>
              </w:rPr>
              <w:t>[7]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，为开源卫星仿真工具的功能完善提供可复用的技术方案。</w:t>
            </w:r>
          </w:p>
          <w:p w14:paraId="51E0643C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4D470871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2. 应用价值：通过实时可视化与即时数据反馈，帮助研究者在仿真过程中快速识别链路拥塞、异常中断等问题，提升卫星网络性能分析效率；同时，直观的界面呈现形式可降低工具使用门槛，适用于高校卫星网络相关课程的教学演示与实践操作。</w:t>
            </w:r>
          </w:p>
          <w:p w14:paraId="30948A12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 </w:t>
            </w:r>
          </w:p>
          <w:p w14:paraId="39158E74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二、项目</w:t>
            </w:r>
            <w:r>
              <w:rPr>
                <w:rFonts w:hint="eastAsia" w:cs="Times New Roman"/>
                <w:b/>
                <w:sz w:val="24"/>
                <w:lang w:val="en-US" w:eastAsia="zh-CN"/>
              </w:rPr>
              <w:t>研究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内容及实施方案</w:t>
            </w:r>
          </w:p>
          <w:p w14:paraId="4C53C6E9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 </w:t>
            </w:r>
          </w:p>
          <w:p w14:paraId="7ED5413A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（一）核心研究内容</w:t>
            </w:r>
          </w:p>
          <w:p w14:paraId="436FA583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 </w:t>
            </w:r>
          </w:p>
          <w:p w14:paraId="4A52917A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1. 实时前端可视化系统开发：以Cesium为三维渲染核心，构建多维度监控界面，实现动态场景与性能数据的联动呈现。其中，Cesium的三维渲染能力参考其官方开发指南，通过Entity API实现卫星节点与轨道的灵活绘制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</w:rPr>
              <w:t>[3]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；ECharts图表库的集成则依据其基础折线图开发规范，确保实时性能指标展示的准确性与流畅性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</w:rPr>
              <w:t>[4]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。</w:t>
            </w:r>
          </w:p>
          <w:p w14:paraId="181AC6BD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6D320D52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- 三维场景层：渲染LEO卫星星座实时轨迹与星间链路连接状态，支持卫星节点点击查看详情，通过颜色区分链路状态（绿色为正常、黄色为高丢包、红色为中断）；</w:t>
            </w:r>
          </w:p>
          <w:p w14:paraId="7E337030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0A404BFE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- 性能图表层：集成ECharts图表库，实时生成全网平均时延、丢包率的折线图，直观展示关键指标的动态变化趋势，保障数据更新与仿真进程同步；</w:t>
            </w:r>
          </w:p>
          <w:p w14:paraId="5B3E0419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212DDE4A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- 异常提示层：当链路状态触发异常阈值（时延＞200ms、丢包率＞5%）时，前端自动弹出预警弹窗，提示异常链路编号与具体参数，辅助快速定位问题。</w:t>
            </w:r>
          </w:p>
          <w:p w14:paraId="452FA476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31D5A3DD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2. 稳定数据传输链路构建：搭建“后端采集-数据传输-前端接收”的完整通信架构，保障实时数据的可靠交互。后端基于ns-3的数据采集框架（DCF）开发数据采集逻辑，该框架的使用遵循ns-3官方文档中对Trace Source绑定与数据提取的规范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</w:rPr>
              <w:t>[7]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；服务端开发依托Boost.Asio库的网络编程能力，参考其异步通信实现指南构建高稳定度传输服务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</w:rPr>
              <w:t>[5]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；前端客户端则基于Node.js net模块开发，依据其客户端实现文档完成与后端的长连接建立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</w:rPr>
              <w:t>[6]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。</w:t>
            </w:r>
          </w:p>
          <w:p w14:paraId="0E18797F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3BFD4083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- 建立ns-3仿真后端与前端的长连接，替代传统离线数据导入模式，依托可靠传输特性（重传、流量控制）确保性能指标无丢失推送；</w:t>
            </w:r>
          </w:p>
          <w:p w14:paraId="4C94812A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3442CE21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- 设计轻量化数据封装格式，仅保留卫星ID、链路状态、时延、丢包率等核心字段，控制单次数据传输量（≤1KB），在保障可靠性的同时降低传输延迟（目标≤800ms）；</w:t>
            </w:r>
          </w:p>
          <w:p w14:paraId="775220F0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2D64898F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- 增加连接状态检测机制，前端定期发送心跳包，后端超时未响应时自动触发重连流程，保障监控过程的连续性。</w:t>
            </w:r>
          </w:p>
          <w:p w14:paraId="7CB8D0C9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0FD618E2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3. 系统协同与兼容性优化：确保前端可视化与数据传输的高效协同，适配Hypatia现有技术架构。其中，ns-3数据采集逻辑的开发严格遵循其DCF框架规范，确保与Hypatia原有仿真流程的兼容性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</w:rPr>
              <w:t>[7]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。</w:t>
            </w:r>
          </w:p>
          <w:p w14:paraId="3C40938F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5CE026C9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- 开发数据解析模块，将接收的二进制/JSON格式数据转化为前端可识别的渲染指令，实现三维场景与图表的同步更新；</w:t>
            </w:r>
          </w:p>
          <w:p w14:paraId="3A14C72F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4877249F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- 基于Hypatia现有仿真场景（如小规模LEO星座模型）进行兼容性测试，确保升级模块可直接集成，无需修改核心仿真代码。</w:t>
            </w:r>
          </w:p>
          <w:p w14:paraId="572A3B8C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 </w:t>
            </w:r>
          </w:p>
          <w:p w14:paraId="29E397B0">
            <w:pPr>
              <w:numPr>
                <w:ilvl w:val="0"/>
                <w:numId w:val="1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实施方案</w:t>
            </w:r>
          </w:p>
          <w:p w14:paraId="0B5358D4">
            <w:pPr>
              <w:numPr>
                <w:ilvl w:val="0"/>
                <w:numId w:val="2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rPr>
                <w:rFonts w:hint="default" w:cs="Times New Roman"/>
                <w:b/>
                <w:sz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lang w:val="en-US" w:eastAsia="zh-CN"/>
              </w:rPr>
              <w:t>总体规划</w:t>
            </w:r>
          </w:p>
          <w:p w14:paraId="359AFC9D">
            <w:pPr>
              <w:numPr>
                <w:ilvl w:val="0"/>
                <w:numId w:val="2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rPr>
                <w:rFonts w:hint="default" w:cs="Times New Roman"/>
                <w:b/>
                <w:sz w:val="24"/>
                <w:lang w:val="en-US" w:eastAsia="zh-CN"/>
              </w:rPr>
            </w:pPr>
          </w:p>
          <w:p w14:paraId="06E30109">
            <w:pPr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rPr>
                <w:rFonts w:hint="eastAsia" w:cs="Times New Roman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- </w:t>
            </w:r>
            <w:r>
              <w:rPr>
                <w:rFonts w:hint="eastAsia" w:cs="Times New Roman"/>
                <w:b/>
                <w:sz w:val="24"/>
                <w:lang w:val="en-US" w:eastAsia="zh-CN"/>
              </w:rPr>
              <w:t>项目由焦健教授指导，刘青溪博士负责统筹协调整体工作以及项目整体推进。</w:t>
            </w:r>
          </w:p>
          <w:p w14:paraId="1281A3BA">
            <w:pPr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rPr>
                <w:rFonts w:hint="eastAsia" w:ascii="宋体" w:hAnsi="宋体" w:eastAsia="宋体" w:cs="宋体"/>
                <w:sz w:val="24"/>
              </w:rPr>
            </w:pPr>
          </w:p>
          <w:p w14:paraId="6024086C">
            <w:pPr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- </w:t>
            </w:r>
            <w:r>
              <w:rPr>
                <w:rFonts w:hint="eastAsia" w:cs="Times New Roman"/>
                <w:b/>
                <w:sz w:val="24"/>
                <w:lang w:val="en-US" w:eastAsia="zh-CN"/>
              </w:rPr>
              <w:t>项目组成员李思达，符浩原，李璟哲合作完成</w:t>
            </w:r>
          </w:p>
          <w:p w14:paraId="55863BF2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 </w:t>
            </w:r>
          </w:p>
          <w:p w14:paraId="0058B61D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1. 技术栈选型</w:t>
            </w:r>
          </w:p>
          <w:p w14:paraId="0F40D5B4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7210DE8D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- 前端技术：JavaScript（Cesium三维渲染、ECharts图表绘制、客户端数据接收）、HTML/CSS（界面布局与样式设计），依托官方成熟组件库降低开发复杂度。Cesium的使用参考其官方入门指南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</w:rPr>
              <w:t>[3]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，ECharts则依据基础图表开发文档进行配置，确保功能实现符合工具标准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</w:rPr>
              <w:t>[4]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；</w:t>
            </w:r>
          </w:p>
          <w:p w14:paraId="412B4B35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6639D760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- 数据传输技术：C++ Boost.Asio库（ns-3后端开发服务端，实现数据采集与发送）、前端Node.js net模块（开发客户端，接收后端推送的实时仿真数据）。Boost.Asio库的网络编程能力参考其官方网络编程指南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</w:rPr>
              <w:t>[5]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，Node.js net模块则依据其客户端实现文档完成开发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</w:rPr>
              <w:t>[6]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；</w:t>
            </w:r>
          </w:p>
          <w:p w14:paraId="18281845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5B8AD02E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- 测试技术：ns-3自带小星座仿真场景（3-5颗卫星组成的LEO网络）、Wireshark（捕获传输数据包，验证数据传输可靠性）、Chrome DevTools（调试前端界面与数据交互逻辑）。其中，ns-3仿真场景的调用遵循其官方场景使用规范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</w:rPr>
              <w:t>[7]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。</w:t>
            </w:r>
          </w:p>
          <w:p w14:paraId="7F7F65AC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21503A8E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3. 关键技术难点突破</w:t>
            </w:r>
          </w:p>
          <w:p w14:paraId="76348E87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77F6CD81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- 难点1：数据传输延迟控制。解决方法：优化数据发送频率（1次/秒），采用轻量化数据格式减少传输量，平衡延迟与吞吐量，确保延迟≤800ms；</w:t>
            </w:r>
          </w:p>
          <w:p w14:paraId="407F4614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7C22B4D3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- 难点2：前端数据解析与渲染同步。解决方法：开发异步数据处理函数，采用“数据缓冲+批量解析”策略，避免数据解析阻塞界面渲染，确保三维场景与图表更新的时效性。</w:t>
            </w:r>
          </w:p>
          <w:p w14:paraId="7C980C16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 </w:t>
            </w:r>
          </w:p>
          <w:p w14:paraId="54EE5435">
            <w:pPr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三、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进度安排</w:t>
            </w:r>
          </w:p>
          <w:p w14:paraId="5DD13DFC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5A803384">
            <w:pPr>
              <w:numPr>
                <w:ilvl w:val="0"/>
                <w:numId w:val="3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lang w:val="en-US" w:eastAsia="zh-CN"/>
              </w:rPr>
              <w:t>25年10月-25年11月 了解项目目标及技术路线：完成软件下载和环境配置，分配任务后各自进行有关内容的了解和学习。</w:t>
            </w:r>
          </w:p>
          <w:p w14:paraId="304BE7DF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18995A26">
            <w:pPr>
              <w:numPr>
                <w:ilvl w:val="0"/>
                <w:numId w:val="3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lang w:val="en-US" w:eastAsia="zh-CN"/>
              </w:rPr>
              <w:t xml:space="preserve">25年11月-26年2月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前端可视化系统开发：基于Cesium搭建三维场景，实现卫星轨迹与链路状态渲染；集成ECharts完成性能图表开发，添加异常预警弹窗功能，完成前端界面整体调试。开发过程中，严格遵循Cesium与ECharts的官方技术规范，确保功能稳定性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</w:rPr>
              <w:t>[3][4]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。</w:t>
            </w:r>
          </w:p>
          <w:p w14:paraId="24E8333F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3355BEC7">
            <w:pPr>
              <w:numPr>
                <w:ilvl w:val="0"/>
                <w:numId w:val="3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lang w:val="en-US" w:eastAsia="zh-CN"/>
              </w:rPr>
              <w:t>26年2月-中期检查 检查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数据传输链路开发与联调：使用Boost.Asio库开发ns-3服务端，编写数据采集与发送逻辑；前端用Node.js net模块开发客户端，完成“后端-前端”全链路通联测试，验证数据传输可靠性与延迟。服务端开发参考Boost.Asio官方指南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</w:rPr>
              <w:t>[5]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，客户端开发依据Node.js net模块文档</w:t>
            </w:r>
            <w:r>
              <w:rPr>
                <w:rFonts w:hint="default" w:ascii="Times New Roman" w:hAnsi="Times New Roman" w:cs="Times New Roman"/>
                <w:b/>
                <w:sz w:val="24"/>
                <w:vertAlign w:val="superscript"/>
              </w:rPr>
              <w:t>[6]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，确保通信链路符合设计要求。将前端与数据传输模块集成至Hypatia现有架构，基于小星座仿真场景进行功能测试，确保实时可视化、异常预警与数据传输功能正常运行，修复兼容性问题。</w:t>
            </w:r>
          </w:p>
          <w:p w14:paraId="2C2F9974">
            <w:pPr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left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6F0AB82F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4833E921">
            <w:pPr>
              <w:numPr>
                <w:ilvl w:val="0"/>
                <w:numId w:val="3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lang w:val="en-US" w:eastAsia="zh-CN"/>
              </w:rPr>
              <w:t>中期检查-结题验收</w:t>
            </w:r>
            <w:r>
              <w:rPr>
                <w:rFonts w:hint="eastAsia" w:cs="Times New Roman"/>
                <w:b/>
                <w:sz w:val="24"/>
                <w:lang w:val="en-US" w:eastAsia="zh-CN"/>
              </w:rPr>
              <w:t xml:space="preserve"> 尝试在hypatia平台中加入无人机，无人船等节点，使平台实现空天海一体化通信仿真，并将无人机飞控平台接入仿真平台，实现低空部分数字孪生，卫星通信交互式仿真。构建空天地海一体化通信网络数字孪生仿真平台。</w:t>
            </w:r>
          </w:p>
          <w:p w14:paraId="7F37CA25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204D539C">
            <w:pPr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left="0" w:leftChars="0" w:firstLine="0" w:firstLineChars="0"/>
              <w:rPr>
                <w:rFonts w:hint="eastAsia" w:cs="Times New Roman"/>
                <w:b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四、</w:t>
            </w:r>
            <w:r>
              <w:rPr>
                <w:rFonts w:hint="eastAsia" w:cs="Times New Roman"/>
                <w:b/>
                <w:sz w:val="24"/>
                <w:lang w:val="en-US" w:eastAsia="zh-CN"/>
              </w:rPr>
              <w:t>中期及结题预期目标</w:t>
            </w:r>
          </w:p>
          <w:p w14:paraId="52336B4D">
            <w:pPr>
              <w:widowControl w:val="0"/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jc w:val="both"/>
              <w:rPr>
                <w:rFonts w:hint="eastAsia" w:cs="Times New Roman"/>
                <w:b/>
                <w:sz w:val="24"/>
                <w:lang w:val="en-US" w:eastAsia="zh-CN"/>
              </w:rPr>
            </w:pPr>
          </w:p>
          <w:p w14:paraId="6BEB7EF6">
            <w:pPr>
              <w:widowControl w:val="0"/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jc w:val="both"/>
              <w:rPr>
                <w:rFonts w:hint="eastAsia" w:cs="Times New Roman"/>
                <w:b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cs="Times New Roman"/>
                <w:b/>
                <w:sz w:val="24"/>
                <w:lang w:val="en-US" w:eastAsia="zh-CN"/>
              </w:rPr>
              <w:t>中期目标：完成交互式可视化平台的搭建，开发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ns-3服务端、</w:t>
            </w:r>
            <w:r>
              <w:rPr>
                <w:rFonts w:hint="eastAsia" w:cs="Times New Roman"/>
                <w:b/>
                <w:sz w:val="24"/>
                <w:lang w:val="en-US" w:eastAsia="zh-CN"/>
              </w:rPr>
              <w:t>客户端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，编写数据采集与发送逻辑</w:t>
            </w:r>
            <w:r>
              <w:rPr>
                <w:rFonts w:hint="eastAsia" w:cs="Times New Roman"/>
                <w:b/>
                <w:sz w:val="24"/>
                <w:lang w:eastAsia="zh-CN"/>
              </w:rPr>
              <w:t>，</w:t>
            </w:r>
            <w:r>
              <w:rPr>
                <w:rFonts w:hint="eastAsia" w:cs="Times New Roman"/>
                <w:b/>
                <w:sz w:val="24"/>
                <w:lang w:val="en-US" w:eastAsia="zh-CN"/>
              </w:rPr>
              <w:t>及完成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“后端-前端”全链路通联测试</w:t>
            </w:r>
            <w:r>
              <w:rPr>
                <w:rFonts w:hint="eastAsia" w:cs="Times New Roman"/>
                <w:b/>
                <w:sz w:val="24"/>
                <w:lang w:eastAsia="zh-CN"/>
              </w:rPr>
              <w:t>。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将前端与数据传输模块集成至Hypatia现有架构</w:t>
            </w:r>
            <w:r>
              <w:rPr>
                <w:rFonts w:hint="eastAsia" w:cs="Times New Roman"/>
                <w:b/>
                <w:sz w:val="24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确保实时可视化、异常预警与数据传输功能正常运行</w:t>
            </w:r>
            <w:r>
              <w:rPr>
                <w:rFonts w:hint="eastAsia" w:cs="Times New Roman"/>
                <w:b/>
                <w:sz w:val="24"/>
                <w:lang w:eastAsia="zh-CN"/>
              </w:rPr>
              <w:t>。</w:t>
            </w:r>
          </w:p>
          <w:p w14:paraId="3571F504">
            <w:pPr>
              <w:widowControl w:val="0"/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jc w:val="both"/>
              <w:rPr>
                <w:rFonts w:hint="eastAsia" w:cs="Times New Roman"/>
                <w:b/>
                <w:sz w:val="24"/>
                <w:lang w:eastAsia="zh-CN"/>
              </w:rPr>
            </w:pPr>
          </w:p>
          <w:p w14:paraId="20B12E57">
            <w:pPr>
              <w:widowControl w:val="0"/>
              <w:numPr>
                <w:ilvl w:val="0"/>
                <w:numId w:val="2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left="0" w:leftChars="0" w:firstLine="0" w:firstLineChars="0"/>
              <w:jc w:val="both"/>
              <w:rPr>
                <w:rFonts w:hint="eastAsia" w:cs="Times New Roman"/>
                <w:b/>
                <w:sz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lang w:val="en-US" w:eastAsia="zh-CN"/>
              </w:rPr>
              <w:t>结题预期目标：达成低空局部数字孪生以及卫星通信交互式仿真，搭建空天地海一体化通信网络数字孪生仿真平台。</w:t>
            </w:r>
          </w:p>
          <w:p w14:paraId="547D7932">
            <w:pPr>
              <w:widowControl w:val="0"/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leftChars="0"/>
              <w:jc w:val="both"/>
              <w:rPr>
                <w:rFonts w:hint="eastAsia" w:cs="Times New Roman"/>
                <w:b/>
                <w:sz w:val="24"/>
                <w:lang w:val="en-US" w:eastAsia="zh-CN"/>
              </w:rPr>
            </w:pPr>
          </w:p>
          <w:p w14:paraId="63F4AD55">
            <w:pPr>
              <w:widowControl w:val="0"/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leftChars="0"/>
              <w:jc w:val="both"/>
              <w:rPr>
                <w:rFonts w:hint="eastAsia" w:cs="Times New Roman"/>
                <w:b/>
                <w:sz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lang w:val="en-US" w:eastAsia="zh-CN"/>
              </w:rPr>
              <w:t>预期项目效果图</w:t>
            </w:r>
          </w:p>
          <w:p w14:paraId="5DFF85F0">
            <w:pPr>
              <w:widowControl w:val="0"/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leftChars="0"/>
              <w:jc w:val="both"/>
              <w:rPr>
                <w:rFonts w:hint="default" w:cs="Times New Roman"/>
                <w:b/>
                <w:sz w:val="24"/>
                <w:lang w:val="en-US" w:eastAsia="zh-CN"/>
              </w:rPr>
            </w:pPr>
            <w:r>
              <w:rPr>
                <w:rFonts w:hint="default" w:cs="Times New Roman"/>
                <w:b/>
                <w:sz w:val="24"/>
                <w:lang w:val="en-US" w:eastAsia="zh-CN"/>
              </w:rPr>
              <w:drawing>
                <wp:inline distT="0" distB="0" distL="114300" distR="114300">
                  <wp:extent cx="6108065" cy="2898140"/>
                  <wp:effectExtent l="0" t="0" r="635" b="10160"/>
                  <wp:docPr id="3" name="图片 3" descr="image-20241030152048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age-2024103015204822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065" cy="289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F85ED">
            <w:pPr>
              <w:widowControl w:val="0"/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jc w:val="both"/>
              <w:rPr>
                <w:rFonts w:hint="eastAsia" w:cs="Times New Roman"/>
                <w:b/>
                <w:sz w:val="24"/>
                <w:lang w:val="en-US" w:eastAsia="zh-CN"/>
              </w:rPr>
            </w:pPr>
          </w:p>
          <w:p w14:paraId="00714D34">
            <w:pPr>
              <w:numPr>
                <w:ilvl w:val="0"/>
                <w:numId w:val="4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left="0" w:leftChars="0"/>
              <w:rPr>
                <w:rFonts w:hint="eastAsia" w:cs="Times New Roman"/>
                <w:b/>
                <w:sz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lang w:val="en-US" w:eastAsia="zh-CN"/>
              </w:rPr>
              <w:t>经费使用计划</w:t>
            </w:r>
          </w:p>
          <w:p w14:paraId="2B74A757">
            <w:pPr>
              <w:widowControl w:val="0"/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jc w:val="both"/>
              <w:rPr>
                <w:rFonts w:hint="eastAsia" w:cs="Times New Roman"/>
                <w:b/>
                <w:sz w:val="24"/>
                <w:lang w:val="en-US" w:eastAsia="zh-CN"/>
              </w:rPr>
            </w:pPr>
          </w:p>
          <w:p w14:paraId="3F3B3A1F">
            <w:pPr>
              <w:widowControl w:val="0"/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jc w:val="both"/>
              <w:rPr>
                <w:rFonts w:hint="default" w:cs="Times New Roman"/>
                <w:b/>
                <w:sz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lang w:val="en-US" w:eastAsia="zh-CN"/>
              </w:rPr>
              <w:t xml:space="preserve"> 计划使用30</w:t>
            </w:r>
            <w:bookmarkStart w:id="0" w:name="_GoBack"/>
            <w:bookmarkEnd w:id="0"/>
            <w:r>
              <w:rPr>
                <w:rFonts w:hint="eastAsia" w:cs="Times New Roman"/>
                <w:b/>
                <w:sz w:val="24"/>
                <w:lang w:val="en-US" w:eastAsia="zh-CN"/>
              </w:rPr>
              <w:t>00元经费</w:t>
            </w:r>
          </w:p>
          <w:p w14:paraId="5A87CCF1">
            <w:pPr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left="120" w:leftChars="0" w:firstLine="0" w:firstLineChars="0"/>
              <w:rPr>
                <w:rFonts w:hint="eastAsia" w:cs="Times New Roman"/>
                <w:b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cs="Times New Roman"/>
                <w:b/>
                <w:sz w:val="24"/>
                <w:lang w:val="en-US" w:eastAsia="zh-CN"/>
              </w:rPr>
              <w:t>c++和python语言相关参考书籍</w:t>
            </w:r>
          </w:p>
          <w:p w14:paraId="29DDF1A3">
            <w:pPr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left="120" w:leftChars="0"/>
              <w:rPr>
                <w:rFonts w:hint="default" w:cs="Times New Roman"/>
                <w:b/>
                <w:sz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lang w:val="en-US" w:eastAsia="zh-CN"/>
              </w:rPr>
              <w:t>2.无人机及通信模块</w:t>
            </w:r>
          </w:p>
          <w:p w14:paraId="01CEA68D">
            <w:pPr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left="120" w:leftChars="0"/>
              <w:rPr>
                <w:rFonts w:hint="default" w:cs="Times New Roman"/>
                <w:b/>
                <w:sz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lang w:val="en-US" w:eastAsia="zh-CN"/>
              </w:rPr>
              <w:t>3.云服务器的租借和域名注册</w:t>
            </w:r>
          </w:p>
          <w:p w14:paraId="042CC4AC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35F7ABC1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eastAsia" w:cs="Times New Roman"/>
                <w:b/>
                <w:sz w:val="24"/>
                <w:lang w:val="en-US" w:eastAsia="zh-CN"/>
              </w:rPr>
              <w:t>六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、</w:t>
            </w:r>
            <w:r>
              <w:rPr>
                <w:rFonts w:hint="eastAsia" w:cs="Times New Roman"/>
                <w:b/>
                <w:sz w:val="24"/>
                <w:lang w:val="en-US" w:eastAsia="zh-CN"/>
              </w:rPr>
              <w:t>主要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参考文献</w:t>
            </w:r>
          </w:p>
          <w:p w14:paraId="7959767F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 </w:t>
            </w:r>
          </w:p>
          <w:p w14:paraId="2675FDBD">
            <w:pPr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lang w:val="en-US" w:eastAsia="zh-CN"/>
              </w:rPr>
              <w:t>[1]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Marquez D, Sanchez-Lopez J, Anton-Haro C. Simulation Tools for LEO Satellite Communications: A Survey[J]. IEEE Communications Surveys &amp; Tutorials, 2023, 25(2): 1123-1156. </w:t>
            </w:r>
          </w:p>
          <w:p w14:paraId="501AA311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[</w:t>
            </w:r>
            <w:r>
              <w:rPr>
                <w:rFonts w:hint="default" w:ascii="Times New Roman" w:hAnsi="Times New Roman" w:cs="Times New Roman"/>
                <w:b/>
                <w:sz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] European Space Agency (ESA). Development of an open-source, modular and flexible satellite network simulator[R]. ESA Technical Report, 2025.</w:t>
            </w:r>
          </w:p>
          <w:p w14:paraId="4FD782AE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[3] CesiumJS Documentation. Getting Started with CesiumJS[EB/OL]. [2025-04-20].</w:t>
            </w:r>
          </w:p>
          <w:p w14:paraId="1CF79499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[4] ECharts Official Documentation. Basic Line Chart[EB/OL]. [2025-03-15].</w:t>
            </w:r>
          </w:p>
          <w:p w14:paraId="70CE52D1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[5] Boost.Asio Library Documentation. Network Programming Guide[EB/OL]. [2025-02-10].</w:t>
            </w:r>
          </w:p>
          <w:p w14:paraId="0FEFE690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[6] Node.js net Module Documentation. Client Implementation[EB/OL]. [2025-01-15].</w:t>
            </w:r>
          </w:p>
          <w:p w14:paraId="7E0F5907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ind w:firstLine="0" w:firstLineChars="0"/>
              <w:rPr>
                <w:rFonts w:hint="default" w:ascii="Times New Roman" w:hAnsi="Times New Roman" w:cs="Times New Roman"/>
                <w:b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[7] nsnam.org. Data Collection Framework (DCF) - ns-3 Documentation[EB/OL]. [2025-05-10].</w:t>
            </w:r>
          </w:p>
          <w:p w14:paraId="39019E20">
            <w:pPr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lang w:val="en-US" w:eastAsia="zh-CN"/>
              </w:rPr>
              <w:t>[8]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Xiao L, Zhang H, Wang J. Real-time Monitoring System for LEO Satellite Constellation Based on Visualization[C]//IEEE International Conference on Communications (ICC). IEEE, 2022: 5890-5895.</w:t>
            </w:r>
          </w:p>
          <w:p w14:paraId="32610EB8">
            <w:pPr>
              <w:numPr>
                <w:ilvl w:val="0"/>
                <w:numId w:val="0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240" w:lineRule="auto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lang w:val="en-US" w:eastAsia="zh-CN"/>
              </w:rPr>
              <w:t>[9]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Marquez D, Sanchez-Lopez J, Anton-Haro C. Simulation Tools for LEO Satellite Communications: A Survey[J]. IEEE Communications Surveys &amp; Tutorials, 2023, 25(2): 1123-1156.</w:t>
            </w:r>
          </w:p>
          <w:p w14:paraId="479667A9"/>
          <w:p w14:paraId="5E6D65DD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="527" w:firstLineChars="250"/>
              <w:rPr>
                <w:rFonts w:ascii="宋体" w:hAnsi="宋体"/>
                <w:b/>
                <w:szCs w:val="21"/>
              </w:rPr>
            </w:pPr>
          </w:p>
        </w:tc>
      </w:tr>
    </w:tbl>
    <w:p w14:paraId="02E49072">
      <w:pPr>
        <w:jc w:val="center"/>
        <w:rPr>
          <w:rFonts w:ascii="宋体"/>
          <w:b/>
          <w:sz w:val="24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134" w:right="1134" w:bottom="1134" w:left="1134" w:header="851" w:footer="992" w:gutter="0"/>
          <w:cols w:space="425" w:num="1"/>
          <w:docGrid w:linePitch="312" w:charSpace="0"/>
        </w:sectPr>
      </w:pPr>
    </w:p>
    <w:p w14:paraId="1D684E9A">
      <w:pPr>
        <w:spacing w:beforeLines="5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三、指导教师意见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2"/>
      </w:tblGrid>
      <w:tr w14:paraId="159D5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5" w:hRule="atLeast"/>
          <w:jc w:val="center"/>
        </w:trPr>
        <w:tc>
          <w:tcPr>
            <w:tcW w:w="9702" w:type="dxa"/>
          </w:tcPr>
          <w:p w14:paraId="659FC38E">
            <w:pPr>
              <w:rPr>
                <w:rFonts w:ascii="宋体" w:hAnsi="宋体"/>
                <w:szCs w:val="21"/>
              </w:rPr>
            </w:pPr>
          </w:p>
          <w:p w14:paraId="2ACAD678">
            <w:pPr>
              <w:rPr>
                <w:rFonts w:ascii="宋体" w:hAnsi="宋体"/>
                <w:szCs w:val="21"/>
              </w:rPr>
            </w:pPr>
          </w:p>
          <w:p w14:paraId="01BA85FC">
            <w:pPr>
              <w:rPr>
                <w:rFonts w:ascii="宋体" w:hAnsi="宋体"/>
                <w:szCs w:val="21"/>
              </w:rPr>
            </w:pPr>
          </w:p>
          <w:p w14:paraId="7E746B0E">
            <w:pPr>
              <w:rPr>
                <w:rFonts w:ascii="宋体" w:hAnsi="宋体"/>
                <w:szCs w:val="21"/>
              </w:rPr>
            </w:pPr>
          </w:p>
          <w:p w14:paraId="06299313">
            <w:pPr>
              <w:rPr>
                <w:rFonts w:ascii="宋体" w:hAnsi="宋体"/>
                <w:szCs w:val="21"/>
              </w:rPr>
            </w:pPr>
          </w:p>
          <w:p w14:paraId="0B4BC6AE">
            <w:pPr>
              <w:rPr>
                <w:rFonts w:ascii="宋体" w:hAnsi="宋体"/>
                <w:szCs w:val="21"/>
              </w:rPr>
            </w:pPr>
          </w:p>
          <w:p w14:paraId="53D7A9B1">
            <w:pPr>
              <w:rPr>
                <w:rFonts w:ascii="宋体" w:hAnsi="宋体"/>
                <w:szCs w:val="21"/>
              </w:rPr>
            </w:pPr>
          </w:p>
          <w:p w14:paraId="03F41B1F">
            <w:pPr>
              <w:rPr>
                <w:rFonts w:ascii="宋体" w:hAnsi="宋体"/>
                <w:szCs w:val="21"/>
              </w:rPr>
            </w:pPr>
          </w:p>
          <w:p w14:paraId="3001EE9B">
            <w:pPr>
              <w:rPr>
                <w:rFonts w:ascii="宋体" w:hAnsi="宋体"/>
                <w:szCs w:val="21"/>
              </w:rPr>
            </w:pPr>
          </w:p>
          <w:p w14:paraId="2916E407">
            <w:pPr>
              <w:rPr>
                <w:rFonts w:ascii="宋体" w:hAnsi="宋体"/>
                <w:szCs w:val="21"/>
              </w:rPr>
            </w:pPr>
          </w:p>
          <w:p w14:paraId="0CE97B5B">
            <w:pPr>
              <w:rPr>
                <w:rFonts w:ascii="宋体" w:hAnsi="宋体"/>
                <w:szCs w:val="21"/>
              </w:rPr>
            </w:pPr>
          </w:p>
          <w:p w14:paraId="0A9B7C91">
            <w:pPr>
              <w:rPr>
                <w:rFonts w:ascii="宋体" w:hAnsi="宋体"/>
                <w:szCs w:val="21"/>
              </w:rPr>
            </w:pPr>
          </w:p>
          <w:p w14:paraId="7A1DB14C">
            <w:pPr>
              <w:rPr>
                <w:rFonts w:ascii="宋体" w:hAnsi="宋体"/>
                <w:szCs w:val="21"/>
              </w:rPr>
            </w:pPr>
          </w:p>
          <w:p w14:paraId="2F45655D">
            <w:pPr>
              <w:rPr>
                <w:rFonts w:ascii="宋体" w:hAnsi="宋体"/>
                <w:szCs w:val="21"/>
              </w:rPr>
            </w:pPr>
          </w:p>
          <w:p w14:paraId="602226FF">
            <w:pPr>
              <w:rPr>
                <w:rFonts w:ascii="宋体" w:hAnsi="宋体"/>
                <w:szCs w:val="21"/>
              </w:rPr>
            </w:pPr>
          </w:p>
          <w:p w14:paraId="4E55C22E">
            <w:pPr>
              <w:rPr>
                <w:rFonts w:ascii="宋体" w:hAnsi="宋体"/>
                <w:szCs w:val="21"/>
              </w:rPr>
            </w:pPr>
          </w:p>
          <w:p w14:paraId="2C062F69">
            <w:pPr>
              <w:rPr>
                <w:rFonts w:ascii="宋体" w:hAnsi="宋体"/>
                <w:szCs w:val="21"/>
              </w:rPr>
            </w:pPr>
          </w:p>
          <w:p w14:paraId="420D29B0">
            <w:pPr>
              <w:rPr>
                <w:rFonts w:ascii="宋体" w:hAnsi="宋体"/>
                <w:szCs w:val="21"/>
              </w:rPr>
            </w:pPr>
          </w:p>
          <w:p w14:paraId="3678529D">
            <w:pPr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Cs w:val="21"/>
              </w:rPr>
              <w:t xml:space="preserve">                                    </w:t>
            </w:r>
            <w:r>
              <w:rPr>
                <w:rFonts w:hint="eastAsia" w:ascii="宋体" w:hAnsi="宋体"/>
                <w:sz w:val="28"/>
                <w:szCs w:val="28"/>
              </w:rPr>
              <w:t xml:space="preserve">     签    名：    </w:t>
            </w:r>
          </w:p>
          <w:p w14:paraId="0FD0ED55">
            <w:pPr>
              <w:rPr>
                <w:rFonts w:ascii="宋体" w:hAnsi="宋体"/>
                <w:szCs w:val="21"/>
              </w:rPr>
            </w:pPr>
          </w:p>
          <w:p w14:paraId="5FD963E2">
            <w:pPr>
              <w:ind w:right="210"/>
              <w:jc w:val="right"/>
              <w:rPr>
                <w:rFonts w:ascii="宋体" w:hAnsi="宋体"/>
                <w:szCs w:val="21"/>
              </w:rPr>
            </w:pPr>
          </w:p>
          <w:p w14:paraId="28BEA745">
            <w:pPr>
              <w:ind w:right="210"/>
              <w:jc w:val="righ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年     月     日</w:t>
            </w:r>
          </w:p>
          <w:p w14:paraId="00C9C016">
            <w:pPr>
              <w:ind w:right="210"/>
              <w:jc w:val="right"/>
              <w:rPr>
                <w:rFonts w:ascii="宋体" w:hAnsi="宋体"/>
                <w:szCs w:val="21"/>
              </w:rPr>
            </w:pPr>
          </w:p>
        </w:tc>
      </w:tr>
    </w:tbl>
    <w:p w14:paraId="7B1BA4D8"/>
    <w:p w14:paraId="3B13642D">
      <w:pPr>
        <w:spacing w:beforeLines="5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四、评审专家组意见</w:t>
      </w:r>
    </w:p>
    <w:p w14:paraId="228ED83B"/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0"/>
      </w:tblGrid>
      <w:tr w14:paraId="61CD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8" w:hRule="atLeast"/>
          <w:jc w:val="center"/>
        </w:trPr>
        <w:tc>
          <w:tcPr>
            <w:tcW w:w="9660" w:type="dxa"/>
            <w:tcBorders>
              <w:bottom w:val="single" w:color="auto" w:sz="4" w:space="0"/>
            </w:tcBorders>
            <w:vAlign w:val="center"/>
          </w:tcPr>
          <w:p w14:paraId="211C10C8">
            <w:pPr>
              <w:jc w:val="center"/>
              <w:rPr>
                <w:rFonts w:ascii="宋体" w:hAnsi="宋体"/>
                <w:b/>
                <w:szCs w:val="21"/>
              </w:rPr>
            </w:pPr>
          </w:p>
          <w:p w14:paraId="1D3CE605">
            <w:pPr>
              <w:jc w:val="center"/>
              <w:rPr>
                <w:rFonts w:ascii="宋体" w:hAnsi="宋体"/>
                <w:b/>
                <w:szCs w:val="21"/>
              </w:rPr>
            </w:pPr>
          </w:p>
          <w:p w14:paraId="59644592">
            <w:pPr>
              <w:jc w:val="center"/>
              <w:rPr>
                <w:rFonts w:ascii="宋体" w:hAnsi="宋体"/>
                <w:b/>
                <w:szCs w:val="21"/>
              </w:rPr>
            </w:pPr>
          </w:p>
          <w:p w14:paraId="11779DF1">
            <w:pPr>
              <w:jc w:val="center"/>
              <w:rPr>
                <w:rFonts w:ascii="宋体" w:hAnsi="宋体"/>
                <w:b/>
                <w:szCs w:val="21"/>
              </w:rPr>
            </w:pPr>
          </w:p>
          <w:p w14:paraId="53766B6D">
            <w:pPr>
              <w:jc w:val="center"/>
              <w:rPr>
                <w:rFonts w:ascii="宋体" w:hAnsi="宋体"/>
                <w:b/>
                <w:szCs w:val="21"/>
              </w:rPr>
            </w:pPr>
          </w:p>
          <w:p w14:paraId="7DB39BEE">
            <w:pPr>
              <w:jc w:val="center"/>
              <w:rPr>
                <w:rFonts w:ascii="宋体" w:hAnsi="宋体"/>
                <w:b/>
                <w:szCs w:val="21"/>
              </w:rPr>
            </w:pPr>
          </w:p>
          <w:p w14:paraId="09391090">
            <w:pPr>
              <w:jc w:val="center"/>
              <w:rPr>
                <w:rFonts w:ascii="宋体" w:hAnsi="宋体"/>
                <w:b/>
                <w:szCs w:val="21"/>
              </w:rPr>
            </w:pPr>
          </w:p>
          <w:p w14:paraId="4D46DABD">
            <w:pPr>
              <w:jc w:val="center"/>
              <w:rPr>
                <w:rFonts w:ascii="宋体" w:hAnsi="宋体"/>
                <w:b/>
                <w:szCs w:val="21"/>
              </w:rPr>
            </w:pPr>
          </w:p>
          <w:p w14:paraId="48405E0D">
            <w:pPr>
              <w:spacing w:beforeLines="50"/>
              <w:rPr>
                <w:rFonts w:ascii="宋体" w:hAnsi="宋体"/>
                <w:b/>
                <w:szCs w:val="21"/>
              </w:rPr>
            </w:pPr>
          </w:p>
          <w:p w14:paraId="596FA67C">
            <w:pPr>
              <w:spacing w:beforeLines="50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                            </w:t>
            </w:r>
          </w:p>
          <w:p w14:paraId="00C0D220">
            <w:pPr>
              <w:spacing w:beforeLines="5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批准经费：            元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        </w:t>
            </w:r>
            <w:r>
              <w:rPr>
                <w:rFonts w:hint="eastAsia" w:ascii="宋体" w:hAnsi="宋体"/>
                <w:sz w:val="28"/>
                <w:szCs w:val="28"/>
              </w:rPr>
              <w:t>组长签名：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          </w:t>
            </w:r>
          </w:p>
          <w:p w14:paraId="5098D738">
            <w:pPr>
              <w:spacing w:beforeLines="50"/>
              <w:rPr>
                <w:rFonts w:ascii="宋体" w:hAnsi="宋体"/>
                <w:b/>
                <w:szCs w:val="21"/>
              </w:rPr>
            </w:pPr>
          </w:p>
          <w:p w14:paraId="613A657A">
            <w:pPr>
              <w:spacing w:beforeLines="5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                                  </w:t>
            </w:r>
            <w:r>
              <w:rPr>
                <w:rFonts w:hint="eastAsia" w:ascii="宋体" w:hAnsi="宋体"/>
                <w:szCs w:val="21"/>
              </w:rPr>
              <w:t xml:space="preserve">                        </w:t>
            </w:r>
            <w:r>
              <w:rPr>
                <w:rFonts w:hint="eastAsia" w:ascii="宋体" w:hAnsi="宋体"/>
                <w:sz w:val="24"/>
              </w:rPr>
              <w:t>年     月     日</w:t>
            </w:r>
          </w:p>
          <w:p w14:paraId="75040D9B">
            <w:pPr>
              <w:spacing w:beforeLines="50"/>
              <w:jc w:val="right"/>
              <w:rPr>
                <w:rFonts w:ascii="宋体" w:hAnsi="宋体"/>
                <w:szCs w:val="21"/>
              </w:rPr>
            </w:pPr>
          </w:p>
        </w:tc>
      </w:tr>
    </w:tbl>
    <w:p w14:paraId="50ED80F8">
      <w:pPr>
        <w:tabs>
          <w:tab w:val="left" w:pos="45"/>
          <w:tab w:val="left" w:pos="1788"/>
          <w:tab w:val="left" w:pos="2838"/>
          <w:tab w:val="left" w:pos="4938"/>
          <w:tab w:val="left" w:pos="8088"/>
        </w:tabs>
        <w:spacing w:line="360" w:lineRule="auto"/>
        <w:jc w:val="left"/>
        <w:rPr>
          <w:rFonts w:ascii="宋体"/>
          <w:b/>
          <w:sz w:val="24"/>
        </w:rPr>
      </w:pPr>
      <w:r>
        <w:rPr>
          <w:rFonts w:hint="eastAsia" w:ascii="宋体"/>
          <w:b/>
          <w:sz w:val="24"/>
        </w:rPr>
        <w:tab/>
      </w:r>
    </w:p>
    <w:p w14:paraId="5EDB5449">
      <w:pPr>
        <w:tabs>
          <w:tab w:val="left" w:pos="45"/>
          <w:tab w:val="left" w:pos="1788"/>
          <w:tab w:val="left" w:pos="2838"/>
          <w:tab w:val="left" w:pos="4938"/>
          <w:tab w:val="left" w:pos="8088"/>
        </w:tabs>
        <w:spacing w:line="360" w:lineRule="auto"/>
        <w:jc w:val="left"/>
        <w:rPr>
          <w:rFonts w:ascii="宋体"/>
          <w:b/>
          <w:sz w:val="24"/>
        </w:rPr>
      </w:pPr>
      <w:r>
        <w:rPr>
          <w:rFonts w:hint="eastAsia" w:ascii="宋体"/>
          <w:b/>
          <w:sz w:val="24"/>
        </w:rPr>
        <w:t>注：报告格式要求</w:t>
      </w:r>
    </w:p>
    <w:p w14:paraId="5C4C4420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题目（二号黑体，居中，不超20字）</w:t>
      </w:r>
    </w:p>
    <w:p w14:paraId="50D3061F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Word文档页面设置为A4纸型，正文用小四号宋体，其中阿拉伯数字、英文用Times New Roman体。</w:t>
      </w:r>
    </w:p>
    <w:p w14:paraId="77B4D461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参考其他文献，包括引用原文或参考、综述、评论他人观点，要在文中加引注标记，采用顺序编码制，符号按出现的先后顺序为[1][2]……，用上角标，与文后所列参考文献序号一致。参考文献只列出已经公开出版且在文中加注的文献，著录格式另附。文中图、表应有自明性，且随文出现，须注明图名、表名，按顺序标明序号如表1、表2……、图1、图2……，图名、表名及内容均为五号字。</w:t>
      </w:r>
    </w:p>
    <w:p w14:paraId="6AA8F035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参考文献著录格式及示例如下：</w:t>
      </w:r>
    </w:p>
    <w:p w14:paraId="3AF42EF7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[1]作者姓名，作者姓名. 参考文献题目[J]. 期刊或杂志等名称，年份，卷(期数)：文章起-止页码.</w:t>
      </w:r>
    </w:p>
    <w:p w14:paraId="52E7CC79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[2]刘凡丰. 美国研究型大学本科教育改革透视[J]. 高等教育研究，2003，5(1)：18-19.</w:t>
      </w:r>
    </w:p>
    <w:p w14:paraId="0F3DFD65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没有卷的就直接写2003，（1）（本条为期刊杂志著录格式）</w:t>
      </w:r>
    </w:p>
    <w:p w14:paraId="67EF5820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[3]谭丙煜. 怎样撰写科学论文[M]. 沈阳：辽宁人民出版社，1982.5-6.（本条为中文图书著录格式）</w:t>
      </w:r>
    </w:p>
    <w:p w14:paraId="625B675F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[4]作者姓名. 参考文献题目[D]. 南京：南京农业大学，2002.（本条为硕士、博士论文著录格式）</w:t>
      </w:r>
    </w:p>
    <w:p w14:paraId="0ECBA504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[5]作者姓名. 参考文献题目[N]. 人民日报，2005-06-12（第几版）.（本条为报纸著录格式）</w:t>
      </w:r>
    </w:p>
    <w:p w14:paraId="059AA9E3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[6]作者姓名. 电子文献题名[EB/OL]．电子文献的出处或可获地址，发表或更新日期.</w:t>
      </w:r>
    </w:p>
    <w:p w14:paraId="14BF7FFF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[7]作者姓名. 参考文献题目[A].主编. 论文集名[C]. 出版地：出版单位，出版年. 起-止页码.（本条为论文集著录格式）</w:t>
      </w:r>
    </w:p>
    <w:p w14:paraId="21564865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[8]外国作者姓名（作者姓名：姓在前，名在后，姓全拼大写，名缩写，姓与名之间隔半格，作者之间用逗号隔开。）.参考文献题目[M].译者（名字）译. 出版地：出版单位，出版年. 起-止页码.（本条为原著翻译中文的著录格式，多个译者可写为：***，***，***，等译.）</w:t>
      </w:r>
    </w:p>
    <w:p w14:paraId="7645A219">
      <w:pPr>
        <w:tabs>
          <w:tab w:val="left" w:pos="45"/>
          <w:tab w:val="left" w:pos="1788"/>
          <w:tab w:val="left" w:pos="2838"/>
          <w:tab w:val="left" w:pos="4938"/>
          <w:tab w:val="left" w:pos="8088"/>
        </w:tabs>
        <w:spacing w:line="360" w:lineRule="auto"/>
        <w:jc w:val="left"/>
        <w:rPr>
          <w:b/>
        </w:rPr>
      </w:pPr>
    </w:p>
    <w:sectPr>
      <w:pgSz w:w="11906" w:h="16838"/>
      <w:pgMar w:top="1134" w:right="1134" w:bottom="1134" w:left="1134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F71CD4">
    <w:pPr>
      <w:pStyle w:val="6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2</w:t>
    </w:r>
    <w:r>
      <w:rPr>
        <w:rStyle w:val="13"/>
      </w:rPr>
      <w:fldChar w:fldCharType="end"/>
    </w:r>
  </w:p>
  <w:p w14:paraId="026358CB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93A6B">
    <w:pPr>
      <w:pStyle w:val="6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 w14:paraId="6B80B4C5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B3771"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7B471E"/>
    <w:multiLevelType w:val="singleLevel"/>
    <w:tmpl w:val="D37B471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675E5DD"/>
    <w:multiLevelType w:val="singleLevel"/>
    <w:tmpl w:val="4675E5D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08C50BC"/>
    <w:multiLevelType w:val="singleLevel"/>
    <w:tmpl w:val="608C50B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124C6B6"/>
    <w:multiLevelType w:val="singleLevel"/>
    <w:tmpl w:val="7124C6B6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2C6206"/>
    <w:rsid w:val="000228DD"/>
    <w:rsid w:val="00023168"/>
    <w:rsid w:val="00040763"/>
    <w:rsid w:val="0006277A"/>
    <w:rsid w:val="00063C57"/>
    <w:rsid w:val="00064A01"/>
    <w:rsid w:val="00067C43"/>
    <w:rsid w:val="00092024"/>
    <w:rsid w:val="00093220"/>
    <w:rsid w:val="0009433E"/>
    <w:rsid w:val="00096A15"/>
    <w:rsid w:val="000B4A4C"/>
    <w:rsid w:val="000B4E26"/>
    <w:rsid w:val="000C0627"/>
    <w:rsid w:val="000C4BFC"/>
    <w:rsid w:val="000C569D"/>
    <w:rsid w:val="000C5CF9"/>
    <w:rsid w:val="000E4924"/>
    <w:rsid w:val="000E752B"/>
    <w:rsid w:val="000F042C"/>
    <w:rsid w:val="0010338D"/>
    <w:rsid w:val="00120A58"/>
    <w:rsid w:val="0013277D"/>
    <w:rsid w:val="00140900"/>
    <w:rsid w:val="001579B6"/>
    <w:rsid w:val="00171B26"/>
    <w:rsid w:val="00192584"/>
    <w:rsid w:val="00195D02"/>
    <w:rsid w:val="0019716A"/>
    <w:rsid w:val="001A21CF"/>
    <w:rsid w:val="001B4948"/>
    <w:rsid w:val="001B757C"/>
    <w:rsid w:val="001D33EA"/>
    <w:rsid w:val="001D6E37"/>
    <w:rsid w:val="001E10AD"/>
    <w:rsid w:val="001E5F84"/>
    <w:rsid w:val="001E6F71"/>
    <w:rsid w:val="001E7EDD"/>
    <w:rsid w:val="0020678B"/>
    <w:rsid w:val="002079D3"/>
    <w:rsid w:val="00213EF0"/>
    <w:rsid w:val="00216443"/>
    <w:rsid w:val="00223789"/>
    <w:rsid w:val="00242672"/>
    <w:rsid w:val="002468AD"/>
    <w:rsid w:val="00260EB7"/>
    <w:rsid w:val="0026203F"/>
    <w:rsid w:val="002B28A0"/>
    <w:rsid w:val="002C619F"/>
    <w:rsid w:val="002C6206"/>
    <w:rsid w:val="002C6E64"/>
    <w:rsid w:val="002E04A4"/>
    <w:rsid w:val="003030B7"/>
    <w:rsid w:val="00312B2E"/>
    <w:rsid w:val="00321BDB"/>
    <w:rsid w:val="00324E75"/>
    <w:rsid w:val="00327569"/>
    <w:rsid w:val="00335AD5"/>
    <w:rsid w:val="003378AF"/>
    <w:rsid w:val="00345FAB"/>
    <w:rsid w:val="0035138E"/>
    <w:rsid w:val="00356CC9"/>
    <w:rsid w:val="00372B01"/>
    <w:rsid w:val="003854DD"/>
    <w:rsid w:val="003856CA"/>
    <w:rsid w:val="00395A33"/>
    <w:rsid w:val="00395FFF"/>
    <w:rsid w:val="003962CD"/>
    <w:rsid w:val="003B15E2"/>
    <w:rsid w:val="003B4A44"/>
    <w:rsid w:val="003B57BC"/>
    <w:rsid w:val="003D2AFC"/>
    <w:rsid w:val="003D4B70"/>
    <w:rsid w:val="003E5559"/>
    <w:rsid w:val="00400C50"/>
    <w:rsid w:val="004229E9"/>
    <w:rsid w:val="00437CCA"/>
    <w:rsid w:val="004403BC"/>
    <w:rsid w:val="0044250A"/>
    <w:rsid w:val="00446883"/>
    <w:rsid w:val="00454860"/>
    <w:rsid w:val="004625C6"/>
    <w:rsid w:val="0046359B"/>
    <w:rsid w:val="004778DD"/>
    <w:rsid w:val="00477CFF"/>
    <w:rsid w:val="0048262F"/>
    <w:rsid w:val="00485497"/>
    <w:rsid w:val="004857CA"/>
    <w:rsid w:val="004944B8"/>
    <w:rsid w:val="00497C27"/>
    <w:rsid w:val="004C31CC"/>
    <w:rsid w:val="004D394C"/>
    <w:rsid w:val="004E2B02"/>
    <w:rsid w:val="005073AC"/>
    <w:rsid w:val="00511E79"/>
    <w:rsid w:val="00520044"/>
    <w:rsid w:val="005272AA"/>
    <w:rsid w:val="005545D6"/>
    <w:rsid w:val="00570645"/>
    <w:rsid w:val="0057170D"/>
    <w:rsid w:val="00573C86"/>
    <w:rsid w:val="005740B6"/>
    <w:rsid w:val="005A3DCA"/>
    <w:rsid w:val="005B146E"/>
    <w:rsid w:val="005B79D2"/>
    <w:rsid w:val="005C4C7E"/>
    <w:rsid w:val="005D0805"/>
    <w:rsid w:val="005F5C2E"/>
    <w:rsid w:val="0061089A"/>
    <w:rsid w:val="00617EB4"/>
    <w:rsid w:val="00620CF2"/>
    <w:rsid w:val="006500DE"/>
    <w:rsid w:val="00675EA2"/>
    <w:rsid w:val="00677713"/>
    <w:rsid w:val="00677F1A"/>
    <w:rsid w:val="00684444"/>
    <w:rsid w:val="00697890"/>
    <w:rsid w:val="006C2E66"/>
    <w:rsid w:val="006C37D2"/>
    <w:rsid w:val="0070056F"/>
    <w:rsid w:val="007015F5"/>
    <w:rsid w:val="00702F30"/>
    <w:rsid w:val="0070596F"/>
    <w:rsid w:val="00713800"/>
    <w:rsid w:val="00722B96"/>
    <w:rsid w:val="00725AB7"/>
    <w:rsid w:val="007309C6"/>
    <w:rsid w:val="00737EC7"/>
    <w:rsid w:val="00743348"/>
    <w:rsid w:val="007739C4"/>
    <w:rsid w:val="00785144"/>
    <w:rsid w:val="00794570"/>
    <w:rsid w:val="00795BB0"/>
    <w:rsid w:val="007C7836"/>
    <w:rsid w:val="007D3B2E"/>
    <w:rsid w:val="007E42BE"/>
    <w:rsid w:val="008122DB"/>
    <w:rsid w:val="00836169"/>
    <w:rsid w:val="00841D04"/>
    <w:rsid w:val="00870D89"/>
    <w:rsid w:val="00883CC2"/>
    <w:rsid w:val="00891065"/>
    <w:rsid w:val="0089248E"/>
    <w:rsid w:val="008A6FCD"/>
    <w:rsid w:val="008D20A4"/>
    <w:rsid w:val="008E0DB8"/>
    <w:rsid w:val="008E5BDE"/>
    <w:rsid w:val="008F3D10"/>
    <w:rsid w:val="008F4AA6"/>
    <w:rsid w:val="00902C7C"/>
    <w:rsid w:val="0092379D"/>
    <w:rsid w:val="009262DE"/>
    <w:rsid w:val="009670DA"/>
    <w:rsid w:val="00992FC2"/>
    <w:rsid w:val="009956F5"/>
    <w:rsid w:val="009A4887"/>
    <w:rsid w:val="009B3F2D"/>
    <w:rsid w:val="009B3F69"/>
    <w:rsid w:val="009B569A"/>
    <w:rsid w:val="009B598B"/>
    <w:rsid w:val="009C7D5C"/>
    <w:rsid w:val="009E5EB6"/>
    <w:rsid w:val="009E68F2"/>
    <w:rsid w:val="009F5874"/>
    <w:rsid w:val="00A02454"/>
    <w:rsid w:val="00A02B7E"/>
    <w:rsid w:val="00A03F9D"/>
    <w:rsid w:val="00A12B3C"/>
    <w:rsid w:val="00A20908"/>
    <w:rsid w:val="00A220DD"/>
    <w:rsid w:val="00A476B0"/>
    <w:rsid w:val="00A4774A"/>
    <w:rsid w:val="00A52FD4"/>
    <w:rsid w:val="00A62646"/>
    <w:rsid w:val="00A6317D"/>
    <w:rsid w:val="00A65946"/>
    <w:rsid w:val="00A7647F"/>
    <w:rsid w:val="00A802D9"/>
    <w:rsid w:val="00A96698"/>
    <w:rsid w:val="00AA0640"/>
    <w:rsid w:val="00AA6063"/>
    <w:rsid w:val="00AA76C9"/>
    <w:rsid w:val="00AC18B3"/>
    <w:rsid w:val="00AC66B7"/>
    <w:rsid w:val="00B03F3C"/>
    <w:rsid w:val="00B22DAC"/>
    <w:rsid w:val="00B267C2"/>
    <w:rsid w:val="00B35B41"/>
    <w:rsid w:val="00B35DC4"/>
    <w:rsid w:val="00B474CB"/>
    <w:rsid w:val="00B526DE"/>
    <w:rsid w:val="00BC2562"/>
    <w:rsid w:val="00BC26D2"/>
    <w:rsid w:val="00BC7C53"/>
    <w:rsid w:val="00BD44CB"/>
    <w:rsid w:val="00BF2760"/>
    <w:rsid w:val="00C039E9"/>
    <w:rsid w:val="00C17987"/>
    <w:rsid w:val="00C210AF"/>
    <w:rsid w:val="00C41825"/>
    <w:rsid w:val="00C57D42"/>
    <w:rsid w:val="00C65A69"/>
    <w:rsid w:val="00C8111F"/>
    <w:rsid w:val="00C82F1D"/>
    <w:rsid w:val="00C97BA2"/>
    <w:rsid w:val="00CB28C2"/>
    <w:rsid w:val="00CB2B91"/>
    <w:rsid w:val="00CD2141"/>
    <w:rsid w:val="00CD5E2A"/>
    <w:rsid w:val="00CE3AC6"/>
    <w:rsid w:val="00D035E8"/>
    <w:rsid w:val="00D037F6"/>
    <w:rsid w:val="00D06498"/>
    <w:rsid w:val="00D116AB"/>
    <w:rsid w:val="00D41B44"/>
    <w:rsid w:val="00D502AA"/>
    <w:rsid w:val="00D5089F"/>
    <w:rsid w:val="00D52A93"/>
    <w:rsid w:val="00D5521C"/>
    <w:rsid w:val="00D569B2"/>
    <w:rsid w:val="00D60130"/>
    <w:rsid w:val="00D62622"/>
    <w:rsid w:val="00D63C70"/>
    <w:rsid w:val="00D87B2D"/>
    <w:rsid w:val="00D90881"/>
    <w:rsid w:val="00DA28CC"/>
    <w:rsid w:val="00DB0A9E"/>
    <w:rsid w:val="00DB1AB4"/>
    <w:rsid w:val="00DB72E2"/>
    <w:rsid w:val="00DC153E"/>
    <w:rsid w:val="00DE0465"/>
    <w:rsid w:val="00DE56C0"/>
    <w:rsid w:val="00DE5BA0"/>
    <w:rsid w:val="00DF05B3"/>
    <w:rsid w:val="00DF1234"/>
    <w:rsid w:val="00E006C0"/>
    <w:rsid w:val="00E05695"/>
    <w:rsid w:val="00E10696"/>
    <w:rsid w:val="00E10C15"/>
    <w:rsid w:val="00E15401"/>
    <w:rsid w:val="00E220FB"/>
    <w:rsid w:val="00E37893"/>
    <w:rsid w:val="00E41937"/>
    <w:rsid w:val="00E428E6"/>
    <w:rsid w:val="00E54691"/>
    <w:rsid w:val="00E563D7"/>
    <w:rsid w:val="00E72E42"/>
    <w:rsid w:val="00E77DB9"/>
    <w:rsid w:val="00E91E20"/>
    <w:rsid w:val="00EC279E"/>
    <w:rsid w:val="00EC6182"/>
    <w:rsid w:val="00ED0A8E"/>
    <w:rsid w:val="00ED4EAE"/>
    <w:rsid w:val="00EE33B1"/>
    <w:rsid w:val="00F03BB8"/>
    <w:rsid w:val="00F125FE"/>
    <w:rsid w:val="00F20B83"/>
    <w:rsid w:val="00F317E0"/>
    <w:rsid w:val="00F32396"/>
    <w:rsid w:val="00F44174"/>
    <w:rsid w:val="00F444F6"/>
    <w:rsid w:val="00F4512B"/>
    <w:rsid w:val="00F471C4"/>
    <w:rsid w:val="00F71FC2"/>
    <w:rsid w:val="00F97068"/>
    <w:rsid w:val="00FB3DEC"/>
    <w:rsid w:val="00FE2CCB"/>
    <w:rsid w:val="00FE3260"/>
    <w:rsid w:val="00FE3CD5"/>
    <w:rsid w:val="05A14842"/>
    <w:rsid w:val="21C153B4"/>
    <w:rsid w:val="5ED71930"/>
    <w:rsid w:val="711C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qFormat/>
    <w:uiPriority w:val="0"/>
    <w:pPr>
      <w:jc w:val="left"/>
    </w:p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Body Text Indent"/>
    <w:basedOn w:val="1"/>
    <w:qFormat/>
    <w:uiPriority w:val="0"/>
    <w:pPr>
      <w:snapToGrid w:val="0"/>
      <w:spacing w:line="360" w:lineRule="auto"/>
      <w:ind w:right="70" w:firstLine="560" w:firstLineChars="200"/>
      <w:textAlignment w:val="bottom"/>
    </w:pPr>
    <w:rPr>
      <w:rFonts w:ascii="仿宋_GB2312" w:eastAsia="仿宋_GB2312"/>
      <w:sz w:val="28"/>
      <w:szCs w:val="28"/>
    </w:r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9">
    <w:name w:val="annotation subject"/>
    <w:basedOn w:val="2"/>
    <w:next w:val="2"/>
    <w:semiHidden/>
    <w:qFormat/>
    <w:uiPriority w:val="0"/>
    <w:rPr>
      <w:b/>
      <w:bCs/>
    </w:rPr>
  </w:style>
  <w:style w:type="table" w:styleId="11">
    <w:name w:val="Table Grid"/>
    <w:basedOn w:val="10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qFormat/>
    <w:uiPriority w:val="0"/>
  </w:style>
  <w:style w:type="character" w:styleId="14">
    <w:name w:val="annotation reference"/>
    <w:semiHidden/>
    <w:qFormat/>
    <w:uiPriority w:val="0"/>
    <w:rPr>
      <w:sz w:val="21"/>
      <w:szCs w:val="21"/>
    </w:rPr>
  </w:style>
  <w:style w:type="paragraph" w:customStyle="1" w:styleId="15">
    <w:name w:val="Char"/>
    <w:basedOn w:val="1"/>
    <w:autoRedefine/>
    <w:qFormat/>
    <w:uiPriority w:val="0"/>
    <w:pPr>
      <w:widowControl/>
      <w:spacing w:after="160" w:line="240" w:lineRule="exact"/>
      <w:jc w:val="left"/>
    </w:pPr>
    <w:rPr>
      <w:rFonts w:ascii="宋体" w:hAnsi="宋体"/>
      <w:kern w:val="0"/>
      <w:sz w:val="24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moe</Company>
  <Pages>8</Pages>
  <Words>3293</Words>
  <Characters>4736</Characters>
  <Lines>12</Lines>
  <Paragraphs>3</Paragraphs>
  <TotalTime>16</TotalTime>
  <ScaleCrop>false</ScaleCrop>
  <LinksUpToDate>false</LinksUpToDate>
  <CharactersWithSpaces>5146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2017-10-11T06:04:00Z</dcterms:created>
  <dc:creator>赵希文</dc:creator>
  <cp:lastModifiedBy>思思达达</cp:lastModifiedBy>
  <cp:lastPrinted>2017-10-11T06:06:00Z</cp:lastPrinted>
  <dcterms:modified xsi:type="dcterms:W3CDTF">2025-10-24T05:28:30Z</dcterms:modified>
  <dc:title>立项报告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eyJoZGlkIjoiODU1NWI5YThmNTRmMjY3MzFjN2ZhYzJiODNiODBmNjciLCJ1c2VySWQiOiIxMzkyNjQ2NDc2In0=</vt:lpwstr>
  </property>
  <property fmtid="{D5CDD505-2E9C-101B-9397-08002B2CF9AE}" pid="3" name="KSOProductBuildVer">
    <vt:lpwstr>2052-12.1.0.23125</vt:lpwstr>
  </property>
  <property fmtid="{D5CDD505-2E9C-101B-9397-08002B2CF9AE}" pid="4" name="ICV">
    <vt:lpwstr>C24E255F31B44E1EB3E0CB9014478D0D_13</vt:lpwstr>
  </property>
</Properties>
</file>