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2"/>
        <w:widowControl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Data Collection and Preprocessing Phase</w:t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June 2024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40053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Estimating the Stock  keeping units using Machine Learning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Collection Plan &amp; Raw Data Sources Identification Template</w:t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Elevate your data strategy with the Data Collection plan and the Raw Data Sources report, ensuring meticulous data duration and integrity for informed decision-making in every analysis and decision-making endeavor.</w:t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672"/>
        <w:gridCol w:w="7077"/>
      </w:tblGrid>
      <w:tr>
        <w:trPr>
          <w:tblHeader w:val="true"/>
          <w:trHeight w:val="871" w:hRule="atLeast"/>
          <w:cantSplit w:val="true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>
        <w:trPr>
          <w:tblHeader w:val="true"/>
          <w:trHeight w:val="871" w:hRule="atLeast"/>
          <w:cantSplit w:val="true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Overview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Aims to provide accurate prediction estimates by considering factors like stock,total price, and  promotions , validate its performance on unseen data to ensure it generalizes well.</w:t>
            </w:r>
          </w:p>
        </w:tc>
      </w:tr>
      <w:tr>
        <w:trPr>
          <w:tblHeader w:val="true"/>
          <w:trHeight w:val="1322" w:hRule="atLeast"/>
          <w:cantSplit w:val="true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 Collection Plan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Data will be collected from order databases, stock prediction  reports, demand forecasts, GPS data, and  historical sales data.</w:t>
            </w:r>
          </w:p>
        </w:tc>
      </w:tr>
      <w:tr>
        <w:trPr>
          <w:tblHeader w:val="true"/>
          <w:trHeight w:val="1322" w:hRule="atLeast"/>
          <w:cantSplit w:val="true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Gathering data from order histories, delivery logs, prediction  reports,  demand forecasts, and ESUs  integrations.</w:t>
            </w:r>
          </w:p>
        </w:tc>
      </w:tr>
    </w:tbl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Raw Data Sources Template</w:t>
      </w:r>
    </w:p>
    <w:tbl>
      <w:tblPr>
        <w:tblStyle w:val="a4"/>
        <w:tblW w:w="131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4"/>
        <w:gridCol w:w="1415"/>
        <w:gridCol w:w="8390"/>
        <w:gridCol w:w="966"/>
        <w:gridCol w:w="1400"/>
      </w:tblGrid>
      <w:tr>
        <w:trPr>
          <w:tblHeader w:val="true"/>
          <w:trHeight w:val="1210" w:hRule="atLeast"/>
          <w:cantSplit w:val="true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Access Permissions</w:t>
            </w:r>
          </w:p>
        </w:tc>
      </w:tr>
      <w:tr>
        <w:trPr>
          <w:tblHeader w:val="true"/>
          <w:trHeight w:val="2858" w:hRule="atLeast"/>
          <w:cantSplit w:val="true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Dataset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fill="FFFFFF" w:val="clear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In this project we have used .csv data. This data is downloaded from kaggle.com. 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2">
              <w:r>
                <w:rPr>
                  <w:rStyle w:val="Hyperlink"/>
                  <w:rFonts w:cs="Times New Roman" w:ascii="Times New Roman" w:hAnsi="Times New Roman"/>
                  <w:sz w:val="24"/>
                  <w:szCs w:val="24"/>
                  <w:shd w:fill="FFFFFF" w:val="clear"/>
                </w:rPr>
                <w:t> </w:t>
              </w:r>
            </w:hyperlink>
            <w:r>
              <w:rPr>
                <w:rStyle w:val="Hyperlink"/>
                <w:rFonts w:cs="Times New Roman" w:ascii="Times New Roman" w:hAnsi="Times New Roman"/>
                <w:color w:val="3C8DBC"/>
                <w:sz w:val="24"/>
                <w:szCs w:val="24"/>
                <w:shd w:fill="FFFFFF" w:val="clear"/>
              </w:rPr>
              <w:t>https://www.kaggle.com/datasets/aswathrao/demand-forecasting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CSV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Public</w:t>
            </w:r>
          </w:p>
        </w:tc>
      </w:tr>
    </w:tbl>
    <w:p>
      <w:pPr>
        <w:pStyle w:val="Normal2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ontserra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rPr/>
    </w:pPr>
    <w:r>
      <w:rPr/>
    </w:r>
  </w:p>
  <w:p>
    <w:pPr>
      <w:pStyle w:val="Normal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rPr/>
    </w:pPr>
    <w:r>
      <w:rPr/>
    </w:r>
  </w:p>
  <w:p>
    <w:pPr>
      <w:pStyle w:val="Normal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2"/>
    <w:next w:val="Normal2"/>
    <w:qFormat/>
    <w:rsid w:val="00de4a28"/>
    <w:pPr>
      <w:spacing w:before="189" w:after="12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qFormat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qFormat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qFormat/>
    <w:rsid w:val="00de4a28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rsid w:val="00de4a28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rsid w:val="00de4a28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7042b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de4a28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2"/>
    <w:next w:val="Normal2"/>
    <w:qFormat/>
    <w:rsid w:val="00de4a28"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2" w:customStyle="1">
    <w:name w:val="Normal2"/>
    <w:qFormat/>
    <w:rsid w:val="00de4a28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2"/>
    <w:next w:val="Normal2"/>
    <w:qFormat/>
    <w:rsid w:val="00de4a28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home/AppData/Local/Microsoft/Windows/INetCache/IE/VL5O5117/&#160;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LibreOffice/24.2.4.2$Windows_X86_64 LibreOffice_project/51a6219feb6075d9a4c46691dcfe0cd9c4fff3c2</Application>
  <AppVersion>15.0000</AppVersion>
  <Pages>2</Pages>
  <Words>167</Words>
  <Characters>1064</Characters>
  <CharactersWithSpaces>1255</CharactersWithSpaces>
  <Paragraphs>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2024-07-13T11:03:00Z</dcterms:created>
  <dc:creator>md toufeeq parwaiz</dc:creator>
  <dc:description/>
  <dc:language>en-IN</dc:language>
  <cp:lastModifiedBy/>
  <dcterms:modified xsi:type="dcterms:W3CDTF">2024-07-19T14:59:54Z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