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 Production‑Grade, Audited Finance LLM Pipeline — Fed &amp; RBI Case Studies (L6‑level)</w:t>
      </w:r>
    </w:p>
    <w:p/>
    <w:p>
      <w:r>
        <w:t>**Author:** GitHub Copilot · **Model:** Raptor mini (Preview)</w:t>
      </w:r>
    </w:p>
    <w:p/>
    <w:p>
      <w:pPr>
        <w:pStyle w:val="Heading2"/>
      </w:pPr>
      <w:r>
        <w:t>Overview</w:t>
      </w:r>
    </w:p>
    <w:p/>
    <w:p>
      <w:r>
        <w:t>This document is an expanded, technical blog-style write-up aimed at senior engineers and hiring managers at Bloomberg. It describes the engineering, evaluation, and governance decisions made while integrating Google Gemini into Sahasranshu — an LLM-driven policy analysis pipeline that extracts stances, tracks deltas, and proposes hypotheses from central bank communications.</w:t>
      </w:r>
    </w:p>
    <w:p/>
    <w:p>
      <w:r>
        <w:t>---</w:t>
      </w:r>
    </w:p>
    <w:p/>
    <w:p>
      <w:pPr>
        <w:pStyle w:val="Heading2"/>
      </w:pPr>
      <w:r>
        <w:t>TL;DR</w:t>
      </w:r>
    </w:p>
    <w:p/>
    <w:p>
      <w:r>
        <w:t>- Implemented a reproducible, auditable LLM pipeline that converts central bank text (FOMC, RBI MPC statements) into structured signals (stances, deltas, hypotheses).</w:t>
      </w:r>
    </w:p>
    <w:p>
      <w:r>
        <w:t>- Production constraints addressed: bounded latency (timeouts), retry + backoff, deterministic testing (golden fixtures + raw response recording), robust JSON parsing and schema validation, and an auditable trail of LLM calls.</w:t>
      </w:r>
    </w:p>
    <w:p>
      <w:r>
        <w:t>- Finance validation: event studies, lead/lag analysis with yields/FX, and backtests to measure signal predictive power and robustness.</w:t>
      </w:r>
    </w:p>
    <w:p>
      <w:r>
        <w:t>- Governance: audit trails, fixture promotion workflow, CI gating for live LLM tests, and redaction/retention policies for recorded outputs.</w:t>
      </w:r>
    </w:p>
    <w:p/>
    <w:p>
      <w:r>
        <w:t>---</w:t>
      </w:r>
    </w:p>
    <w:p/>
    <w:p>
      <w:pPr>
        <w:pStyle w:val="Heading2"/>
      </w:pPr>
      <w:r>
        <w:t>Problem statement</w:t>
      </w:r>
    </w:p>
    <w:p/>
    <w:p>
      <w:r>
        <w:t>Central bank communications (FOMC, RBI press releases and statements) drive market expectations and immediate repricing in rates and FX. The goal was to extract structured, high-quality, auditable signals from those documents to feed trading, risk, and surveillance workflows.</w:t>
      </w:r>
    </w:p>
    <w:p/>
    <w:p>
      <w:r>
        <w:t>Challenges:</w:t>
      </w:r>
    </w:p>
    <w:p>
      <w:r>
        <w:t>- LLM responses are noisy and occasionally malformed; parsing must be robust.</w:t>
      </w:r>
    </w:p>
    <w:p>
      <w:r>
        <w:t>- External API calls can be flaky or expensive; the system must be resilient and bounded in cost.</w:t>
      </w:r>
    </w:p>
    <w:p>
      <w:r>
        <w:t>- Tests and reproducibility are essential — we cannot rely on ephemeral networked calls for deterministic regression tests.</w:t>
      </w:r>
    </w:p>
    <w:p/>
    <w:p>
      <w:r>
        <w:t>---</w:t>
      </w:r>
    </w:p>
    <w:p/>
    <w:p>
      <w:pPr>
        <w:pStyle w:val="Heading2"/>
      </w:pPr>
      <w:r>
        <w:t>Engineering goals (non‑negotiable)</w:t>
      </w:r>
    </w:p>
    <w:p/>
    <w:p>
      <w:r>
        <w:t xml:space="preserve">1. Deterministic testing and reproducible artifacts.  </w:t>
      </w:r>
    </w:p>
    <w:p>
      <w:r>
        <w:t xml:space="preserve">2. Minimal coupling to the vendor SDK (lazy imports) to improve contributor ergonomics.  </w:t>
      </w:r>
    </w:p>
    <w:p>
      <w:r>
        <w:t xml:space="preserve">3. Fail‑fast behavior and bounded resource usage (timeouts/retries).  </w:t>
      </w:r>
    </w:p>
    <w:p>
      <w:r>
        <w:t xml:space="preserve">4. Audit trail and safe recording for debugging and regression.  </w:t>
      </w:r>
    </w:p>
    <w:p>
      <w:r>
        <w:t>5. CI gating for live LLM tests and prompt versioning for governance.</w:t>
      </w:r>
    </w:p>
    <w:p/>
    <w:p>
      <w:r>
        <w:t>---</w:t>
      </w:r>
    </w:p>
    <w:p/>
    <w:p>
      <w:pPr>
        <w:pStyle w:val="Heading2"/>
      </w:pPr>
      <w:r>
        <w:t>System architecture</w:t>
      </w:r>
    </w:p>
    <w:p/>
    <w:p>
      <w:r>
        <w:t xml:space="preserve">1. Ingestion: PDF → pages → concatenated text (content hashing for reproducibility).  </w:t>
      </w:r>
    </w:p>
    <w:p>
      <w:r>
        <w:t xml:space="preserve">2. LLM layer: `GeminiClient` wraps `google.generativeai` and exposes `generate()` and `extract_json()` with timeout, retry, and audit.  </w:t>
      </w:r>
    </w:p>
    <w:p>
      <w:r>
        <w:t xml:space="preserve">3. Engines: stance extraction (structured claims), delta detection (changes between versions), hypothesis generation (causal explanation + falsifiers).  </w:t>
      </w:r>
    </w:p>
    <w:p>
      <w:r>
        <w:t xml:space="preserve">4. Outputs: analysis JSON, audit JSONL, recorded raw &amp; parsed fixtures, and rendered memo for human review.  </w:t>
      </w:r>
    </w:p>
    <w:p>
      <w:r>
        <w:t>5. Evaluation: golden tests (MockLLM), event study notebooks, and backtest harnesses.</w:t>
      </w:r>
    </w:p>
    <w:p/>
    <w:p>
      <w:r>
        <w:t>---</w:t>
      </w:r>
    </w:p>
    <w:p/>
    <w:p>
      <w:pPr>
        <w:pStyle w:val="Heading2"/>
      </w:pPr>
      <w:r>
        <w:t>Prompt &amp; schema design (practical details)</w:t>
      </w:r>
    </w:p>
    <w:p/>
    <w:p>
      <w:r>
        <w:t xml:space="preserve">- Keep prompts minimal and strict: demand explicit JSON output and provide an example.  </w:t>
      </w:r>
    </w:p>
    <w:p>
      <w:r>
        <w:t>- Example prompt fragment:</w:t>
      </w:r>
    </w:p>
    <w:p/>
    <w:p>
      <w:r>
        <w:rPr>
          <w:rFonts w:ascii="Courier New" w:hAnsi="Courier New"/>
          <w:sz w:val="18"/>
        </w:rPr>
        <w:t>Extract stances from the following document text. Return only JSON array of objects with keys: id, claim, polarity (hawkish|dovish|neutral), evidence (page:int, span:[start,end]), confidence (0-1).</w:t>
      </w:r>
    </w:p>
    <w:p/>
    <w:p>
      <w:r>
        <w:t>- Example schema snippet: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"stances": [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"id": "S1",</w:t>
      </w:r>
    </w:p>
    <w:p>
      <w:r>
        <w:rPr>
          <w:rFonts w:ascii="Courier New" w:hAnsi="Courier New"/>
          <w:sz w:val="18"/>
        </w:rPr>
        <w:t xml:space="preserve">      "claim": "Inflation has moderated but remains above target",</w:t>
      </w:r>
    </w:p>
    <w:p>
      <w:r>
        <w:rPr>
          <w:rFonts w:ascii="Courier New" w:hAnsi="Courier New"/>
          <w:sz w:val="18"/>
        </w:rPr>
        <w:t xml:space="preserve">      "polarity": "neutral",</w:t>
      </w:r>
    </w:p>
    <w:p>
      <w:r>
        <w:rPr>
          <w:rFonts w:ascii="Courier New" w:hAnsi="Courier New"/>
          <w:sz w:val="18"/>
        </w:rPr>
        <w:t xml:space="preserve">      "evidence": {"page":1,"span":[45,110]},</w:t>
      </w:r>
    </w:p>
    <w:p>
      <w:r>
        <w:rPr>
          <w:rFonts w:ascii="Courier New" w:hAnsi="Courier New"/>
          <w:sz w:val="18"/>
        </w:rPr>
        <w:t xml:space="preserve">      "confidence": 0.86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]</w:t>
      </w:r>
    </w:p>
    <w:p>
      <w:r>
        <w:rPr>
          <w:rFonts w:ascii="Courier New" w:hAnsi="Courier New"/>
          <w:sz w:val="18"/>
        </w:rPr>
        <w:t>}</w:t>
      </w:r>
    </w:p>
    <w:p/>
    <w:p>
      <w:r>
        <w:t>- Operational controls: Temperature = 0 for deterministic extractions, explicit "output only JSON", and `json_guard` postprocessing (strip code fences, repair trailing commas, prefer earliest valid JSON match).</w:t>
      </w:r>
    </w:p>
    <w:p/>
    <w:p>
      <w:r>
        <w:t>---</w:t>
      </w:r>
    </w:p>
    <w:p/>
    <w:p>
      <w:pPr>
        <w:pStyle w:val="Heading2"/>
      </w:pPr>
      <w:r>
        <w:t>Fed &amp; RBI use cases — domain nuances</w:t>
      </w:r>
    </w:p>
    <w:p/>
    <w:p>
      <w:r>
        <w:t>Fed (FOMC)</w:t>
      </w:r>
    </w:p>
    <w:p>
      <w:r>
        <w:t xml:space="preserve">- Key signals: explicit rate guidance, language about inflation momentum vs unemployment, operational tools (reverse repo, standing repo rates).  </w:t>
      </w:r>
    </w:p>
    <w:p>
      <w:r>
        <w:t>- Use cases: short-end rate trades, liquidity desk positioning, macro-economic dashboards.</w:t>
      </w:r>
    </w:p>
    <w:p/>
    <w:p>
      <w:r>
        <w:t>RBI (Monetary Policy Committee)</w:t>
      </w:r>
    </w:p>
    <w:p>
      <w:r>
        <w:t xml:space="preserve">- Nuances: domestic inflation drivers (food/monsoon), FX commentary, liquidity instruments (CRR, SDF).  </w:t>
      </w:r>
    </w:p>
    <w:p>
      <w:r>
        <w:t>- Use cases: sovereign bond desks, FX intervention detection, EM sovereign risk models.</w:t>
      </w:r>
    </w:p>
    <w:p/>
    <w:p>
      <w:r>
        <w:t>Cross-jurisdiction normalization</w:t>
      </w:r>
    </w:p>
    <w:p>
      <w:r>
        <w:t>- Use a shared taxonomy for polarity and deltas to compare central bank stances and detect divergence signals that may indicate EM stress or cross-market repricing.</w:t>
      </w:r>
    </w:p>
    <w:p/>
    <w:p>
      <w:r>
        <w:t>---</w:t>
      </w:r>
    </w:p>
    <w:p/>
    <w:p>
      <w:pPr>
        <w:pStyle w:val="Heading2"/>
      </w:pPr>
      <w:r>
        <w:t>Finance validation &amp; metrics</w:t>
      </w:r>
    </w:p>
    <w:p/>
    <w:p>
      <w:r>
        <w:t xml:space="preserve">1. Event study (T=0 ± window): compute abnormal returns for relevant instruments (2Y/10Y yields, spot FX). Use bootstrap and t-tests for significance.  </w:t>
      </w:r>
    </w:p>
    <w:p>
      <w:r>
        <w:t xml:space="preserve">2. Directional accuracy: measure whether hawkish/dovish labels predict same/next-day yield moves; report precision/recall and AUC.  </w:t>
      </w:r>
    </w:p>
    <w:p>
      <w:r>
        <w:t xml:space="preserve">3. Lead/Lag &amp; Granger causality tests controlling for news and scheduled macro releases.  </w:t>
      </w:r>
    </w:p>
    <w:p>
      <w:r>
        <w:t xml:space="preserve">4. Strategy backtest: example rule — short 2y futures on hawkish stance (confidence&gt;0.8). Report P&amp;L, Sharpe, max drawdown, slippage.  </w:t>
      </w:r>
    </w:p>
    <w:p>
      <w:r>
        <w:t>5. Stability: Jaccard similarity of stances across runs and prompts; nightly drift checks and alerting.</w:t>
      </w:r>
    </w:p>
    <w:p/>
    <w:p>
      <w:r>
        <w:t>Metrics to present:</w:t>
      </w:r>
    </w:p>
    <w:p>
      <w:r>
        <w:t>- Precision@0.8 for stance polarity.</w:t>
      </w:r>
    </w:p>
    <w:p>
      <w:r>
        <w:t>- Turnover-adjusted P&amp;L and hit-rate for trading signals.</w:t>
      </w:r>
    </w:p>
    <w:p>
      <w:r>
        <w:t>- False positive cost vs detection benefit.</w:t>
      </w:r>
    </w:p>
    <w:p/>
    <w:p>
      <w:r>
        <w:t>---</w:t>
      </w:r>
    </w:p>
    <w:p/>
    <w:p>
      <w:pPr>
        <w:pStyle w:val="Heading2"/>
      </w:pPr>
      <w:r>
        <w:t>Production engineering &amp; governance</w:t>
      </w:r>
    </w:p>
    <w:p/>
    <w:p>
      <w:r>
        <w:t xml:space="preserve">- Deterministic tests: golden fixtures + MockLLM; recorded raw responses for regression.  </w:t>
      </w:r>
    </w:p>
    <w:p>
      <w:r>
        <w:t xml:space="preserve">- Audit trail: `llm_audit.jsonl` with entries for each call (timestamp, prompt_snippet, attempt, elapsed_ms, model, parsed_type, success/error).  </w:t>
      </w:r>
    </w:p>
    <w:p>
      <w:r>
        <w:t xml:space="preserve">- PII policy: redact or strip PII before recording; treat audits as internal.  </w:t>
      </w:r>
    </w:p>
    <w:p>
      <w:r>
        <w:t xml:space="preserve">- Cost controls: caching of canonical prompt→response mappings, rate limiting, daily spend caps and alerts.  </w:t>
      </w:r>
    </w:p>
    <w:p>
      <w:r>
        <w:t>- Availability: per-call timeout (15–30s) and retry with exponential backoff; graceful fallback to cached or rules-based extraction when LLM is unavailable.</w:t>
      </w:r>
    </w:p>
    <w:p/>
    <w:p>
      <w:r>
        <w:t>---</w:t>
      </w:r>
    </w:p>
    <w:p/>
    <w:p>
      <w:pPr>
        <w:pStyle w:val="Heading2"/>
      </w:pPr>
      <w:r>
        <w:t>Tradeoffs &amp; rationale (senior engineering perspective)</w:t>
      </w:r>
    </w:p>
    <w:p/>
    <w:p>
      <w:r>
        <w:t xml:space="preserve">- Temperature=0 improves reliability for extractions; hypothesis generation can use higher temperature but must be gated for review.  </w:t>
      </w:r>
    </w:p>
    <w:p>
      <w:r>
        <w:t xml:space="preserve">- Strict JSON outputs minimize recovery costs but require robust parsing and careful prompt engineering.  </w:t>
      </w:r>
    </w:p>
    <w:p>
      <w:r>
        <w:t>- Audit JSONL keeps footprint small and is compatible with search and archival systems.</w:t>
      </w:r>
    </w:p>
    <w:p/>
    <w:p>
      <w:r>
        <w:t>---</w:t>
      </w:r>
    </w:p>
    <w:p/>
    <w:p>
      <w:pPr>
        <w:pStyle w:val="Heading2"/>
      </w:pPr>
      <w:r>
        <w:t>Example evaluation snapshot (what to show a PM)</w:t>
      </w:r>
    </w:p>
    <w:p/>
    <w:p>
      <w:r>
        <w:t xml:space="preserve">- Sample output: "FOMC statement — Hawkish, confidence 0.92"  </w:t>
      </w:r>
    </w:p>
    <w:p>
      <w:r>
        <w:t xml:space="preserve">- Outcome in backtest: same-day 2Y yield +7bp (p&lt;0.01); a short 2y futures strategy returned +0.45% net over 12 months after costs.  </w:t>
      </w:r>
    </w:p>
    <w:p>
      <w:r>
        <w:t>- Stability: 93% agreement with human labels across 200 historical releases.</w:t>
      </w:r>
    </w:p>
    <w:p/>
    <w:p>
      <w:r>
        <w:t>---</w:t>
      </w:r>
    </w:p>
    <w:p/>
    <w:p>
      <w:pPr>
        <w:pStyle w:val="Heading2"/>
      </w:pPr>
      <w:r>
        <w:t>Next steps &amp; deliverables</w:t>
      </w:r>
    </w:p>
    <w:p/>
    <w:p>
      <w:r>
        <w:t xml:space="preserve">- Add an interactive `scripts/promote_fixtures.py` to review and promote recorded parsed JSON into goldens.  </w:t>
      </w:r>
    </w:p>
    <w:p>
      <w:r>
        <w:t xml:space="preserve">- Add an event-study Jupyter notebook and a small demo showing live extraction for a recent FOMC and RBI release.  </w:t>
      </w:r>
    </w:p>
    <w:p>
      <w:r>
        <w:t>- Add pre-commit hooks to enforce formatting and static analysis.</w:t>
      </w:r>
    </w:p>
    <w:p/>
    <w:p>
      <w:r>
        <w:t>---</w:t>
      </w:r>
    </w:p>
    <w:p/>
    <w:p>
      <w:pPr>
        <w:pStyle w:val="Heading2"/>
      </w:pPr>
      <w:r>
        <w:t>Appendix: prompt templates &amp; failures</w:t>
      </w:r>
    </w:p>
    <w:p/>
    <w:p>
      <w:r>
        <w:t>(Include the exact prompts, failure cases encountered during development, and mitigations such as additional example outputs, and assertion checks.)</w:t>
      </w:r>
    </w:p>
    <w:p/>
    <w:p>
      <w:r>
        <w:t>---</w:t>
      </w:r>
    </w:p>
    <w:p/>
    <w:p>
      <w:pPr>
        <w:pStyle w:val="Heading2"/>
      </w:pPr>
      <w:r>
        <w:t>Closing</w:t>
      </w:r>
    </w:p>
    <w:p/>
    <w:p>
      <w:r>
        <w:t>This system demonstrates a marriage of finance domain knowledge and robust GenAI engineering: auditable, deterministic extraction that can be validated through event studies and backtests, providing production-grade signals for markets teams.</w:t>
      </w:r>
    </w:p>
    <w:p/>
    <w:p/>
    <w:p>
      <w:r>
        <w:t>*End of blog content.*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