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00"/>
        <w:jc w:val="center"/>
      </w:pPr>
      <w:r>
        <w:rPr>
          <w:rFonts w:ascii="Arial" w:cs="Arial" w:eastAsia="Arial" w:hAnsi="Arial"/>
          <w:b/>
          <w:bCs/>
          <w:color w:val="1F4E79"/>
          <w:sz w:val="28"/>
          <w:szCs w:val="28"/>
        </w:rPr>
        <w:t xml:space="preserve">O-RAN WG4 M-Plane Feature Overview</w:t>
      </w:r>
    </w:p>
    <w:p>
      <w:pPr>
        <w:spacing w:before="0" w:after="60"/>
        <w:jc w:val="center"/>
      </w:pPr>
      <w:r>
        <w:rPr>
          <w:rFonts w:ascii="Arial" w:cs="Arial" w:eastAsia="Arial" w:hAnsi="Arial"/>
          <w:i/>
          <w:iCs/>
          <w:color w:val="555555"/>
          <w:sz w:val="20"/>
          <w:szCs w:val="20"/>
        </w:rPr>
        <w:t xml:space="preserve">Key Features: v7 vs v10 | Telecom &amp; Cellular Context</w:t>
      </w:r>
    </w:p>
    <w:p>
      <w:pPr>
        <w:pBdr>
          <w:bottom w:val="single" w:color="1F4E79" w:sz="6"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Feature</w:t>
            </w:r>
          </w:p>
        </w:tc>
        <w:tc>
          <w:tcPr>
            <w:tcW w:type="dxa" w:w="6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 &amp; Telecom Significance</w:t>
            </w:r>
          </w:p>
        </w:tc>
      </w:tr>
      <w:tr>
        <w:tc>
          <w:tcPr>
            <w:tcW w:type="dxa" w:w="2800"/>
            <w:tcBorders>
              <w:top w:val="single" w:color="CCCCCC" w:sz="1"/>
              <w:left w:val="single" w:color="CCCCCC" w:sz="1"/>
              <w:bottom w:val="single" w:color="CCCCCC" w:sz="1"/>
              <w:right w:val="single" w:color="CCCCCC" w:sz="1"/>
            </w:tcBorders>
            <w:shd w:fill="EAF2FF" w:val="clear"/>
            <w:tcMar>
              <w:top w:type="dxa" w:w="70"/>
              <w:left w:type="dxa" w:w="120"/>
              <w:bottom w:type="dxa" w:w="70"/>
              <w:right w:type="dxa" w:w="100"/>
            </w:tcMar>
            <w:vAlign w:val="center"/>
          </w:tcPr>
          <w:p>
            <w:r>
              <w:rPr>
                <w:rFonts w:ascii="Arial" w:cs="Arial" w:eastAsia="Arial" w:hAnsi="Arial"/>
                <w:b/>
                <w:bCs/>
                <w:color w:val="1F4E79"/>
                <w:sz w:val="17"/>
                <w:szCs w:val="17"/>
              </w:rPr>
              <w:t xml:space="preserve">FTPES – Secure File Transfer</w:t>
            </w:r>
          </w:p>
        </w:tc>
        <w:tc>
          <w:tcPr>
            <w:tcW w:type="dxa" w:w="6560"/>
            <w:tcBorders>
              <w:top w:val="single" w:color="CCCCCC" w:sz="1"/>
              <w:left w:val="single" w:color="CCCCCC" w:sz="1"/>
              <w:bottom w:val="single" w:color="CCCCCC" w:sz="1"/>
              <w:right w:val="single" w:color="CCCCCC" w:sz="1"/>
            </w:tcBorders>
            <w:shd w:fill="EAF2FF" w:val="clear"/>
            <w:tcMar>
              <w:top w:type="dxa" w:w="70"/>
              <w:left w:type="dxa" w:w="120"/>
              <w:bottom w:type="dxa" w:w="70"/>
              <w:right w:type="dxa" w:w="120"/>
            </w:tcMar>
          </w:tcPr>
          <w:p>
            <w:r>
              <w:rPr>
                <w:rFonts w:ascii="Arial" w:cs="Arial" w:eastAsia="Arial" w:hAnsi="Arial"/>
                <w:color w:val="2E2E2E"/>
                <w:sz w:val="17"/>
                <w:szCs w:val="17"/>
              </w:rPr>
              <w:t xml:space="preserve">FTPES (FTP over Explicit TLS) enables encrypted file transfer between O-RU and management systems. In telecom, it is used to securely upload software packages, configuration files, and performance logs from O-RU (Radio Unit) to O-DU/SMO over the M-Plane, replacing insecure plain-text FTP.</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center"/>
          </w:tcPr>
          <w:p>
            <w:r>
              <w:rPr>
                <w:rFonts w:ascii="Arial" w:cs="Arial" w:eastAsia="Arial" w:hAnsi="Arial"/>
                <w:b/>
                <w:bCs/>
                <w:color w:val="1F4E79"/>
                <w:sz w:val="17"/>
                <w:szCs w:val="17"/>
              </w:rPr>
              <w:t xml:space="preserve">TLS / PKIX / FTPES Support</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E2E2E"/>
                <w:sz w:val="17"/>
                <w:szCs w:val="17"/>
              </w:rPr>
              <w:t xml:space="preserve">Mandates Transport Layer Security (TLS) and Public Key Infrastructure using X.509 (PKIX) certificate standards for all M-Plane communications. This ensures all management traffic between O-RU and the network controller is authenticated, encrypted, and protected against man-in-the-middle attacks on the fronthaul interface.</w:t>
            </w:r>
          </w:p>
        </w:tc>
      </w:tr>
      <w:tr>
        <w:tc>
          <w:tcPr>
            <w:tcW w:type="dxa" w:w="2800"/>
            <w:tcBorders>
              <w:top w:val="single" w:color="CCCCCC" w:sz="1"/>
              <w:left w:val="single" w:color="CCCCCC" w:sz="1"/>
              <w:bottom w:val="single" w:color="CCCCCC" w:sz="1"/>
              <w:right w:val="single" w:color="CCCCCC" w:sz="1"/>
            </w:tcBorders>
            <w:shd w:fill="EAF2FF" w:val="clear"/>
            <w:tcMar>
              <w:top w:type="dxa" w:w="70"/>
              <w:left w:type="dxa" w:w="120"/>
              <w:bottom w:type="dxa" w:w="70"/>
              <w:right w:type="dxa" w:w="100"/>
            </w:tcMar>
            <w:vAlign w:val="center"/>
          </w:tcPr>
          <w:p>
            <w:r>
              <w:rPr>
                <w:rFonts w:ascii="Arial" w:cs="Arial" w:eastAsia="Arial" w:hAnsi="Arial"/>
                <w:b/>
                <w:bCs/>
                <w:color w:val="1F4E79"/>
                <w:sz w:val="17"/>
                <w:szCs w:val="17"/>
              </w:rPr>
              <w:t xml:space="preserve">Alarm-Type Classification</w:t>
            </w:r>
          </w:p>
        </w:tc>
        <w:tc>
          <w:tcPr>
            <w:tcW w:type="dxa" w:w="6560"/>
            <w:tcBorders>
              <w:top w:val="single" w:color="CCCCCC" w:sz="1"/>
              <w:left w:val="single" w:color="CCCCCC" w:sz="1"/>
              <w:bottom w:val="single" w:color="CCCCCC" w:sz="1"/>
              <w:right w:val="single" w:color="CCCCCC" w:sz="1"/>
            </w:tcBorders>
            <w:shd w:fill="EAF2FF" w:val="clear"/>
            <w:tcMar>
              <w:top w:type="dxa" w:w="70"/>
              <w:left w:type="dxa" w:w="120"/>
              <w:bottom w:type="dxa" w:w="70"/>
              <w:right w:type="dxa" w:w="120"/>
            </w:tcMar>
          </w:tcPr>
          <w:p>
            <w:r>
              <w:rPr>
                <w:rFonts w:ascii="Arial" w:cs="Arial" w:eastAsia="Arial" w:hAnsi="Arial"/>
                <w:color w:val="2E2E2E"/>
                <w:sz w:val="17"/>
                <w:szCs w:val="17"/>
              </w:rPr>
              <w:t xml:space="preserve">Defines structured alarm categories (e.g., hardware fault, software fault, communication fault) for O-RU fault reporting. In cellular networks, this allows the SMO/OSS to automatically sort, prioritize, and route alarms by type — enabling faster fault isolation and reducing mean time to repair (MTTR).</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center"/>
          </w:tcPr>
          <w:p>
            <w:r>
              <w:rPr>
                <w:rFonts w:ascii="Arial" w:cs="Arial" w:eastAsia="Arial" w:hAnsi="Arial"/>
                <w:b/>
                <w:bCs/>
                <w:color w:val="1F4E79"/>
                <w:sz w:val="17"/>
                <w:szCs w:val="17"/>
              </w:rPr>
              <w:t xml:space="preserve">IANA Enterprise Number Support</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E2E2E"/>
                <w:sz w:val="17"/>
                <w:szCs w:val="17"/>
              </w:rPr>
              <w:t xml:space="preserve">Allows vendor-specific extensions to be uniquely identified using IANA-registered enterprise numbers in O-RAN YANG models. In telecom, this ensures that proprietary O-RU parameters from different vendors (Ericsson, Nokia, Samsung, etc.) do not conflict, maintaining clean multi-vendor interoperability in Open RAN deployments.</w:t>
            </w:r>
          </w:p>
        </w:tc>
      </w:tr>
      <w:tr>
        <w:tc>
          <w:tcPr>
            <w:tcW w:type="dxa" w:w="2800"/>
            <w:tcBorders>
              <w:top w:val="single" w:color="CCCCCC" w:sz="1"/>
              <w:left w:val="single" w:color="CCCCCC" w:sz="1"/>
              <w:bottom w:val="single" w:color="CCCCCC" w:sz="1"/>
              <w:right w:val="single" w:color="CCCCCC" w:sz="1"/>
            </w:tcBorders>
            <w:shd w:fill="EAF2FF" w:val="clear"/>
            <w:tcMar>
              <w:top w:type="dxa" w:w="70"/>
              <w:left w:type="dxa" w:w="120"/>
              <w:bottom w:type="dxa" w:w="70"/>
              <w:right w:type="dxa" w:w="100"/>
            </w:tcMar>
            <w:vAlign w:val="center"/>
          </w:tcPr>
          <w:p>
            <w:r>
              <w:rPr>
                <w:rFonts w:ascii="Arial" w:cs="Arial" w:eastAsia="Arial" w:hAnsi="Arial"/>
                <w:b/>
                <w:bCs/>
                <w:color w:val="1F4E79"/>
                <w:sz w:val="17"/>
                <w:szCs w:val="17"/>
              </w:rPr>
              <w:t xml:space="preserve">Certificate-to-Username Mapping</w:t>
            </w:r>
          </w:p>
        </w:tc>
        <w:tc>
          <w:tcPr>
            <w:tcW w:type="dxa" w:w="6560"/>
            <w:tcBorders>
              <w:top w:val="single" w:color="CCCCCC" w:sz="1"/>
              <w:left w:val="single" w:color="CCCCCC" w:sz="1"/>
              <w:bottom w:val="single" w:color="CCCCCC" w:sz="1"/>
              <w:right w:val="single" w:color="CCCCCC" w:sz="1"/>
            </w:tcBorders>
            <w:shd w:fill="EAF2FF" w:val="clear"/>
            <w:tcMar>
              <w:top w:type="dxa" w:w="70"/>
              <w:left w:type="dxa" w:w="120"/>
              <w:bottom w:type="dxa" w:w="70"/>
              <w:right w:type="dxa" w:w="120"/>
            </w:tcMar>
          </w:tcPr>
          <w:p>
            <w:r>
              <w:rPr>
                <w:rFonts w:ascii="Arial" w:cs="Arial" w:eastAsia="Arial" w:hAnsi="Arial"/>
                <w:color w:val="2E2E2E"/>
                <w:sz w:val="17"/>
                <w:szCs w:val="17"/>
              </w:rPr>
              <w:t xml:space="preserve">Maps an X.509 digital certificate's Subject/SAN fields to a NETCONF username for access control. In O-RAN, this replaces password-based login for M-Plane sessions — a radio unit can authenticate itself using its installed certificate, which is then mapped to a permitted management user, enhancing zero-trust security in the RAN.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center"/>
          </w:tcPr>
          <w:p>
            <w:r>
              <w:rPr>
                <w:rFonts w:ascii="Arial" w:cs="Arial" w:eastAsia="Arial" w:hAnsi="Arial"/>
                <w:b/>
                <w:bCs/>
                <w:color w:val="1F4E79"/>
                <w:sz w:val="17"/>
                <w:szCs w:val="17"/>
              </w:rPr>
              <w:t xml:space="preserve">SFP Compliance Code Update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E2E2E"/>
                <w:sz w:val="17"/>
                <w:szCs w:val="17"/>
              </w:rPr>
              <w:t xml:space="preserve">Updates the YANG data model to reflect current SFP (Small Form-factor Pluggable) transceiver compliance codes. In telecom, this allows the O-DU or SMO to correctly identify and validate the optical/ethernet transceiver modules plugged into O-RU ports, ensuring compatibility checks and accurate inventory management in the fronthaul network.</w:t>
            </w:r>
          </w:p>
        </w:tc>
      </w:tr>
      <w:tr>
        <w:tc>
          <w:tcPr>
            <w:tcW w:type="dxa" w:w="2800"/>
            <w:tcBorders>
              <w:top w:val="single" w:color="CCCCCC" w:sz="1"/>
              <w:left w:val="single" w:color="CCCCCC" w:sz="1"/>
              <w:bottom w:val="single" w:color="CCCCCC" w:sz="1"/>
              <w:right w:val="single" w:color="CCCCCC" w:sz="1"/>
            </w:tcBorders>
            <w:shd w:fill="EAF2FF" w:val="clear"/>
            <w:tcMar>
              <w:top w:type="dxa" w:w="70"/>
              <w:left w:type="dxa" w:w="120"/>
              <w:bottom w:type="dxa" w:w="70"/>
              <w:right w:type="dxa" w:w="100"/>
            </w:tcMar>
            <w:vAlign w:val="center"/>
          </w:tcPr>
          <w:p>
            <w:r>
              <w:rPr>
                <w:rFonts w:ascii="Arial" w:cs="Arial" w:eastAsia="Arial" w:hAnsi="Arial"/>
                <w:b/>
                <w:bCs/>
                <w:color w:val="1F4E79"/>
                <w:sz w:val="17"/>
                <w:szCs w:val="17"/>
              </w:rPr>
              <w:t xml:space="preserve">Loopback Message Handling</w:t>
            </w:r>
          </w:p>
        </w:tc>
        <w:tc>
          <w:tcPr>
            <w:tcW w:type="dxa" w:w="6560"/>
            <w:tcBorders>
              <w:top w:val="single" w:color="CCCCCC" w:sz="1"/>
              <w:left w:val="single" w:color="CCCCCC" w:sz="1"/>
              <w:bottom w:val="single" w:color="CCCCCC" w:sz="1"/>
              <w:right w:val="single" w:color="CCCCCC" w:sz="1"/>
            </w:tcBorders>
            <w:shd w:fill="EAF2FF" w:val="clear"/>
            <w:tcMar>
              <w:top w:type="dxa" w:w="70"/>
              <w:left w:type="dxa" w:w="120"/>
              <w:bottom w:type="dxa" w:w="70"/>
              <w:right w:type="dxa" w:w="120"/>
            </w:tcMar>
          </w:tcPr>
          <w:p>
            <w:r>
              <w:rPr>
                <w:rFonts w:ascii="Arial" w:cs="Arial" w:eastAsia="Arial" w:hAnsi="Arial"/>
                <w:color w:val="2E2E2E"/>
                <w:sz w:val="17"/>
                <w:szCs w:val="17"/>
              </w:rPr>
              <w:t xml:space="preserve">Defines handling of IEEE 802.3ah or OAM loopback frames on the O-RAN fronthaul link. In cellular networks, loopback testing is used for physical link verification — operators can trigger a loopback from the O-DU side to confirm the fiber/ethernet path to the O-RU is intact, aiding in fast fault diagnosis without physical site visits.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center"/>
          </w:tcPr>
          <w:p>
            <w:r>
              <w:rPr>
                <w:rFonts w:ascii="Arial" w:cs="Arial" w:eastAsia="Arial" w:hAnsi="Arial"/>
                <w:b/>
                <w:bCs/>
                <w:color w:val="1F4E79"/>
                <w:sz w:val="17"/>
                <w:szCs w:val="17"/>
              </w:rPr>
              <w:t xml:space="preserve">TD-RSSI Measurement</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E2E2E"/>
                <w:sz w:val="17"/>
                <w:szCs w:val="17"/>
              </w:rPr>
              <w:t xml:space="preserve">Time-Domain Received Signal Strength Indicator (TD-RSSI) provides per-slot or per-symbol received power measurements at the O-RU antenna ports. In 4G/5G networks, this helps the O-DU monitor uplink signal quality in real time, detect interference, and support adaptive beamforming or antenna tuning decisions.</w:t>
            </w:r>
          </w:p>
        </w:tc>
      </w:tr>
      <w:tr>
        <w:tc>
          <w:tcPr>
            <w:tcW w:type="dxa" w:w="2800"/>
            <w:tcBorders>
              <w:top w:val="single" w:color="CCCCCC" w:sz="1"/>
              <w:left w:val="single" w:color="CCCCCC" w:sz="1"/>
              <w:bottom w:val="single" w:color="CCCCCC" w:sz="1"/>
              <w:right w:val="single" w:color="CCCCCC" w:sz="1"/>
            </w:tcBorders>
            <w:shd w:fill="EAF2FF" w:val="clear"/>
            <w:tcMar>
              <w:top w:type="dxa" w:w="70"/>
              <w:left w:type="dxa" w:w="120"/>
              <w:bottom w:type="dxa" w:w="70"/>
              <w:right w:type="dxa" w:w="100"/>
            </w:tcMar>
            <w:vAlign w:val="center"/>
          </w:tcPr>
          <w:p>
            <w:r>
              <w:rPr>
                <w:rFonts w:ascii="Arial" w:cs="Arial" w:eastAsia="Arial" w:hAnsi="Arial"/>
                <w:b/>
                <w:bCs/>
                <w:color w:val="1F4E79"/>
                <w:sz w:val="17"/>
                <w:szCs w:val="17"/>
              </w:rPr>
              <w:t xml:space="preserve">EPE Voltage / Current Monitoring</w:t>
            </w:r>
          </w:p>
        </w:tc>
        <w:tc>
          <w:tcPr>
            <w:tcW w:type="dxa" w:w="6560"/>
            <w:tcBorders>
              <w:top w:val="single" w:color="CCCCCC" w:sz="1"/>
              <w:left w:val="single" w:color="CCCCCC" w:sz="1"/>
              <w:bottom w:val="single" w:color="CCCCCC" w:sz="1"/>
              <w:right w:val="single" w:color="CCCCCC" w:sz="1"/>
            </w:tcBorders>
            <w:shd w:fill="EAF2FF" w:val="clear"/>
            <w:tcMar>
              <w:top w:type="dxa" w:w="70"/>
              <w:left w:type="dxa" w:w="120"/>
              <w:bottom w:type="dxa" w:w="70"/>
              <w:right w:type="dxa" w:w="120"/>
            </w:tcMar>
          </w:tcPr>
          <w:p>
            <w:r>
              <w:rPr>
                <w:rFonts w:ascii="Arial" w:cs="Arial" w:eastAsia="Arial" w:hAnsi="Arial"/>
                <w:color w:val="2E2E2E"/>
                <w:sz w:val="17"/>
                <w:szCs w:val="17"/>
              </w:rPr>
              <w:t xml:space="preserve">External Power Equipment (EPE) monitoring enables the O-RU to report supply voltage and current draw via M-Plane YANG models. For telecom operators, this is critical for remote power health monitoring of cell site hardware — detecting power anomalies early to prevent outages and support energy efficiency tracking in RAN infrastructure.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center"/>
          </w:tcPr>
          <w:p>
            <w:r>
              <w:rPr>
                <w:rFonts w:ascii="Arial" w:cs="Arial" w:eastAsia="Arial" w:hAnsi="Arial"/>
                <w:b/>
                <w:bCs/>
                <w:color w:val="1F4E79"/>
                <w:sz w:val="17"/>
                <w:szCs w:val="17"/>
              </w:rPr>
              <w:t xml:space="preserve">IEEE 802.1X Port Access Control</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E2E2E"/>
                <w:sz w:val="17"/>
                <w:szCs w:val="17"/>
              </w:rPr>
              <w:t xml:space="preserve">Implements IEEE 802.1X port-based Network Access Control (PNAC) on O-RU ethernet ports. In Open RAN deployments, this ensures that only authenticated devices (O-DU, switches) can establish a connection with the O-RU fronthaul port, preventing unauthorized equipment from joining the radio access network.</w:t>
            </w:r>
          </w:p>
        </w:tc>
      </w:tr>
      <w:tr>
        <w:tc>
          <w:tcPr>
            <w:tcW w:type="dxa" w:w="2800"/>
            <w:tcBorders>
              <w:top w:val="single" w:color="CCCCCC" w:sz="1"/>
              <w:left w:val="single" w:color="CCCCCC" w:sz="1"/>
              <w:bottom w:val="single" w:color="CCCCCC" w:sz="1"/>
              <w:right w:val="single" w:color="CCCCCC" w:sz="1"/>
            </w:tcBorders>
            <w:shd w:fill="EAF2FF" w:val="clear"/>
            <w:tcMar>
              <w:top w:type="dxa" w:w="70"/>
              <w:left w:type="dxa" w:w="120"/>
              <w:bottom w:type="dxa" w:w="70"/>
              <w:right w:type="dxa" w:w="100"/>
            </w:tcMar>
            <w:vAlign w:val="center"/>
          </w:tcPr>
          <w:p>
            <w:r>
              <w:rPr>
                <w:rFonts w:ascii="Arial" w:cs="Arial" w:eastAsia="Arial" w:hAnsi="Arial"/>
                <w:b/>
                <w:bCs/>
                <w:color w:val="1F4E79"/>
                <w:sz w:val="17"/>
                <w:szCs w:val="17"/>
              </w:rPr>
              <w:t xml:space="preserve">YANG Module v10 Update</w:t>
            </w:r>
          </w:p>
        </w:tc>
        <w:tc>
          <w:tcPr>
            <w:tcW w:type="dxa" w:w="6560"/>
            <w:tcBorders>
              <w:top w:val="single" w:color="CCCCCC" w:sz="1"/>
              <w:left w:val="single" w:color="CCCCCC" w:sz="1"/>
              <w:bottom w:val="single" w:color="CCCCCC" w:sz="1"/>
              <w:right w:val="single" w:color="CCCCCC" w:sz="1"/>
            </w:tcBorders>
            <w:shd w:fill="EAF2FF" w:val="clear"/>
            <w:tcMar>
              <w:top w:type="dxa" w:w="70"/>
              <w:left w:type="dxa" w:w="120"/>
              <w:bottom w:type="dxa" w:w="70"/>
              <w:right w:type="dxa" w:w="120"/>
            </w:tcMar>
          </w:tcPr>
          <w:p>
            <w:r>
              <w:rPr>
                <w:rFonts w:ascii="Arial" w:cs="Arial" w:eastAsia="Arial" w:hAnsi="Arial"/>
                <w:color w:val="2E2E2E"/>
                <w:sz w:val="17"/>
                <w:szCs w:val="17"/>
              </w:rPr>
              <w:t xml:space="preserve">A comprehensive revision of the O-RAN WG4 M-Plane YANG data models to v10, incorporating new managed objects, revised data types, and deprecated parameters aligned with 3GPP and IETF standards. Operators and vendors use updated YANG models to ensure correct NETCONF/RESTCONF-based configuration and monitoring of O-RU equipment across multi-vendor Open RAN deployments.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00"/>
            </w:tcMar>
            <w:vAlign w:val="center"/>
          </w:tcPr>
          <w:p>
            <w:r>
              <w:rPr>
                <w:rFonts w:ascii="Arial" w:cs="Arial" w:eastAsia="Arial" w:hAnsi="Arial"/>
                <w:b/>
                <w:bCs/>
                <w:color w:val="1F4E79"/>
                <w:sz w:val="17"/>
                <w:szCs w:val="17"/>
              </w:rPr>
              <w:t xml:space="preserve">Updates to Existing Functionality</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E2E2E"/>
                <w:sz w:val="17"/>
                <w:szCs w:val="17"/>
              </w:rPr>
              <w:t xml:space="preserve">Refinements and corrections to previously defined features including alarm reporting, file management, synchronization configuration, and beamforming management. In telecom, these incremental updates ensure spec compliance, fix interoperability gaps found during O-RAN plugfests, and align behaviour across O-RU implementations from different vendors.</w:t>
            </w:r>
          </w:p>
        </w:tc>
      </w:tr>
    </w:tbl>
    <w:p>
      <w:pPr>
        <w:spacing w:before="100" w:after="0"/>
        <w:jc w:val="right"/>
      </w:pPr>
      <w:r>
        <w:rPr>
          <w:rFonts w:ascii="Arial" w:cs="Arial" w:eastAsia="Arial" w:hAnsi="Arial"/>
          <w:i/>
          <w:iCs/>
          <w:color w:val="888888"/>
          <w:sz w:val="15"/>
          <w:szCs w:val="15"/>
        </w:rPr>
        <w:t xml:space="preserve">Source: O-RAN Alliance WG4 Open Fronthaul M-Plane Specification  |  Ref: v7.0 – v10.0</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2026-03-30T05:18:48.135Z</dcterms:created>
  <dcterms:modified xsi:type="dcterms:W3CDTF">2026-03-30T05:18:48.136Z</dcterms:modified>
</cp:coreProperties>
</file>

<file path=docProps/custom.xml><?xml version="1.0" encoding="utf-8"?>
<Properties xmlns="http://schemas.openxmlformats.org/officeDocument/2006/custom-properties" xmlns:vt="http://schemas.openxmlformats.org/officeDocument/2006/docPropsVTypes"/>
</file>