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BB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48C822B" w14:textId="77777777" w:rsidR="000E22B2" w:rsidRPr="0037002C" w:rsidRDefault="000E22B2" w:rsidP="000E22B2">
      <w:pPr>
        <w:spacing w:after="0"/>
        <w:rPr>
          <w:b/>
          <w:bCs/>
        </w:rPr>
      </w:pPr>
    </w:p>
    <w:p w14:paraId="7D6AA8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DE74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231A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5B484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16C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F55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C9DD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21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24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116B0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C9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10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55670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6D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0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9852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E1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79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8383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6F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4C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D6EF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3F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0A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74D5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A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2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88EAC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6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B2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928D9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58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6B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5DDD3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A9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2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25D9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08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C2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63A5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39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D4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83859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18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BD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AF96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95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BA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54F7E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C4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6C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5B1E00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EB80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813101" w14:textId="7D72BE47" w:rsidR="00F57E44" w:rsidRPr="00BA46B4" w:rsidRDefault="00F57E44" w:rsidP="00BA46B4">
      <w:pPr>
        <w:pStyle w:val="ListParagraph"/>
        <w:autoSpaceDE w:val="0"/>
        <w:autoSpaceDN w:val="0"/>
        <w:adjustRightInd w:val="0"/>
        <w:spacing w:after="0"/>
        <w:ind w:firstLine="720"/>
        <w:rPr>
          <w:i/>
          <w:iCs/>
          <w:color w:val="002060"/>
        </w:rPr>
      </w:pPr>
      <w:proofErr w:type="gramStart"/>
      <w:r w:rsidRPr="00BA46B4">
        <w:rPr>
          <w:i/>
          <w:iCs/>
          <w:color w:val="002060"/>
        </w:rPr>
        <w:t>Ans:-</w:t>
      </w:r>
      <w:proofErr w:type="gramEnd"/>
      <w:r w:rsidRPr="00BA46B4">
        <w:rPr>
          <w:i/>
          <w:iCs/>
          <w:color w:val="002060"/>
        </w:rPr>
        <w:t xml:space="preserve"> </w:t>
      </w:r>
      <w:hyperlink r:id="rId7" w:history="1">
        <w:r w:rsidR="00BA46B4" w:rsidRPr="00BA46B4">
          <w:rPr>
            <w:rStyle w:val="Hyperlink"/>
            <w:i/>
            <w:iCs/>
          </w:rPr>
          <w:t>Tap to View</w:t>
        </w:r>
      </w:hyperlink>
    </w:p>
    <w:p w14:paraId="44BB56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43929C" w14:textId="77777777" w:rsidR="000E22B2" w:rsidRDefault="000E22B2" w:rsidP="00696C91">
      <w:pPr>
        <w:autoSpaceDE w:val="0"/>
        <w:autoSpaceDN w:val="0"/>
        <w:adjustRightInd w:val="0"/>
        <w:spacing w:after="0"/>
      </w:pPr>
    </w:p>
    <w:p w14:paraId="0CD28B8E" w14:textId="77777777" w:rsidR="000E22B2" w:rsidRPr="0037002C" w:rsidRDefault="000E22B2" w:rsidP="00264CDC">
      <w:pPr>
        <w:autoSpaceDE w:val="0"/>
        <w:autoSpaceDN w:val="0"/>
        <w:adjustRightInd w:val="0"/>
        <w:spacing w:after="0"/>
      </w:pPr>
    </w:p>
    <w:p w14:paraId="04408E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CFE76D" wp14:editId="2FEE2BD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3C5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B2C726" w14:textId="7DC2F9F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BFCB8C6" w14:textId="74D0D2D8" w:rsidR="009C5D91" w:rsidRPr="009C5D91" w:rsidRDefault="009C5D91" w:rsidP="00515E84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proofErr w:type="gramStart"/>
      <w:r w:rsidRPr="009C5D91">
        <w:rPr>
          <w:color w:val="002060"/>
        </w:rPr>
        <w:t>Ans:-</w:t>
      </w:r>
      <w:proofErr w:type="gramEnd"/>
      <w:r w:rsidRPr="009C5D91">
        <w:rPr>
          <w:color w:val="002060"/>
        </w:rPr>
        <w:t xml:space="preserve"> range= max-min</w:t>
      </w:r>
    </w:p>
    <w:p w14:paraId="0A359378" w14:textId="45C2934B" w:rsidR="009C5D91" w:rsidRPr="009C5D91" w:rsidRDefault="009C5D91" w:rsidP="009C5D91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5D91">
        <w:rPr>
          <w:color w:val="002060"/>
        </w:rPr>
        <w:lastRenderedPageBreak/>
        <w:t>12-5=7</w:t>
      </w:r>
    </w:p>
    <w:p w14:paraId="54998BB9" w14:textId="3FAE3E01" w:rsidR="009C5D91" w:rsidRPr="009C5D91" w:rsidRDefault="009C5D91" w:rsidP="009C5D91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5D91">
        <w:rPr>
          <w:color w:val="002060"/>
        </w:rPr>
        <w:t>Min value is 5 and max val</w:t>
      </w:r>
      <w:r w:rsidR="00583025">
        <w:rPr>
          <w:color w:val="002060"/>
        </w:rPr>
        <w:t>u</w:t>
      </w:r>
      <w:r w:rsidRPr="009C5D91">
        <w:rPr>
          <w:color w:val="002060"/>
        </w:rPr>
        <w:t xml:space="preserve">e is 12, and there is </w:t>
      </w:r>
      <w:proofErr w:type="gramStart"/>
      <w:r w:rsidRPr="009C5D91">
        <w:rPr>
          <w:color w:val="002060"/>
        </w:rPr>
        <w:t>a</w:t>
      </w:r>
      <w:proofErr w:type="gramEnd"/>
      <w:r w:rsidRPr="009C5D91">
        <w:rPr>
          <w:color w:val="002060"/>
        </w:rPr>
        <w:t xml:space="preserve"> outlier on 25</w:t>
      </w:r>
    </w:p>
    <w:p w14:paraId="378EE614" w14:textId="7098925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2039345" w14:textId="097A3131" w:rsidR="006F79B6" w:rsidRPr="006F79B6" w:rsidRDefault="006F79B6" w:rsidP="006F79B6">
      <w:pPr>
        <w:autoSpaceDE w:val="0"/>
        <w:autoSpaceDN w:val="0"/>
        <w:adjustRightInd w:val="0"/>
        <w:spacing w:after="0"/>
        <w:ind w:left="1440"/>
        <w:rPr>
          <w:i/>
          <w:iCs/>
          <w:color w:val="002060"/>
          <w:sz w:val="24"/>
          <w:szCs w:val="24"/>
        </w:rPr>
      </w:pPr>
      <w:r w:rsidRPr="006F79B6">
        <w:rPr>
          <w:i/>
          <w:iCs/>
          <w:color w:val="002060"/>
          <w:sz w:val="24"/>
          <w:szCs w:val="24"/>
        </w:rPr>
        <w:t>Ans- Right Skewed</w:t>
      </w:r>
    </w:p>
    <w:p w14:paraId="001D6F0D" w14:textId="549048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4B33FF" w14:textId="5F8D9348" w:rsidR="00827849" w:rsidRPr="00827849" w:rsidRDefault="00827849" w:rsidP="00515E84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  <w:proofErr w:type="gramStart"/>
      <w:r w:rsidRPr="00827849">
        <w:rPr>
          <w:i/>
          <w:iCs/>
          <w:color w:val="002060"/>
        </w:rPr>
        <w:t>Ans:-</w:t>
      </w:r>
      <w:proofErr w:type="gramEnd"/>
      <w:r w:rsidRPr="00827849">
        <w:rPr>
          <w:i/>
          <w:iCs/>
          <w:color w:val="002060"/>
        </w:rPr>
        <w:t xml:space="preserve"> </w:t>
      </w:r>
      <w:r w:rsidR="00264CDC">
        <w:rPr>
          <w:i/>
          <w:iCs/>
          <w:color w:val="002060"/>
        </w:rPr>
        <w:t xml:space="preserve">In that case outlier change the position to 2.5 from 25 and the data given the boxplot is right skewed, because of changing of outlier to 2.5 so </w:t>
      </w:r>
      <w:proofErr w:type="spellStart"/>
      <w:r w:rsidR="00264CDC">
        <w:rPr>
          <w:i/>
          <w:iCs/>
          <w:color w:val="002060"/>
        </w:rPr>
        <w:t>their</w:t>
      </w:r>
      <w:proofErr w:type="spellEnd"/>
      <w:r w:rsidR="00264CDC">
        <w:rPr>
          <w:i/>
          <w:iCs/>
          <w:color w:val="002060"/>
        </w:rPr>
        <w:t xml:space="preserve"> will be no outlier and right skewness will become normal distribution.</w:t>
      </w:r>
    </w:p>
    <w:p w14:paraId="3F56487C" w14:textId="36759E7E" w:rsidR="000E22B2" w:rsidRPr="0037002C" w:rsidRDefault="00827849" w:rsidP="00827849">
      <w:pPr>
        <w:autoSpaceDE w:val="0"/>
        <w:autoSpaceDN w:val="0"/>
        <w:adjustRightInd w:val="0"/>
        <w:spacing w:after="0"/>
      </w:pPr>
      <w:r>
        <w:t xml:space="preserve"> </w:t>
      </w:r>
    </w:p>
    <w:p w14:paraId="6C279A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F13EE5B" wp14:editId="3494D737">
            <wp:extent cx="6279969" cy="328986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41" cy="333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E3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216A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F3407A" w14:textId="0FA518F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BAE81C" w14:textId="766C5012" w:rsidR="00082BAC" w:rsidRPr="00082BAC" w:rsidRDefault="00082BAC" w:rsidP="00082BAC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  <w:sz w:val="24"/>
          <w:szCs w:val="24"/>
        </w:rPr>
      </w:pPr>
      <w:r w:rsidRPr="00082BAC">
        <w:rPr>
          <w:i/>
          <w:iCs/>
          <w:color w:val="002060"/>
          <w:sz w:val="24"/>
          <w:szCs w:val="24"/>
        </w:rPr>
        <w:t xml:space="preserve">Ans- </w:t>
      </w:r>
      <w:r>
        <w:rPr>
          <w:i/>
          <w:iCs/>
          <w:color w:val="002060"/>
          <w:sz w:val="24"/>
          <w:szCs w:val="24"/>
        </w:rPr>
        <w:t>T</w:t>
      </w:r>
      <w:r w:rsidRPr="00082BAC">
        <w:rPr>
          <w:i/>
          <w:iCs/>
          <w:color w:val="002060"/>
          <w:sz w:val="24"/>
          <w:szCs w:val="24"/>
        </w:rPr>
        <w:t xml:space="preserve">he mode of this dataset would lie in </w:t>
      </w:r>
      <w:r w:rsidR="000146D9">
        <w:rPr>
          <w:i/>
          <w:iCs/>
          <w:color w:val="002060"/>
          <w:sz w:val="24"/>
          <w:szCs w:val="24"/>
        </w:rPr>
        <w:t>4 to 8.</w:t>
      </w:r>
    </w:p>
    <w:p w14:paraId="24FD5307" w14:textId="2799410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D5FE270" w14:textId="5F8D2CDA" w:rsidR="006F79B6" w:rsidRPr="006F79B6" w:rsidRDefault="006F79B6" w:rsidP="006F79B6">
      <w:pPr>
        <w:autoSpaceDE w:val="0"/>
        <w:autoSpaceDN w:val="0"/>
        <w:adjustRightInd w:val="0"/>
        <w:spacing w:after="0"/>
        <w:ind w:left="720" w:firstLine="720"/>
        <w:rPr>
          <w:i/>
          <w:iCs/>
          <w:color w:val="002060"/>
          <w:sz w:val="24"/>
          <w:szCs w:val="24"/>
        </w:rPr>
      </w:pPr>
      <w:r w:rsidRPr="006F79B6">
        <w:rPr>
          <w:i/>
          <w:iCs/>
          <w:color w:val="002060"/>
          <w:sz w:val="24"/>
          <w:szCs w:val="24"/>
        </w:rPr>
        <w:t>Ans- Right Skewed</w:t>
      </w:r>
    </w:p>
    <w:p w14:paraId="3375C4CB" w14:textId="77777777" w:rsidR="00A13C01" w:rsidRDefault="000E22B2" w:rsidP="00A13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E5C7F3" w14:textId="092A3667" w:rsidR="000146D9" w:rsidRPr="00A13C01" w:rsidRDefault="000146D9" w:rsidP="001D20A8">
      <w:pPr>
        <w:autoSpaceDE w:val="0"/>
        <w:autoSpaceDN w:val="0"/>
        <w:adjustRightInd w:val="0"/>
        <w:spacing w:after="0"/>
        <w:ind w:left="1440"/>
      </w:pPr>
      <w:r w:rsidRPr="00A13C01">
        <w:rPr>
          <w:i/>
          <w:iCs/>
          <w:color w:val="002060"/>
          <w:sz w:val="24"/>
          <w:szCs w:val="24"/>
        </w:rPr>
        <w:t xml:space="preserve">Ans- </w:t>
      </w:r>
      <w:r w:rsidR="00B35C97" w:rsidRPr="00A13C01">
        <w:rPr>
          <w:rFonts w:ascii="Segoe UI" w:hAnsi="Segoe UI" w:cs="Segoe UI"/>
          <w:i/>
          <w:iCs/>
          <w:color w:val="002060"/>
          <w:sz w:val="24"/>
          <w:szCs w:val="24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14:paraId="7846562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63E57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C6600C9" w14:textId="29251813" w:rsidR="000E22B2" w:rsidRPr="000E22B2" w:rsidRDefault="00696C91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At&amp;t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was running commercials in 1990 aimed at luring back customers who had switched to one of the other long-distance phone service providers. One such commercial shows a businessman trying to reach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 xml:space="preserve">phoenix and mistakenly getting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fiji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where a half-naked native on a beach responds incomprehensibly in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polynesian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When asked about this advertisement,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at&amp;t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admitted that the portrayed incident did not actually take place but added that this was an enactment of something that "could happen." suppose that one in 200 long-distance telephone calls is misdirected. What is the probability that at least one in five attempted telephone calls reaches the wrong number? (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assume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independence of attempts.)</w:t>
      </w:r>
      <w:r w:rsidR="00243715">
        <w:rPr>
          <w:rFonts w:cs="BaskervilleBE-Regular"/>
        </w:rPr>
        <w:t xml:space="preserve"> </w:t>
      </w:r>
      <w:r w:rsidR="00243715">
        <w:rPr>
          <w:rFonts w:cs="BaskervilleBE-Regular"/>
        </w:rPr>
        <w:tab/>
      </w:r>
    </w:p>
    <w:p w14:paraId="090E31AF" w14:textId="77777777" w:rsidR="000146D9" w:rsidRPr="000146D9" w:rsidRDefault="000146D9" w:rsidP="000146D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i/>
          <w:iCs/>
          <w:color w:val="002060"/>
          <w:sz w:val="27"/>
          <w:szCs w:val="27"/>
        </w:rPr>
      </w:pPr>
      <w:r w:rsidRPr="000146D9">
        <w:rPr>
          <w:rFonts w:cs="BaskervilleBE-Regular"/>
          <w:i/>
          <w:iCs/>
          <w:color w:val="002060"/>
          <w:sz w:val="32"/>
          <w:szCs w:val="32"/>
        </w:rPr>
        <w:t>Ans-</w:t>
      </w:r>
      <w:r w:rsidRPr="000146D9">
        <w:rPr>
          <w:rFonts w:cs="BaskervilleBE-Regular"/>
          <w:i/>
          <w:iCs/>
          <w:color w:val="002060"/>
        </w:rPr>
        <w:t xml:space="preserve"> </w:t>
      </w:r>
      <w:r w:rsidRPr="000146D9">
        <w:rPr>
          <w:rFonts w:ascii="Helvetica" w:hAnsi="Helvetica"/>
          <w:i/>
          <w:iCs/>
          <w:color w:val="002060"/>
          <w:sz w:val="27"/>
          <w:szCs w:val="27"/>
        </w:rPr>
        <w:t>Probability that at least one in 5 attempted call reaches the wrong number is </w:t>
      </w:r>
      <w:r w:rsidRPr="000146D9">
        <w:rPr>
          <w:rStyle w:val="Strong"/>
          <w:rFonts w:ascii="Helvetica" w:hAnsi="Helvetica"/>
          <w:i/>
          <w:iCs/>
          <w:color w:val="002060"/>
          <w:sz w:val="27"/>
          <w:szCs w:val="27"/>
        </w:rPr>
        <w:t>0.025</w:t>
      </w:r>
    </w:p>
    <w:p w14:paraId="42114343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Let us define an event</w:t>
      </w:r>
    </w:p>
    <w:p w14:paraId="2B4E35B6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E: The call is misdirected</w:t>
      </w:r>
    </w:p>
    <w:p w14:paraId="726F4ED2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then probability of the event E is</w:t>
      </w:r>
    </w:p>
    <w:p w14:paraId="332FC7F9" w14:textId="50E1728F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noProof/>
          <w:color w:val="002060"/>
          <w:sz w:val="27"/>
          <w:szCs w:val="27"/>
        </w:rPr>
        <w:t xml:space="preserve">     </w:t>
      </w: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P(E) = 1/200</w:t>
      </w:r>
    </w:p>
    <w:p w14:paraId="4B1774B2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Therefore,</w:t>
      </w:r>
    </w:p>
    <w:p w14:paraId="5DE4B750" w14:textId="5866C387" w:rsidR="00696C91" w:rsidRPr="00696C91" w:rsidRDefault="00696C91" w:rsidP="00696C91">
      <w:pPr>
        <w:pStyle w:val="NormalWeb"/>
        <w:shd w:val="clear" w:color="auto" w:fill="FFFFFF"/>
        <w:tabs>
          <w:tab w:val="left" w:pos="680"/>
        </w:tabs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ab/>
        <w:t>P(E)= 1-P(E)=1- 1/200 = 199/200</w:t>
      </w:r>
    </w:p>
    <w:p w14:paraId="2A59726C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Probability that at least one in 5 attempted call reaches the wrong number</w:t>
      </w:r>
    </w:p>
    <w:p w14:paraId="44876476" w14:textId="7777777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= 1 - Probability that no attempted call reaches the wrong number</w:t>
      </w:r>
    </w:p>
    <w:p w14:paraId="1925EACC" w14:textId="0FB63787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= 1- (199/200 * 199/200 * 199/200 *199/200 * 199/200)</w:t>
      </w:r>
    </w:p>
    <w:p w14:paraId="5EAD451C" w14:textId="4A3CDE68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= 1-(199/200)</w:t>
      </w:r>
      <w:r w:rsidRPr="00696C91">
        <w:rPr>
          <w:rFonts w:ascii="Helvetica" w:hAnsi="Helvetica" w:cs="Helvetica"/>
          <w:i/>
          <w:iCs/>
          <w:color w:val="002060"/>
          <w:sz w:val="27"/>
          <w:szCs w:val="27"/>
          <w:vertAlign w:val="superscript"/>
        </w:rPr>
        <w:t>5</w:t>
      </w:r>
    </w:p>
    <w:p w14:paraId="0B9C525F" w14:textId="790A22C1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= 7920399001/200</w:t>
      </w:r>
      <w:r w:rsidRPr="00696C91">
        <w:rPr>
          <w:rFonts w:ascii="Helvetica" w:hAnsi="Helvetica" w:cs="Helvetica"/>
          <w:i/>
          <w:iCs/>
          <w:color w:val="002060"/>
          <w:sz w:val="27"/>
          <w:szCs w:val="27"/>
          <w:vertAlign w:val="superscript"/>
        </w:rPr>
        <w:t>5</w:t>
      </w:r>
    </w:p>
    <w:p w14:paraId="350D566F" w14:textId="5BB9A39C" w:rsidR="00696C91" w:rsidRPr="00696C91" w:rsidRDefault="00696C91" w:rsidP="00696C9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  <w:sz w:val="27"/>
          <w:szCs w:val="27"/>
        </w:rPr>
      </w:pPr>
      <w:r w:rsidRPr="00696C91">
        <w:rPr>
          <w:rFonts w:ascii="Helvetica" w:hAnsi="Helvetica" w:cs="Helvetica"/>
          <w:i/>
          <w:iCs/>
          <w:color w:val="002060"/>
          <w:sz w:val="27"/>
          <w:szCs w:val="27"/>
        </w:rPr>
        <w:t>= 0.025</w:t>
      </w:r>
    </w:p>
    <w:p w14:paraId="11CD22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BE0F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2"/>
      </w:tblGrid>
      <w:tr w:rsidR="000E22B2" w14:paraId="2BBABDB9" w14:textId="77777777" w:rsidTr="00696C91">
        <w:trPr>
          <w:trHeight w:val="243"/>
          <w:jc w:val="center"/>
        </w:trPr>
        <w:tc>
          <w:tcPr>
            <w:tcW w:w="1867" w:type="dxa"/>
          </w:tcPr>
          <w:p w14:paraId="676D73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862" w:type="dxa"/>
          </w:tcPr>
          <w:p w14:paraId="6CFFC8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5589EA1" w14:textId="77777777" w:rsidTr="00696C91">
        <w:trPr>
          <w:trHeight w:val="243"/>
          <w:jc w:val="center"/>
        </w:trPr>
        <w:tc>
          <w:tcPr>
            <w:tcW w:w="1867" w:type="dxa"/>
          </w:tcPr>
          <w:p w14:paraId="360D2E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862" w:type="dxa"/>
          </w:tcPr>
          <w:p w14:paraId="32AEC2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967F41" w14:textId="77777777" w:rsidTr="00696C91">
        <w:trPr>
          <w:trHeight w:val="243"/>
          <w:jc w:val="center"/>
        </w:trPr>
        <w:tc>
          <w:tcPr>
            <w:tcW w:w="1867" w:type="dxa"/>
          </w:tcPr>
          <w:p w14:paraId="63CA82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862" w:type="dxa"/>
          </w:tcPr>
          <w:p w14:paraId="6AEEAE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833419" w14:textId="77777777" w:rsidTr="00696C91">
        <w:trPr>
          <w:trHeight w:val="243"/>
          <w:jc w:val="center"/>
        </w:trPr>
        <w:tc>
          <w:tcPr>
            <w:tcW w:w="1867" w:type="dxa"/>
          </w:tcPr>
          <w:p w14:paraId="659CDC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862" w:type="dxa"/>
          </w:tcPr>
          <w:p w14:paraId="4DC88A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60EFBC" w14:textId="77777777" w:rsidTr="00696C91">
        <w:trPr>
          <w:trHeight w:val="243"/>
          <w:jc w:val="center"/>
        </w:trPr>
        <w:tc>
          <w:tcPr>
            <w:tcW w:w="1867" w:type="dxa"/>
          </w:tcPr>
          <w:p w14:paraId="41725C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862" w:type="dxa"/>
          </w:tcPr>
          <w:p w14:paraId="5B4CD3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BB3B30" w14:textId="77777777" w:rsidTr="00696C91">
        <w:trPr>
          <w:trHeight w:val="243"/>
          <w:jc w:val="center"/>
        </w:trPr>
        <w:tc>
          <w:tcPr>
            <w:tcW w:w="1867" w:type="dxa"/>
          </w:tcPr>
          <w:p w14:paraId="7AD9C4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862" w:type="dxa"/>
          </w:tcPr>
          <w:p w14:paraId="0F414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A3FACA" w14:textId="77777777" w:rsidTr="00696C91">
        <w:trPr>
          <w:trHeight w:val="243"/>
          <w:jc w:val="center"/>
        </w:trPr>
        <w:tc>
          <w:tcPr>
            <w:tcW w:w="1867" w:type="dxa"/>
          </w:tcPr>
          <w:p w14:paraId="67DA7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862" w:type="dxa"/>
          </w:tcPr>
          <w:p w14:paraId="433E6B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9D90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C4DF7" w14:textId="09C4CF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300CC40" w14:textId="7BC675DA" w:rsidR="00127A4A" w:rsidRDefault="00127A4A" w:rsidP="00127A4A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  <w:proofErr w:type="gramStart"/>
      <w:r w:rsidRPr="00127A4A">
        <w:rPr>
          <w:i/>
          <w:iCs/>
          <w:color w:val="002060"/>
        </w:rPr>
        <w:t>Ans:-</w:t>
      </w:r>
      <w:proofErr w:type="gramEnd"/>
      <w:r w:rsidRPr="00127A4A">
        <w:rPr>
          <w:i/>
          <w:iCs/>
          <w:color w:val="002060"/>
        </w:rPr>
        <w:t xml:space="preserve"> </w:t>
      </w:r>
      <w:r w:rsidR="00C27D7A">
        <w:rPr>
          <w:i/>
          <w:iCs/>
          <w:color w:val="002060"/>
        </w:rPr>
        <w:t>T</w:t>
      </w:r>
      <w:r w:rsidR="00EF4108" w:rsidRPr="00C27D7A">
        <w:rPr>
          <w:i/>
          <w:iCs/>
          <w:color w:val="002060"/>
        </w:rPr>
        <w:t>he most likely monetary outcome of the business venture is 2000 because its possible outcomes is high</w:t>
      </w:r>
    </w:p>
    <w:p w14:paraId="07A438C4" w14:textId="77777777" w:rsidR="00696C91" w:rsidRPr="00127A4A" w:rsidRDefault="00696C91" w:rsidP="00127A4A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</w:p>
    <w:p w14:paraId="6417B872" w14:textId="1CDCBF7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5BA97997" w14:textId="2CA79C88" w:rsidR="00127A4A" w:rsidRPr="00127A4A" w:rsidRDefault="00127A4A" w:rsidP="00127A4A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  <w:proofErr w:type="gramStart"/>
      <w:r w:rsidRPr="00127A4A">
        <w:rPr>
          <w:i/>
          <w:iCs/>
          <w:color w:val="002060"/>
        </w:rPr>
        <w:t>Ans:-</w:t>
      </w:r>
      <w:proofErr w:type="gramEnd"/>
      <w:r w:rsidRPr="00127A4A">
        <w:rPr>
          <w:i/>
          <w:iCs/>
          <w:color w:val="002060"/>
        </w:rPr>
        <w:t xml:space="preserve"> Yes</w:t>
      </w:r>
      <w:r w:rsidR="001D20A8">
        <w:rPr>
          <w:i/>
          <w:iCs/>
          <w:color w:val="002060"/>
        </w:rPr>
        <w:t xml:space="preserve">, </w:t>
      </w:r>
      <w:r w:rsidR="001D20A8" w:rsidRPr="001D20A8">
        <w:rPr>
          <w:i/>
          <w:iCs/>
          <w:color w:val="002060"/>
        </w:rPr>
        <w:t xml:space="preserve">because probability is </w:t>
      </w:r>
      <w:r w:rsidR="001D20A8" w:rsidRPr="001D20A8">
        <w:rPr>
          <w:i/>
          <w:iCs/>
          <w:color w:val="002060"/>
        </w:rPr>
        <w:t>increasing</w:t>
      </w:r>
      <w:r w:rsidR="001D20A8">
        <w:rPr>
          <w:i/>
          <w:iCs/>
          <w:color w:val="002060"/>
        </w:rPr>
        <w:t xml:space="preserve">. </w:t>
      </w:r>
      <w:r w:rsidR="001D20A8" w:rsidRPr="001D20A8">
        <w:rPr>
          <w:rFonts w:ascii="Segoe UI" w:hAnsi="Segoe UI" w:cs="Segoe UI"/>
          <w:i/>
          <w:iCs/>
          <w:color w:val="002060"/>
          <w:shd w:val="clear" w:color="auto" w:fill="FFFFFF"/>
        </w:rPr>
        <w:t xml:space="preserve">this states that there </w:t>
      </w:r>
      <w:proofErr w:type="gramStart"/>
      <w:r w:rsidR="001D20A8" w:rsidRPr="001D20A8">
        <w:rPr>
          <w:rFonts w:ascii="Segoe UI" w:hAnsi="Segoe UI" w:cs="Segoe UI"/>
          <w:i/>
          <w:iCs/>
          <w:color w:val="002060"/>
          <w:shd w:val="clear" w:color="auto" w:fill="FFFFFF"/>
        </w:rPr>
        <w:t>is</w:t>
      </w:r>
      <w:proofErr w:type="gramEnd"/>
      <w:r w:rsidR="001D20A8" w:rsidRPr="001D20A8">
        <w:rPr>
          <w:rFonts w:ascii="Segoe UI" w:hAnsi="Segoe UI" w:cs="Segoe UI"/>
          <w:i/>
          <w:iCs/>
          <w:color w:val="002060"/>
          <w:shd w:val="clear" w:color="auto" w:fill="FFFFFF"/>
        </w:rPr>
        <w:t xml:space="preserve"> a good 80% chances for this venture to be making a profi</w:t>
      </w:r>
      <w:r w:rsidR="001D20A8" w:rsidRPr="001D20A8">
        <w:rPr>
          <w:rFonts w:ascii="Segoe UI" w:hAnsi="Segoe UI" w:cs="Segoe UI"/>
          <w:i/>
          <w:iCs/>
          <w:color w:val="002060"/>
          <w:shd w:val="clear" w:color="auto" w:fill="FFFFFF"/>
        </w:rPr>
        <w:t>t</w:t>
      </w:r>
    </w:p>
    <w:p w14:paraId="7D0BE4B2" w14:textId="00C7626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C168A2A" w14:textId="48C5CA4B" w:rsidR="00EF4108" w:rsidRPr="00C27D7A" w:rsidRDefault="00EF4108" w:rsidP="00EF4108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  <w:proofErr w:type="gramStart"/>
      <w:r w:rsidRPr="00C27D7A">
        <w:rPr>
          <w:i/>
          <w:iCs/>
          <w:color w:val="002060"/>
        </w:rPr>
        <w:t>Ans:-</w:t>
      </w:r>
      <w:proofErr w:type="gramEnd"/>
      <w:r w:rsidR="00C27D7A" w:rsidRPr="00C27D7A">
        <w:rPr>
          <w:i/>
          <w:iCs/>
          <w:color w:val="002060"/>
        </w:rPr>
        <w:t xml:space="preserve"> (-2000*0.1)+(-1000*0.1)+(0*0.2)+(1000*0.2)+(2000*0.3)+(3000*0.1)=</w:t>
      </w:r>
      <w:r w:rsidR="00C27D7A">
        <w:rPr>
          <w:i/>
          <w:iCs/>
          <w:color w:val="002060"/>
        </w:rPr>
        <w:t>8</w:t>
      </w:r>
      <w:r w:rsidR="00C27D7A" w:rsidRPr="00C27D7A">
        <w:rPr>
          <w:i/>
          <w:iCs/>
          <w:color w:val="002060"/>
        </w:rPr>
        <w:t>00</w:t>
      </w:r>
    </w:p>
    <w:p w14:paraId="4C518776" w14:textId="4222616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FEF6EB" w14:textId="4A7922D1" w:rsidR="00696C91" w:rsidRPr="001D20A8" w:rsidRDefault="001D20A8" w:rsidP="00696C91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002060"/>
        </w:rPr>
      </w:pPr>
      <w:r w:rsidRPr="001D20A8">
        <w:rPr>
          <w:rFonts w:ascii="Segoe UI" w:hAnsi="Segoe UI" w:cs="Segoe UI"/>
          <w:i/>
          <w:iCs/>
          <w:color w:val="002060"/>
          <w:shd w:val="clear" w:color="auto" w:fill="FFFFFF"/>
        </w:rPr>
        <w:t xml:space="preserve">Ans: The good measure of the risk involved in a venture of this kind depends on the Variability in the distribution. Higher Variance means more chances of risk </w:t>
      </w:r>
      <w:r>
        <w:rPr>
          <w:rFonts w:ascii="Segoe UI" w:hAnsi="Segoe UI" w:cs="Segoe UI"/>
          <w:i/>
          <w:iCs/>
          <w:color w:val="002060"/>
          <w:shd w:val="clear" w:color="auto" w:fill="FFFFFF"/>
        </w:rPr>
        <w:t>var(x)</w:t>
      </w:r>
    </w:p>
    <w:p w14:paraId="6EC68B03" w14:textId="77777777" w:rsidR="00ED4082" w:rsidRDefault="00000000"/>
    <w:sectPr w:rsidR="00ED4082" w:rsidSect="000E22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7E34" w14:textId="77777777" w:rsidR="002369DB" w:rsidRDefault="002369DB">
      <w:pPr>
        <w:spacing w:after="0" w:line="240" w:lineRule="auto"/>
      </w:pPr>
      <w:r>
        <w:separator/>
      </w:r>
    </w:p>
  </w:endnote>
  <w:endnote w:type="continuationSeparator" w:id="0">
    <w:p w14:paraId="5653779C" w14:textId="77777777" w:rsidR="002369DB" w:rsidRDefault="0023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BF52" w14:textId="77777777" w:rsidR="00A13C01" w:rsidRDefault="00A13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5F95" w14:textId="77777777" w:rsidR="00BD6EA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7F54" w14:textId="77777777" w:rsidR="00A13C01" w:rsidRDefault="00A13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1ABD" w14:textId="77777777" w:rsidR="002369DB" w:rsidRDefault="002369DB">
      <w:pPr>
        <w:spacing w:after="0" w:line="240" w:lineRule="auto"/>
      </w:pPr>
      <w:r>
        <w:separator/>
      </w:r>
    </w:p>
  </w:footnote>
  <w:footnote w:type="continuationSeparator" w:id="0">
    <w:p w14:paraId="5F49F423" w14:textId="77777777" w:rsidR="002369DB" w:rsidRDefault="0023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CB44" w14:textId="77777777" w:rsidR="00A13C01" w:rsidRDefault="00A13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6F1A" w14:textId="77777777" w:rsidR="00A13C01" w:rsidRDefault="00A13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3542" w14:textId="77777777" w:rsidR="00A13C01" w:rsidRDefault="00A13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3466291">
    <w:abstractNumId w:val="1"/>
  </w:num>
  <w:num w:numId="2" w16cid:durableId="1412895186">
    <w:abstractNumId w:val="2"/>
  </w:num>
  <w:num w:numId="3" w16cid:durableId="1361780071">
    <w:abstractNumId w:val="3"/>
  </w:num>
  <w:num w:numId="4" w16cid:durableId="180658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46D9"/>
    <w:rsid w:val="00082BAC"/>
    <w:rsid w:val="000E22B2"/>
    <w:rsid w:val="00127A4A"/>
    <w:rsid w:val="0018585E"/>
    <w:rsid w:val="001D20A8"/>
    <w:rsid w:val="002369DB"/>
    <w:rsid w:val="00243715"/>
    <w:rsid w:val="00264CDC"/>
    <w:rsid w:val="00310065"/>
    <w:rsid w:val="00515E84"/>
    <w:rsid w:val="00571815"/>
    <w:rsid w:val="00583025"/>
    <w:rsid w:val="005F508F"/>
    <w:rsid w:val="00614CA4"/>
    <w:rsid w:val="00696C91"/>
    <w:rsid w:val="006F79B6"/>
    <w:rsid w:val="00827849"/>
    <w:rsid w:val="008B5FFA"/>
    <w:rsid w:val="009C5D91"/>
    <w:rsid w:val="00A13C01"/>
    <w:rsid w:val="00AF65C6"/>
    <w:rsid w:val="00B35C97"/>
    <w:rsid w:val="00BA46B4"/>
    <w:rsid w:val="00C27D7A"/>
    <w:rsid w:val="00C54484"/>
    <w:rsid w:val="00EF4108"/>
    <w:rsid w:val="00F57E44"/>
    <w:rsid w:val="00FA0D64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25FA"/>
  <w15:docId w15:val="{D42E6F9F-E505-47E3-A45E-0FA3FF6C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4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6B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d-Deva-IN"/>
    </w:rPr>
  </w:style>
  <w:style w:type="character" w:styleId="Strong">
    <w:name w:val="Strong"/>
    <w:basedOn w:val="DefaultParagraphFont"/>
    <w:uiPriority w:val="22"/>
    <w:qFormat/>
    <w:rsid w:val="000146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3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0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GCsjAilp2ac-RmBln4oDiqG3qRXVF-Bb?usp=sharin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SIDDHARTH NIKAM</cp:lastModifiedBy>
  <cp:revision>11</cp:revision>
  <dcterms:created xsi:type="dcterms:W3CDTF">2013-09-25T10:59:00Z</dcterms:created>
  <dcterms:modified xsi:type="dcterms:W3CDTF">2022-11-07T07:19:00Z</dcterms:modified>
</cp:coreProperties>
</file>