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9iza2ydxtzvn"/>
      <w:bookmarkEnd w:id="0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ttopsyrfk81z"/>
      <w:bookmarkEnd w:id="1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wf2apvn11qx8"/>
      <w:bookmarkEnd w:id="2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x6vzeg4e0wau"/>
      <w:bookmarkEnd w:id="3"/>
      <w:r>
        <w:rPr>
          <w:b/>
          <w:color w:val="000000"/>
          <w:sz w:val="26"/>
          <w:szCs w:val="26"/>
        </w:rPr>
        <w:t>Step-by-Step Guide</w:t>
      </w:r>
    </w:p>
    <w:p>
      <w:pPr>
        <w:pStyle w:val="LOnormal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6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00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33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93oycyuv3cns"/>
      <w:bookmarkEnd w:id="4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5" w:name="_numsb0lxonsr"/>
      <w:bookmarkEnd w:id="5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1gwgmqgk8rp2"/>
      <w:bookmarkEnd w:id="6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w75j6zag09pd"/>
      <w:bookmarkEnd w:id="7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46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mmve4p7edidy"/>
      <w:bookmarkEnd w:id="8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LOnormal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1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4</Pages>
  <Words>160</Words>
  <Characters>873</Characters>
  <CharactersWithSpaces>983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2024-07-31T14:17:02Z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