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Spend Governance: A Product Requirements Document for Granular Transactional Control on the Alaan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Alaan — Core Spend Management &amp; Card Issuing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1.0 | Date: October 2024</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 Brief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Alaan Precision Controls is a sophisticated governance layer integrated into the Alaan card-issuing platform, designed to provide finance managers in the MENA region with surgical oversight of corporate expenditures. This feature set allows for the configuration of hard-capped per-transaction limits and recurring weekly spend cycles on both physical and virtual cards, ensuring that organizational funds are deployed with absolute adherence to policy without requiring manual intervention for standard operational purchases. The solution utilizes the existing authorization stream to enforce these rules at the point of sale, introducing no additional latency to the user experience or overhead to the accounting reconciliation process.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 Problem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Product must enable finance administrators to enforce granular per-transaction and weekly temporal spending limits so that employees can execute pre-approved operational purchases without triggering manual approval workflows or exceeding departmental budget intent. Current limitations in the daily and monthly frequency models force a binary choice between overly restrictive daily caps that break legitimate one-off purchases and loose monthly budgets that allow for unmonitored front-loading of spend.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introducing these intermediate and transactional gates, Alaan will reduce the volume of manual "Approval Issue" tickets—the highest negative tag volume on G2—thereby increasing administrative efficiency and safeguarding the platform's core value proposition of time-saving for SMBs and mid-market enterprises.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 Problem Validation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Customer / User Signals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qualitative evidence gathered from verified user feedback and market analysis indicates that the current hierarchy of spend controls within the Alaan ecosystem results in significant operational friction. The sentiment analysis of 718 reviews on G2 reveals a recurring pattern of frustration regarding the rigidness of authorization parameters.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Systemic Approval Bottlenecks</w:t>
      </w:r>
      <w:r w:rsidDel="00000000" w:rsidR="00000000" w:rsidRPr="00000000">
        <w:rPr>
          <w:rFonts w:ascii="Google Sans" w:cs="Google Sans" w:eastAsia="Google Sans" w:hAnsi="Google Sans"/>
          <w:color w:val="1f1f1f"/>
          <w:rtl w:val="0"/>
        </w:rPr>
        <w:t xml:space="preserve">: Users have explicitly identified "Approval Issues" as a primary disadvantage, with 24 distinct mentions highlighting that necessary admin consent and delays occur precisely when predefined limits are reached. This creates a "cumbersome" environment that restricts timely access to funds for essential business functions.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Workaround Patterns</w:t>
      </w:r>
      <w:r w:rsidDel="00000000" w:rsidR="00000000" w:rsidRPr="00000000">
        <w:rPr>
          <w:rFonts w:ascii="Google Sans" w:cs="Google Sans" w:eastAsia="Google Sans" w:hAnsi="Google Sans"/>
          <w:color w:val="1f1f1f"/>
          <w:rtl w:val="0"/>
        </w:rPr>
        <w:t xml:space="preserve">: Qualitative signals from mid-market users indicate that it can take up to two days to authorize a payment through current workflows. Consequently, finance teams are observed reverting to shared physical cards or manual reimbursements to bypass system-induced delays, which directly undermines Alaan's visibility and control mission.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 Adjustment Fatigue</w:t>
      </w:r>
      <w:r w:rsidDel="00000000" w:rsidR="00000000" w:rsidRPr="00000000">
        <w:rPr>
          <w:rFonts w:ascii="Google Sans" w:cs="Google Sans" w:eastAsia="Google Sans" w:hAnsi="Google Sans"/>
          <w:color w:val="1f1f1f"/>
          <w:rtl w:val="0"/>
        </w:rPr>
        <w:t xml:space="preserve">: Verification from small-business users suggests that "increasing the limit" is a source of recurring difficulty. When employees hit a low daily cap for a large one-off purchase—such as a project-related procurement—the resulting decline triggers an urgent manual request to the finance team, converting a proactive control into a reactive administrative burden.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Internal Data Signals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quantitative landscape for Alaan highlights that the platform's success is deeply tied to its ability to automate the finance function. However, internal data patterns suggest that a significant portion of the "16+ hours saved per month" is being reclaimed by the need for manual spend interventions.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Approval Tag Dominance</w:t>
      </w:r>
      <w:r w:rsidDel="00000000" w:rsidR="00000000" w:rsidRPr="00000000">
        <w:rPr>
          <w:rFonts w:ascii="Google Sans" w:cs="Google Sans" w:eastAsia="Google Sans" w:hAnsi="Google Sans"/>
          <w:color w:val="1f1f1f"/>
          <w:rtl w:val="0"/>
        </w:rPr>
        <w:t xml:space="preserve">: The "Approval Issues" tag on G2 represents the highest volume of negative feedback for a product that otherwise enjoys a 4.7-star rating. This suggests that while the platform is "remarkably easy to use," the limit-setting architecture is the primary driver of negative NPS among power users.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Segment-Specific Churn Risk</w:t>
      </w:r>
      <w:r w:rsidDel="00000000" w:rsidR="00000000" w:rsidRPr="00000000">
        <w:rPr>
          <w:rFonts w:ascii="Google Sans" w:cs="Google Sans" w:eastAsia="Google Sans" w:hAnsi="Google Sans"/>
          <w:color w:val="1f1f1f"/>
          <w:rtl w:val="0"/>
        </w:rPr>
        <w:t xml:space="preserve">: With 62% of Alaan's user base comprised of small businesses, any friction in the "Spend-Control-to-Reconciliation" loop represents a threat to the core customer segment. Even a conservative assumption—a 5% increase in churn due to "unnecessary admin consent"—would translate to a multi-million AED loss in potential cashback-driven transaction volume.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High-Velocity Decline Patterns</w:t>
      </w:r>
      <w:r w:rsidDel="00000000" w:rsidR="00000000" w:rsidRPr="00000000">
        <w:rPr>
          <w:rFonts w:ascii="Google Sans" w:cs="Google Sans" w:eastAsia="Google Sans" w:hAnsi="Google Sans"/>
          <w:color w:val="1f1f1f"/>
          <w:rtl w:val="0"/>
        </w:rPr>
        <w:t xml:space="preserve">: Analytics signals from similar fintech platforms like Ramp and Brex suggest that "policy-driven declines" (as opposed to fraud or balance declines) are most often caused by rigid daily limits that do not account for the natural weekly or transactional variance of business spending.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Why This Matters Now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 to ship granular controls has moved from a "preferred feature" to a "platform necessity" due to the convergence of competitive pressure and regional regulatory shifts.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Competitive Moat Erosion</w:t>
      </w:r>
      <w:r w:rsidDel="00000000" w:rsidR="00000000" w:rsidRPr="00000000">
        <w:rPr>
          <w:rFonts w:ascii="Google Sans" w:cs="Google Sans" w:eastAsia="Google Sans" w:hAnsi="Google Sans"/>
          <w:color w:val="1f1f1f"/>
          <w:rtl w:val="0"/>
        </w:rPr>
        <w:t xml:space="preserve">: Global competitors such as Ramp and Brex have already established "Granular Spend Controls" as a standard, offering the ability to set limits by user, vendor, or category with temporal flexibility.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Alaan expands its footprint in the UAE and KSA, it must achieve feature parity to prevent mid-market clients from migrating to international alternatives that offer deeper governance.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Regulatory Compliance and VAT Precision</w:t>
      </w:r>
      <w:r w:rsidDel="00000000" w:rsidR="00000000" w:rsidRPr="00000000">
        <w:rPr>
          <w:rFonts w:ascii="Google Sans" w:cs="Google Sans" w:eastAsia="Google Sans" w:hAnsi="Google Sans"/>
          <w:color w:val="1f1f1f"/>
          <w:rtl w:val="0"/>
        </w:rPr>
        <w:t xml:space="preserve">: The UAE's strict FTA VAT documentation standards require that every transaction match a specific policy and be supported by a valid tax invoice.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Weekly limits align more closely with operational cycles—such as fuel allowances for logistics teams—allowing for more accurate "real-time" policy enforcement than a 30-day window.</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Scale-at-Any-Cost Shift</w:t>
      </w:r>
      <w:r w:rsidDel="00000000" w:rsidR="00000000" w:rsidRPr="00000000">
        <w:rPr>
          <w:rFonts w:ascii="Google Sans" w:cs="Google Sans" w:eastAsia="Google Sans" w:hAnsi="Google Sans"/>
          <w:color w:val="1f1f1f"/>
          <w:rtl w:val="0"/>
        </w:rPr>
        <w:t xml:space="preserve">: As Alaan's clients grow from 50 to 1,000+ employees, the "manual approval" model becomes mathematically unsustainable. To continue powering the 1,500+ businesses currently on the platform, Alaan must move toward "Set-and-Forget" governance where the system, not the admin, makes the decision at the point of swipe.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 Problem Validation: Persona Table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precision controls affects a broad spectrum of stakeholders, ranging from the employees on the ground to the executive leadership overseeing the company's financial health.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 &amp;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This Priority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Field-Ops Enforcer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Operations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Volume / Daily Swipes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20+ agents who buy fuel, supplies, and repairs daily.</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limits are too low for "big days," and monthly limits are blown in 10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ROI: Eliminates 80% of daily "top-up" Slack requests.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SaaS Watchdog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Procurement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Volume / Monthly Spikes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50+ software subscriptions across the org.</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Afraid of "subscription sprawl" or a vendor overcharging beyond a set monthly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for "Security": Prevents unauthorized vendor over-billing.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Frequent Flyer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Director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Volume / High Transaction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Travels weekly for client meetings across UAE and KSA.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Hits a "daily" cap at a hotel checkout, leading to a declined card and embarrassment.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Ensures the "Executive Experience" remains frictionless.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Compliance Hawk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CFO / Financial 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Volume / Monthly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Oversees consolidated company statements and tax compliance.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Spends hours reconciling "manual exceptions" that were approved via email, not the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North Star: Drives the "Zero-Touch Reconciliation" vision.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Everyday Questioner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 &amp; Admin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Volume / Ad-hoc Purchases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Issues cards for office perks, small repairs, and team lunches.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Burdened by "small-ticket" approval requests that clutter the cockpit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Efficiency: Frees up the admin to focus on scaling the business.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External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Fractional CFO / Accountant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Recurring / Weekly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Audits transactions to ensure they match VAT-compliant invoices.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Finds it hard to track why a limit was overridden manually without a clear audit trail.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Integrity: Makes the company "Audit-Ready" at all times.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Target Segment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target segment for the initial release is </w:t>
      </w:r>
      <w:r w:rsidDel="00000000" w:rsidR="00000000" w:rsidRPr="00000000">
        <w:rPr>
          <w:rFonts w:ascii="Google Sans" w:cs="Google Sans" w:eastAsia="Google Sans" w:hAnsi="Google Sans"/>
          <w:b w:val="1"/>
          <w:bCs w:val="1"/>
          <w:color w:val="1f1f1f"/>
          <w:rtl w:val="0"/>
        </w:rPr>
        <w:t xml:space="preserve">The Field-Ops Enforcer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The SaaS Watchdog</w:t>
      </w:r>
      <w:r w:rsidDel="00000000" w:rsidR="00000000" w:rsidRPr="00000000">
        <w:rPr>
          <w:rFonts w:ascii="Google Sans" w:cs="Google Sans" w:eastAsia="Google Sans" w:hAnsi="Google Sans"/>
          <w:color w:val="1f1f1f"/>
          <w:rtl w:val="0"/>
        </w:rPr>
        <w:t xml:space="preserve">. These personas represent the "High Volume, High Friction" users whose operational needs are currently ill-served by the binary Daily/Monthly limit structure. By focusing on these personas, Alaan can immediately reduce the noise in the admin dashboard and demonstrate immediate time-saving ROI. Successfully solving for the weekly cadence of field operations—where fuel and logistics spend follows a 7-day cycle—will create a compounding effect on platform trust, leading to higher card issuance rates and increased interchange revenue for Alaan.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 Solution (Priority Sequence)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architecture moves from a rigid, calendar-based model to a flexible, logic-based model that prioritizes the most impactful gates first.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It Does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Prioritised 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Per-Transaction Hard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admins to set a maximum single-swipe value for any card, independent of total budget.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risk mitigation. Prevents high-value unauthorized purchases while allowing high-frequency low-value spend.</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Weekly Recurring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Introduces a 7-day spending window (Mon—Sun or Sun—Sat) that automatically resets.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Bridges the gap between "too restrictive" (daily) and "too loose" (monthly). Matches the operational cadence of 40% of Alaan's users.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Limit Overrides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admins to "Unlock" a card for a one-off transaction or temporarily raise a limit for 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Directly solves the "Approval Issues" on G2 by providing a structured "Safety Valve" for exceptions.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AI-Powered Limit Suggestions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Alaan AI analyzes historical spend to suggest optimal weekly limits for specific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Moves the platform from "Control" to "Intelligence," leveraging Alaan’s unique data set in the MENA region.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 Detailed Product Requirements: User Stories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requirements are bucketed to address the underlying logic, the administrative interface, and the feedback loop that ensures transparency for both the spender and the approver.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 Logic (BE)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 I want to evaluate every authorization request against a per_transaction_limit field so that I can decline charges that exceed the single-purchase ceiling.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handle currency conversion in real-time if the purchase is in SAR/USD but the limit is in AED.</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 Logic (BE)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 I want to support a WEEKLY reset period that triggers every Monday at 00:00 local time so that the spending window is refreshed.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reset day should be configurable (e.g., Sunday for KSA/UAE vs. Monday for international).</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 Logic (BE)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 I want to calculate the "Available to Spend" balance by subtracting Captured + Pending transactions from the Weekly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real-time processing of Auth Reversals to restore the limit if a transaction is canceled.</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 Cockpit (FE)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admin, I want to select "Weekly" from a limit frequency dropdown when creating a card so that I can align spend with operational cycles.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UI must clearly state the next reset date to prevent admin confusion.</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 Cockpit (FE)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admin, I want to set a "Maximum Transaction Amount" as an optional field on any card so that I can restrict large one-off procurement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Input field should have clear error handling if the transaction limit exceeds the total monthly budget.</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Employee Mobile (FE)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cardholder, I want to see my "Weekly Remaining" balance on the home screen so that I can plan my operational purchases accurately.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Visuals should include a progress bar showing spend velocity relative to the 7-day window.</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Employee Mobile (FE)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cardholder, I want to receive a push notification if a purchase is declined due to a "Per-Transaction Limit" so that I know exactly why it failed.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Notification must distinguish between "Policy Decline" and "Insufficient Balance".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admin, I want to receive a "Policy Breach" alert if a cardholder repeatedly attempts transactions over their set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with Slack and Email is required for real-time intervention.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Permissions &amp;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 I want to restrict limit-editing capabilities to the "CFO" and "Admin" roles so that spend governance remains centralized.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 logs must record which admin changed which limit and when.</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CFO, I want to see a report on "Limit Usage Trends" to identify which departments consistently hit their weekly caps.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should be exportable to CSV/PDF for monthly treasury reviews.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Feedback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cardholder, I want to "Request a Limit Increase" directly from a declined transaction screen so that I can get immediate approval for exceptions.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Request must include a "Memo" field explaining the business relevance of the purchase.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 I want to pass the Limit_Type metadata to the ERP sync so that auditors can see that a transaction was pre-approved under a specific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Mapping logic required for Xero, QuickBooks, and NetSuite.</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 Success Metrics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of precision controls will be measured through a combination of administrative efficiency and platform utilization.</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Primary Outcome Metrics — Did the Problem Get Solved?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It Measures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Leadership Cares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Approval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of transactions requiring manual admin intervention / top-up.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measure of "16+ hours saved" promise.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within 60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Policy-Driven Decline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of total transactions declined due to "Limit Exceeded."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Indicates if limits are being set too tightly for actual operational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&lt;5% (Targeting the "sweet spot" of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 NPS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Qualitative score from admins specifically regarding spend control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Solves the #1 complaint on G2.</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Increase from 68 to 85.</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Adoption &amp; Behaviour Metrics</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Weekly Limit Utilization</w:t>
      </w:r>
      <w:r w:rsidDel="00000000" w:rsidR="00000000" w:rsidRPr="00000000">
        <w:rPr>
          <w:rFonts w:ascii="Google Sans" w:cs="Google Sans" w:eastAsia="Google Sans" w:hAnsi="Google Sans"/>
          <w:color w:val="1f1f1f"/>
          <w:rtl w:val="0"/>
        </w:rPr>
        <w:t xml:space="preserve"> — % of newly issued cards that use the "Weekly" reset period instead of Monthly. Measured by: Count(Weekly Cards) / Count(New Cards). Target: 25% by Q4.</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Cap Depth</w:t>
      </w:r>
      <w:r w:rsidDel="00000000" w:rsidR="00000000" w:rsidRPr="00000000">
        <w:rPr>
          <w:rFonts w:ascii="Google Sans" w:cs="Google Sans" w:eastAsia="Google Sans" w:hAnsi="Google Sans"/>
          <w:color w:val="1f1f1f"/>
          <w:rtl w:val="0"/>
        </w:rPr>
        <w:t xml:space="preserve"> — % of cards with a per-transaction limit set. Target: 50% of cards in the "Procurement" and "Operations" roles.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Request-to-Approval Velocity</w:t>
      </w:r>
      <w:r w:rsidDel="00000000" w:rsidR="00000000" w:rsidRPr="00000000">
        <w:rPr>
          <w:rFonts w:ascii="Google Sans" w:cs="Google Sans" w:eastAsia="Google Sans" w:hAnsi="Google Sans"/>
          <w:color w:val="1f1f1f"/>
          <w:rtl w:val="0"/>
        </w:rPr>
        <w:t xml:space="preserve"> — The time taken for an admin to approve a "Limit Increase" request submitted through the mobile app. Target: &lt;4 hours.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Product Health Metrics</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Authorization Latency</w:t>
      </w:r>
      <w:r w:rsidDel="00000000" w:rsidR="00000000" w:rsidRPr="00000000">
        <w:rPr>
          <w:rFonts w:ascii="Google Sans" w:cs="Google Sans" w:eastAsia="Google Sans" w:hAnsi="Google Sans"/>
          <w:color w:val="1f1f1f"/>
          <w:rtl w:val="0"/>
        </w:rPr>
        <w:t xml:space="preserve"> — The time taken to process the new limit logic during the card swipe. Target: &lt;15ms.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Sync Accuracy</w:t>
      </w:r>
      <w:r w:rsidDel="00000000" w:rsidR="00000000" w:rsidRPr="00000000">
        <w:rPr>
          <w:rFonts w:ascii="Google Sans" w:cs="Google Sans" w:eastAsia="Google Sans" w:hAnsi="Google Sans"/>
          <w:color w:val="1f1f1f"/>
          <w:rtl w:val="0"/>
        </w:rPr>
        <w:t xml:space="preserve"> — % of transactions where the "Weekly Remaining" balance in the app matches the core ledger exactly. Target: 100% (Zero tolerance for discrepancy).</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 Release Strategy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Alaan operates in a B2B2C model, the release must be phased to ensure that the finance admin is fully trained before the employee experience changes.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Exit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Internal Alpha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Alaan team cards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 BE logic for weekly resets and multi-currency edge cases.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accuracy in weekly resets over 2 consecutive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Design-Partner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hand-selected high-volume clients (Logistics/SaaS).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Validate the "Weekly" cadence for real-world fuel and procurement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&gt;80% satisfaction score from beta admins; zero "Sync Issues" reported.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Gated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of the UAE client base; phased enablement by 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Expand the footprint while monitoring support ticket volume for "Declines."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approval tickets decrease by &gt;15% in the enabled cohort.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Default-On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existing and new accounts globally.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 "Weekly" and "Per-Transaction" limits the standard for card issuance.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Feature adoption reaches 40% of all active cards.</w:t>
            </w:r>
          </w:p>
        </w:tc>
      </w:tr>
    </w:tbl>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Exit Criteria Rules</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Quantitative Gate</w:t>
      </w:r>
      <w:r w:rsidDel="00000000" w:rsidR="00000000" w:rsidRPr="00000000">
        <w:rPr>
          <w:rFonts w:ascii="Google Sans" w:cs="Google Sans" w:eastAsia="Google Sans" w:hAnsi="Google Sans"/>
          <w:color w:val="1f1f1f"/>
          <w:rtl w:val="0"/>
        </w:rPr>
        <w:t xml:space="preserve">: Transition from Beta to Gated GA requires a minimum of 500 "Weekly Limit" transactions processed without a single "Ghost Decline" (a decline where the user actually had budget).</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Quality Gate</w:t>
      </w:r>
      <w:r w:rsidDel="00000000" w:rsidR="00000000" w:rsidRPr="00000000">
        <w:rPr>
          <w:rFonts w:ascii="Google Sans" w:cs="Google Sans" w:eastAsia="Google Sans" w:hAnsi="Google Sans"/>
          <w:color w:val="1f1f1f"/>
          <w:rtl w:val="0"/>
        </w:rPr>
        <w:t xml:space="preserve">: The "Remarks" and "Memo" fields for limit requests must show a 95% completion rate to ensure auditability.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B2B2C Compliance</w:t>
      </w:r>
      <w:r w:rsidDel="00000000" w:rsidR="00000000" w:rsidRPr="00000000">
        <w:rPr>
          <w:rFonts w:ascii="Google Sans" w:cs="Google Sans" w:eastAsia="Google Sans" w:hAnsi="Google Sans"/>
          <w:color w:val="1f1f1f"/>
          <w:rtl w:val="0"/>
        </w:rPr>
        <w:t xml:space="preserve">: At least one criterion per side—B2B (Config completion rate &gt;90%) and B2C (Push notification open rate &gt;40% for declines).</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 Future Scope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implementation focuses on the immediate "Authorization" gate. Future iterations will add intelligence to the decision-making process.</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Merchant-Specific Limits</w:t>
      </w:r>
      <w:r w:rsidDel="00000000" w:rsidR="00000000" w:rsidRPr="00000000">
        <w:rPr>
          <w:rFonts w:ascii="Google Sans" w:cs="Google Sans" w:eastAsia="Google Sans" w:hAnsi="Google Sans"/>
          <w:color w:val="1f1f1f"/>
          <w:rtl w:val="0"/>
        </w:rPr>
        <w:t xml:space="preserve">: Setting a per-transaction limit that varies by merchant (e.g., $5,000 for Amazon, but $100 for all others). Deferred due to the complexity of Merchant Name normalization at the network level.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Auto-Adjusting Limits</w:t>
      </w:r>
      <w:r w:rsidDel="00000000" w:rsidR="00000000" w:rsidRPr="00000000">
        <w:rPr>
          <w:rFonts w:ascii="Google Sans" w:cs="Google Sans" w:eastAsia="Google Sans" w:hAnsi="Google Sans"/>
          <w:color w:val="1f1f1f"/>
          <w:rtl w:val="0"/>
        </w:rPr>
        <w:t xml:space="preserve">: Alaan AI automatically raises a weekly limit if it detects a one-off "Client Event" or "Project Milestone." Deferred until the "Savings Insights" AI model is further matured.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Step-Up Authentication</w:t>
      </w:r>
      <w:r w:rsidDel="00000000" w:rsidR="00000000" w:rsidRPr="00000000">
        <w:rPr>
          <w:rFonts w:ascii="Google Sans" w:cs="Google Sans" w:eastAsia="Google Sans" w:hAnsi="Google Sans"/>
          <w:color w:val="1f1f1f"/>
          <w:rtl w:val="0"/>
        </w:rPr>
        <w:t xml:space="preserve">: Instead of a hard decline, trigger a 3D-Secure SMS challenge for any transaction that exceeds the limit by &lt;10%. Requires issuer-processor support for "Soft Declines".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Joint-Limit Groups</w:t>
      </w:r>
      <w:r w:rsidDel="00000000" w:rsidR="00000000" w:rsidRPr="00000000">
        <w:rPr>
          <w:rFonts w:ascii="Google Sans" w:cs="Google Sans" w:eastAsia="Google Sans" w:hAnsi="Google Sans"/>
          <w:color w:val="1f1f1f"/>
          <w:rtl w:val="0"/>
        </w:rPr>
        <w:t xml:space="preserve">: Allowing a team of 5 people to share a single "Weekly Budget" of $5,000 across their individual cards. </w:t>
      </w:r>
      <w:r w:rsidDel="00000000" w:rsidR="00000000" w:rsidRPr="00000000">
        <w:rPr>
          <w:rFonts w:ascii="Google Sans" w:cs="Google Sans" w:eastAsia="Google Sans" w:hAnsi="Google Sans"/>
          <w:i w:val="1"/>
          <w:iCs w:val="1"/>
          <w:color w:val="1f1f1f"/>
          <w:rtl w:val="0"/>
        </w:rPr>
        <w:t xml:space="preserve">Deferred due to architectural complexity in shared-ledger locking.</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10 — Key Architectural Decisions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decisions were made to prioritize system integrity and the low-latency requirements of the global card networks.</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Stateless Limit Validation</w:t>
      </w:r>
      <w:r w:rsidDel="00000000" w:rsidR="00000000" w:rsidRPr="00000000">
        <w:rPr>
          <w:rFonts w:ascii="Google Sans" w:cs="Google Sans" w:eastAsia="Google Sans" w:hAnsi="Google Sans"/>
          <w:color w:val="1f1f1f"/>
          <w:rtl w:val="0"/>
        </w:rPr>
        <w:t xml:space="preserve">: The authorization engine will fetch the card's policy and current "Weekly Sum" from a high-speed Redis cache, rather than performing a heavy SQL join on the transaction ledger. Alternative: DB-level checks were rejected because they introduced &gt;100ms latency, which could trigger network timeouts.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Minor-Unit Arithmetic</w:t>
      </w:r>
      <w:r w:rsidDel="00000000" w:rsidR="00000000" w:rsidRPr="00000000">
        <w:rPr>
          <w:rFonts w:ascii="Google Sans" w:cs="Google Sans" w:eastAsia="Google Sans" w:hAnsi="Google Sans"/>
          <w:color w:val="1f1f1f"/>
          <w:rtl w:val="0"/>
        </w:rPr>
        <w:t xml:space="preserve">: All limits and balances are stored as Integers (e.g., 10000 fils instead of 100.00 AED) to prevent floating-point rounding errors during multi-currency conversion. Grounds the choice in data consistency and financial accuracy.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Timezone-Anchored Resets</w:t>
      </w:r>
      <w:r w:rsidDel="00000000" w:rsidR="00000000" w:rsidRPr="00000000">
        <w:rPr>
          <w:rFonts w:ascii="Google Sans" w:cs="Google Sans" w:eastAsia="Google Sans" w:hAnsi="Google Sans"/>
          <w:color w:val="1f1f1f"/>
          <w:rtl w:val="0"/>
        </w:rPr>
        <w:t xml:space="preserve">: Reset cycles for "Weekly" limits are anchored to the Organization’s home timezone (GST for UAE, AST for KSA) rather than UTC. Ensures that "Monday morning" means the same thing to the admin and the employee.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Declarative Policy Microservice</w:t>
      </w:r>
      <w:r w:rsidDel="00000000" w:rsidR="00000000" w:rsidRPr="00000000">
        <w:rPr>
          <w:rFonts w:ascii="Google Sans" w:cs="Google Sans" w:eastAsia="Google Sans" w:hAnsi="Google Sans"/>
          <w:color w:val="1f1f1f"/>
          <w:rtl w:val="0"/>
        </w:rPr>
        <w:t xml:space="preserve">: The limit-setting logic is decoupled from the "Card" object and moved into a dedicated "Policy Service." Alternative: Hard-coding limits on the card was rejected to allow for future re-use of these policies across Invoices and Reimbursements.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Idempotent Authorization</w:t>
      </w:r>
      <w:r w:rsidDel="00000000" w:rsidR="00000000" w:rsidRPr="00000000">
        <w:rPr>
          <w:rFonts w:ascii="Google Sans" w:cs="Google Sans" w:eastAsia="Google Sans" w:hAnsi="Google Sans"/>
          <w:color w:val="1f1f1f"/>
          <w:rtl w:val="0"/>
        </w:rPr>
        <w:t xml:space="preserve">: The limit-checking logic utilizes a unique Network_ID to ensure that retried transactions from a faulty terminal do not double-count against the weekly limit. Grounds the choice in performance and reliability.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Context of MENA Spend Governance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 for precision controls in the MENA region is fundamentally shaped by the unique financial infrastructure and regulatory environment of the United Arab Emirates and Saudi Arabia. Unlike Western markets where credit-card-based "post-spend" auditing is common, the MENA region is rapidly moving toward a "pre-approved" debit and prepaid model, catalyzed by the introduction of the UAE Federal Tax Authority's (FTA) VAT regulations and the Kingdom of Saudi Arabia's "Vision 2030" digital transformation goals.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this context, spend management is not just an administrative convenience; it is a critical component of national tax compliance.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Businesses in the region operate with high velocity in sectors like logistics, field services, and construction—industries where operational expenses follow a weekly cadence rather than a monthly one. For instance, a logistics company managing a fleet in Abu Dhabi must account for fuel consumption and vehicle maintenance that occurs in recurring 7-day cycles.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monthly budget in this scenario is too broad to catch "leakage" early, while a daily limit is often too restrictive for a day that involves an unexpected repair or a long-haul route. The introduction of </w:t>
      </w:r>
      <w:r w:rsidDel="00000000" w:rsidR="00000000" w:rsidRPr="00000000">
        <w:rPr>
          <w:rFonts w:ascii="Google Sans" w:cs="Google Sans" w:eastAsia="Google Sans" w:hAnsi="Google Sans"/>
          <w:b w:val="1"/>
          <w:bCs w:val="1"/>
          <w:color w:val="1f1f1f"/>
          <w:rtl w:val="0"/>
        </w:rPr>
        <w:t xml:space="preserve">Weekly Spend Limits</w:t>
      </w:r>
      <w:r w:rsidDel="00000000" w:rsidR="00000000" w:rsidRPr="00000000">
        <w:rPr>
          <w:rFonts w:ascii="Google Sans" w:cs="Google Sans" w:eastAsia="Google Sans" w:hAnsi="Google Sans"/>
          <w:color w:val="1f1f1f"/>
          <w:rtl w:val="0"/>
        </w:rPr>
        <w:t xml:space="preserve"> allows these businesses to "smooth" their cash flow visibility, ensuring that operational funds are available when needed without the risk of a single employee exhausting a 30-day budget in 48 hours.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sentiment analysis of "Approval Issues" on G2 highlights a deeper cultural shift in regional business management. Middle Eastern mid-market companies often utilize a "Maker-Checker" or multi-level approval hierarchy for even small purchases.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Alaan's move toward </w:t>
      </w:r>
      <w:r w:rsidDel="00000000" w:rsidR="00000000" w:rsidRPr="00000000">
        <w:rPr>
          <w:rFonts w:ascii="Google Sans" w:cs="Google Sans" w:eastAsia="Google Sans" w:hAnsi="Google Sans"/>
          <w:b w:val="1"/>
          <w:bCs w:val="1"/>
          <w:color w:val="1f1f1f"/>
          <w:rtl w:val="0"/>
        </w:rPr>
        <w:t xml:space="preserve">Per-Transaction Hard Caps</w:t>
      </w:r>
      <w:r w:rsidDel="00000000" w:rsidR="00000000" w:rsidRPr="00000000">
        <w:rPr>
          <w:rFonts w:ascii="Google Sans" w:cs="Google Sans" w:eastAsia="Google Sans" w:hAnsi="Google Sans"/>
          <w:color w:val="1f1f1f"/>
          <w:rtl w:val="0"/>
        </w:rPr>
        <w:t xml:space="preserve"> directly mirrors this hierarchy in the digital realm. By allowing a CFO to delegate a $50,000 monthly budget to a Project Manager while strictly capping any single purchase at $500, the platform provides the structural guardrails that traditional finance leaders require to trust a digital-first platform.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Nuances of Authorization and Velocity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why "Per-Transaction" and "Weekly" limits are technically superior to current models, one must examine the ISO 8583 message structure that governs every card swipe. When a transaction is initiated, the card network (Visa/Mastercard) sends a packet of 128 fields to Alaan’s issuer processor.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Among these fields are the Transaction Amount (Field 4), the Merchant Category Code (Field 18), and the Acquiring Country (Field 19).</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new precision engine performs a "Double-Gate" check within the 500ms authorization window:</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Transactional Gate</w:t>
      </w:r>
      <w:r w:rsidDel="00000000" w:rsidR="00000000" w:rsidRPr="00000000">
        <w:rPr>
          <w:rFonts w:ascii="Google Sans" w:cs="Google Sans" w:eastAsia="Google Sans" w:hAnsi="Google Sans"/>
          <w:color w:val="1f1f1f"/>
          <w:rtl w:val="0"/>
        </w:rPr>
        <w:t xml:space="preserve">: The engine compares the value in Field 4 against the per_transaction_limit stored in the Redis cache. If the amount is $501 and the limit is $500, the system immediately returns a "Decline" response, preventing the funds from ever being "held" or "authorized".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Velocity Gate</w:t>
      </w:r>
      <w:r w:rsidDel="00000000" w:rsidR="00000000" w:rsidRPr="00000000">
        <w:rPr>
          <w:rFonts w:ascii="Google Sans" w:cs="Google Sans" w:eastAsia="Google Sans" w:hAnsi="Google Sans"/>
          <w:color w:val="1f1f1f"/>
          <w:rtl w:val="0"/>
        </w:rPr>
        <w:t xml:space="preserve">: If the transactional gate passes, the system then aggregates the sum of all "Approved" transactions in the current weekly window. If this sum + Field 4 exceeds the weekly_limit, the transaction is declined.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real-time enforcement is the antithesis of the "cleanup exercise" that characterizes traditional expense management. By moving the policy to the "point of swipe," Alaan eliminates the need for the "manual reconciliation" and "retroactive follow-ups" that currently consume 16+ hours of a finance team's month.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 is a system that doesn't just record spend, but </w:t>
      </w:r>
      <w:r w:rsidDel="00000000" w:rsidR="00000000" w:rsidRPr="00000000">
        <w:rPr>
          <w:rFonts w:ascii="Google Sans" w:cs="Google Sans" w:eastAsia="Google Sans" w:hAnsi="Google Sans"/>
          <w:i w:val="1"/>
          <w:iCs w:val="1"/>
          <w:color w:val="1f1f1f"/>
          <w:rtl w:val="0"/>
        </w:rPr>
        <w:t xml:space="preserve">governs</w:t>
      </w:r>
      <w:r w:rsidDel="00000000" w:rsidR="00000000" w:rsidRPr="00000000">
        <w:rPr>
          <w:rFonts w:ascii="Google Sans" w:cs="Google Sans" w:eastAsia="Google Sans" w:hAnsi="Google Sans"/>
          <w:color w:val="1f1f1f"/>
          <w:rtl w:val="0"/>
        </w:rPr>
        <w:t xml:space="preserve"> it, providing the "clarity, control, and confidence" that defines Alaan's market positioning.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Alignment with the Alaan "Cockpit" Vision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long-term value of Alaan lies in its "Cockpit View" for admins—a centralized hub where every dirham and riyal is accounted for in real-time.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Precision controls are the engine that powers this cockpit. By allowing for more granular limit setting, Alaan can capture a higher "Share of Wallet" from its customers. Currently, a business might use Alaan for small "safe" expenses but revert to traditional bank wires or shared cards for high-value procurement because they fear the lack of control.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w:t>
      </w:r>
      <w:r w:rsidDel="00000000" w:rsidR="00000000" w:rsidRPr="00000000">
        <w:rPr>
          <w:rFonts w:ascii="Google Sans" w:cs="Google Sans" w:eastAsia="Google Sans" w:hAnsi="Google Sans"/>
          <w:b w:val="1"/>
          <w:bCs w:val="1"/>
          <w:color w:val="1f1f1f"/>
          <w:rtl w:val="0"/>
        </w:rPr>
        <w:t xml:space="preserve">Per-Transaction Limit</w:t>
      </w:r>
      <w:r w:rsidDel="00000000" w:rsidR="00000000" w:rsidRPr="00000000">
        <w:rPr>
          <w:rFonts w:ascii="Google Sans" w:cs="Google Sans" w:eastAsia="Google Sans" w:hAnsi="Google Sans"/>
          <w:color w:val="1f1f1f"/>
          <w:rtl w:val="0"/>
        </w:rPr>
        <w:t xml:space="preserve">, Alaan can confidently move into the "Procurement" and "Capital Expenditure" (CapEx) segments. A CFO can issue a virtual card for a $100,000 equipment purchase, knowing that the card is physically incapable of being used for anything other than that specific amount at that specific vendor.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integration of "Smart Controls" with "High Limits" is exactly how global leaders like Ramp and Brex have achieved 2x-3x revenue growth, and it is the necessary path for Alaan to consolidate its leadership in the MENA fintech landscape.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this PRD addresses the single most important feedback loop from Alaan's 1,500+ businesses: the need for a system that is as flexible as a business needs to be, but as strict as a finance team requires. By delivering on the "Precision" promise, Alaan doesn't just stop a bad transaction; it enables a thousand good 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 Control Made Simple with Corporate Cards | Alaan,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https://www.alaan.com/services/spend-control-corporate-cards</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for Effective Corporate Spend Management - Alaan,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https://www.alaan.com/blog/effective-corporate-spend-management-strategies</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River Redefines Real-Time Card Transaction Approvals with its Advanced Authorization Offering,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https://www.crossriver.com/newsroom/cross-river-redefines-real-time-transaction-approvals-with-its-advanced-authorization</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Alaan Pros and Cons | User Likes &amp; Dislikes - G2,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https://www.g2.com/products/alaan/reviews?qs=pros-and-cons</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Alaan vs. Ramp - G2,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https://www.g2.com/compare/alaan-vs-ramp-financial-ramp</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Customers who switched from Ramp to Brex,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https://www.brex.com/journal/customers-who-switched-from-ramp-to-brex</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4 | Alaan Reviews 2026: Details, Pricing, &amp; Features - G2,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https://www.g2.com/products/alaan/reviews?page=4</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Spend Management Software for Small Business in 2026 - G2,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https://www.g2.com/categories/spend-management/small-business</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Expense Management Software for Small Business in 2026 - G2,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https://www.g2.com/categories/expense-management/small-business</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 vs Brex: Feature comparisons and alternatives - Aspire US,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https://aspireapp.com/us/blog/ramp-vs-brex</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 vs Brex | Choose Ramp as a Brex Alternative,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https://ramp.com/versus/brex</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Brex vs Ramp: A complete side by side comparison,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https://www.brex.com/versus/ramp</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Customers who switched from Brex to Ramp,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https://ramp.com/blog/customers-who-switched-from-brex-to-ramp</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Vehicle Fuel Policy Guide for UAE Businesses - Alaan,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https://www.alaan.com/blog/creating-company-vehicle-fuel-policy</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Spending Policy for Businesses: A Complete Compliance Guide - Alaan,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https://www.alaan.com/blog/effective-business-spending-policies</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Alaan is the Leading Corporate Card &amp; Expense Platform in the UAE,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https://www.alaan.com/blog/understanding-alaan-competitors</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Accounting jobs - Dubai - Michael Page,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https://www.michaelpage.ae/jobs/finance-accounting</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Card with Built-in Spending Controls | US Guide - Wise,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https://wise.com/us/blog/corporate-card-with-built-in-spending-controls</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Virtual Cards: The Future of Secure Business Spending | MEXC News,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https://www.mexc.com/news/807080</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jobs - Dubai - Michael Page,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https://www.michaelpage.ae/jobs/finance</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Affordable Pricing Plans | Alaan,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https://www.alaan.com/pricing</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Saudi Arabia Finance Jobs, Employment 26 March 2026 - Indeed,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https://ae.indeed.com/q-saudi-arabia-finance-jobs.html</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Facilitating a new era in enterprise spend management - Business payment solutions to help you grow | Visa,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https://corporate.visa.com/content/dam/VCOM/corporate/solutions/documents/facilitating-a-new-era-in-enterprise-spend-management.pdf</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Alaan Reviews 2026: Details, Pricing, &amp; Features - G2,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https://www.g2.com/products/alaan/reviews</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Rules - Lithic Developer Documentation,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https://docs.lithic.com/docs/authorization-rules-v2</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authorization rates: How to reduce network declines,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https://stripe.com/guides/optimizing-authorization-rates</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Must-Know Concepts if you want to be a Fintech PM? | by Navdeep Yadav - Medium,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https://navdeepyadav.medium.com/fintech-brain-dump-100-concepts-to-build-like-a-pro-00eec0bf9be8</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it Cost to Build App Like Zip? - Moon Technolabs,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https://www.moontechnolabs.com/blog/cost-to-build-an-app-like-zip/</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Transaction Limit images for design inspiration - Dribbble,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https://dribbble.com/search/transaction-limit</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Tracking designs, themes, templates and downloadable graphic elements on Dribbble,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https://dribbble.com/tags/payment-tracking</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Business Requirements to Authorization Policy for Fintech - Cerbos,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https://www.cerbos.dev/blog/mapping-business-requirements-to-authorization-policy-for-fintech</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Security Architectures: Where They Break and Why - Cerbos,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https://www.cerbos.dev/blog/fintech-security-architectures-where-they-break-and-why</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Barriers in Transaction Management: The Future of Authorization and Limit Control,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https://www.vestigo.hr/breaking-barriers-in-transaction-management-the-future-of-authorization-and-limit-control/</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Card Program Implementation: Complete Management Guide - Float,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https://floatfinancial.com/blog/corporate-card-program-implementation-guide/</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Layered Credit Card Data Architecture: Why No Single Standard is Enough,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https://greenleafgrp.com/insights/layered-credit-card-data-architecture-why-no-single-standard-is-enough/</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Development for Cross-Border Payments: Technical Challenges and Solutions - 6B,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https://6b.finance/insight/fintech-development-for-cross-border-payments-technical-challenges-and-solutions/</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Brex vs. BILL: Side-by-Side Comparison - Ramp,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https://ramp.com/blog/brex-vs-bill</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Brex vs. Ramp: In-Depth Comparison of Leading Business Credit Card Platforms - Chore,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https://www.hirechore.com/startups/brex-vs-ramp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eenleafgrp.com/insights/layered-credit-card-data-architecture-why-no-single-standard-is-enough/" TargetMode="External"/><Relationship Id="rId20" Type="http://schemas.openxmlformats.org/officeDocument/2006/relationships/hyperlink" Target="https://www.alaan.com/blog/effective-business-spending-policies" TargetMode="External"/><Relationship Id="rId42" Type="http://schemas.openxmlformats.org/officeDocument/2006/relationships/hyperlink" Target="https://ramp.com/blog/brex-vs-bill" TargetMode="External"/><Relationship Id="rId41" Type="http://schemas.openxmlformats.org/officeDocument/2006/relationships/hyperlink" Target="https://6b.finance/insight/fintech-development-for-cross-border-payments-technical-challenges-and-solutions/" TargetMode="External"/><Relationship Id="rId22" Type="http://schemas.openxmlformats.org/officeDocument/2006/relationships/hyperlink" Target="https://www.michaelpage.ae/jobs/finance-accounting" TargetMode="External"/><Relationship Id="rId21" Type="http://schemas.openxmlformats.org/officeDocument/2006/relationships/hyperlink" Target="https://www.alaan.com/blog/understanding-alaan-competitors" TargetMode="External"/><Relationship Id="rId43" Type="http://schemas.openxmlformats.org/officeDocument/2006/relationships/hyperlink" Target="https://www.hirechore.com/startups/brex-vs-ramp" TargetMode="External"/><Relationship Id="rId24" Type="http://schemas.openxmlformats.org/officeDocument/2006/relationships/hyperlink" Target="https://www.mexc.com/news/807080" TargetMode="External"/><Relationship Id="rId23" Type="http://schemas.openxmlformats.org/officeDocument/2006/relationships/hyperlink" Target="https://wise.com/us/blog/corporate-card-with-built-in-spending-contr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2.com/products/alaan/reviews?qs=pros-and-cons" TargetMode="External"/><Relationship Id="rId26" Type="http://schemas.openxmlformats.org/officeDocument/2006/relationships/hyperlink" Target="https://www.alaan.com/pricing" TargetMode="External"/><Relationship Id="rId25" Type="http://schemas.openxmlformats.org/officeDocument/2006/relationships/hyperlink" Target="https://www.michaelpage.ae/jobs/finance" TargetMode="External"/><Relationship Id="rId28" Type="http://schemas.openxmlformats.org/officeDocument/2006/relationships/hyperlink" Target="https://corporate.visa.com/content/dam/VCOM/corporate/solutions/documents/facilitating-a-new-era-in-enterprise-spend-management.pdf" TargetMode="External"/><Relationship Id="rId27" Type="http://schemas.openxmlformats.org/officeDocument/2006/relationships/hyperlink" Target="https://ae.indeed.com/q-saudi-arabia-finance-jobs.html" TargetMode="External"/><Relationship Id="rId5" Type="http://schemas.openxmlformats.org/officeDocument/2006/relationships/styles" Target="styles.xml"/><Relationship Id="rId6" Type="http://schemas.openxmlformats.org/officeDocument/2006/relationships/hyperlink" Target="https://www.alaan.com/services/spend-control-corporate-cards" TargetMode="External"/><Relationship Id="rId29" Type="http://schemas.openxmlformats.org/officeDocument/2006/relationships/hyperlink" Target="https://www.g2.com/products/alaan/reviews" TargetMode="External"/><Relationship Id="rId7" Type="http://schemas.openxmlformats.org/officeDocument/2006/relationships/hyperlink" Target="https://www.alaan.com/blog/effective-corporate-spend-management-strategies" TargetMode="External"/><Relationship Id="rId8" Type="http://schemas.openxmlformats.org/officeDocument/2006/relationships/hyperlink" Target="https://www.crossriver.com/newsroom/cross-river-redefines-real-time-transaction-approvals-with-its-advanced-authorization" TargetMode="External"/><Relationship Id="rId31" Type="http://schemas.openxmlformats.org/officeDocument/2006/relationships/hyperlink" Target="https://stripe.com/guides/optimizing-authorization-rates" TargetMode="External"/><Relationship Id="rId30" Type="http://schemas.openxmlformats.org/officeDocument/2006/relationships/hyperlink" Target="https://docs.lithic.com/docs/authorization-rules-v2" TargetMode="External"/><Relationship Id="rId11" Type="http://schemas.openxmlformats.org/officeDocument/2006/relationships/hyperlink" Target="https://www.brex.com/journal/customers-who-switched-from-ramp-to-brex" TargetMode="External"/><Relationship Id="rId33" Type="http://schemas.openxmlformats.org/officeDocument/2006/relationships/hyperlink" Target="https://www.moontechnolabs.com/blog/cost-to-build-an-app-like-zip/" TargetMode="External"/><Relationship Id="rId10" Type="http://schemas.openxmlformats.org/officeDocument/2006/relationships/hyperlink" Target="https://www.g2.com/compare/alaan-vs-ramp-financial-ramp" TargetMode="External"/><Relationship Id="rId32" Type="http://schemas.openxmlformats.org/officeDocument/2006/relationships/hyperlink" Target="https://navdeepyadav.medium.com/fintech-brain-dump-100-concepts-to-build-like-a-pro-00eec0bf9be8" TargetMode="External"/><Relationship Id="rId13" Type="http://schemas.openxmlformats.org/officeDocument/2006/relationships/hyperlink" Target="https://www.g2.com/categories/spend-management/small-business" TargetMode="External"/><Relationship Id="rId35" Type="http://schemas.openxmlformats.org/officeDocument/2006/relationships/hyperlink" Target="https://dribbble.com/tags/payment-tracking" TargetMode="External"/><Relationship Id="rId12" Type="http://schemas.openxmlformats.org/officeDocument/2006/relationships/hyperlink" Target="https://www.g2.com/products/alaan/reviews?page=4" TargetMode="External"/><Relationship Id="rId34" Type="http://schemas.openxmlformats.org/officeDocument/2006/relationships/hyperlink" Target="https://dribbble.com/search/transaction-limit" TargetMode="External"/><Relationship Id="rId15" Type="http://schemas.openxmlformats.org/officeDocument/2006/relationships/hyperlink" Target="https://aspireapp.com/us/blog/ramp-vs-brex" TargetMode="External"/><Relationship Id="rId37" Type="http://schemas.openxmlformats.org/officeDocument/2006/relationships/hyperlink" Target="https://www.cerbos.dev/blog/fintech-security-architectures-where-they-break-and-why" TargetMode="External"/><Relationship Id="rId14" Type="http://schemas.openxmlformats.org/officeDocument/2006/relationships/hyperlink" Target="https://www.g2.com/categories/expense-management/small-business" TargetMode="External"/><Relationship Id="rId36" Type="http://schemas.openxmlformats.org/officeDocument/2006/relationships/hyperlink" Target="https://www.cerbos.dev/blog/mapping-business-requirements-to-authorization-policy-for-fintech" TargetMode="External"/><Relationship Id="rId17" Type="http://schemas.openxmlformats.org/officeDocument/2006/relationships/hyperlink" Target="https://www.brex.com/versus/ramp" TargetMode="External"/><Relationship Id="rId39" Type="http://schemas.openxmlformats.org/officeDocument/2006/relationships/hyperlink" Target="https://floatfinancial.com/blog/corporate-card-program-implementation-guide/" TargetMode="External"/><Relationship Id="rId16" Type="http://schemas.openxmlformats.org/officeDocument/2006/relationships/hyperlink" Target="https://ramp.com/versus/brex" TargetMode="External"/><Relationship Id="rId38" Type="http://schemas.openxmlformats.org/officeDocument/2006/relationships/hyperlink" Target="https://www.vestigo.hr/breaking-barriers-in-transaction-management-the-future-of-authorization-and-limit-control/" TargetMode="External"/><Relationship Id="rId19" Type="http://schemas.openxmlformats.org/officeDocument/2006/relationships/hyperlink" Target="https://www.alaan.com/blog/creating-company-vehicle-fuel-policy" TargetMode="External"/><Relationship Id="rId18" Type="http://schemas.openxmlformats.org/officeDocument/2006/relationships/hyperlink" Target="https://ramp.com/blog/customers-who-switched-from-brex-to-r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