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Patent Claims — Smart Hydration Monitoring Bottle</w:t>
      </w:r>
    </w:p>
    <w:p>
      <w:r>
        <w:t>Application No.: [PENDING]   |   Filing Date: 2024-01-25</w:t>
      </w:r>
    </w:p>
    <w:p>
      <w:pPr>
        <w:pStyle w:val="Heading1"/>
      </w:pPr>
      <w:r>
        <w:t>Independent Claims</w:t>
      </w:r>
    </w:p>
    <w:p>
      <w:pPr>
        <w:pStyle w:val="Heading2"/>
      </w:pPr>
      <w:r>
        <w:t>Claim 1 — Apparatus</w:t>
      </w:r>
    </w:p>
    <w:p>
      <w:r>
        <w:t>A portable hydration vessel comprising:</w:t>
        <w:br/>
        <w:t xml:space="preserve">  a vessel body defining an interior volume configured to hold a liquid;</w:t>
        <w:br/>
        <w:t xml:space="preserve">  a temperature sensing element configured to measure a temperature of the liquid;</w:t>
        <w:br/>
        <w:t xml:space="preserve">  a volume sensing element configured to measure a quantity of liquid in the vessel body;</w:t>
        <w:br/>
        <w:t xml:space="preserve">  a processor operatively coupled to both sensing elements; and</w:t>
        <w:br/>
        <w:t xml:space="preserve">  a non-transitory memory storing instructions that, when executed by the processor, cause the processor to generate hydration data based on the measured temperature and the measured quantity of liquid.</w:t>
      </w:r>
    </w:p>
    <w:p>
      <w:pPr>
        <w:pStyle w:val="Heading2"/>
      </w:pPr>
      <w:r>
        <w:t>Claim 3 — Apparatus with Wireless Communication</w:t>
      </w:r>
    </w:p>
    <w:p>
      <w:r>
        <w:t>The portable hydration vessel of Claim 1, further comprising:</w:t>
        <w:br/>
        <w:t xml:space="preserve">  a wireless communication module configured to transmit the hydration data to an external computing device;</w:t>
        <w:br/>
        <w:t xml:space="preserve">  wherein the wireless communication module operates according to a short-range wireless protocol.</w:t>
      </w:r>
    </w:p>
    <w:p>
      <w:pPr>
        <w:pStyle w:val="Heading2"/>
      </w:pPr>
      <w:r>
        <w:t>Claim 5 — Method</w:t>
      </w:r>
    </w:p>
    <w:p>
      <w:r>
        <w:t>A computer-implemented method for hydration monitoring, comprising:</w:t>
        <w:br/>
        <w:t xml:space="preserve">  receiving, from a sensor module of a portable vessel, temperature data and volume data;</w:t>
        <w:br/>
        <w:t xml:space="preserve">  computing a hydration deficit based on the volume data and a user-defined daily hydration target; and</w:t>
        <w:br/>
        <w:t xml:space="preserve">  generating a notification when the hydration deficit exceeds a predetermined threshold.</w:t>
      </w:r>
    </w:p>
    <w:p>
      <w:pPr>
        <w:pStyle w:val="Heading1"/>
      </w:pPr>
      <w:r>
        <w:t>Dependent Claims</w:t>
      </w:r>
    </w:p>
    <w:p>
      <w:pPr>
        <w:pStyle w:val="Heading2"/>
      </w:pPr>
      <w:r>
        <w:t>Claim 2</w:t>
      </w:r>
    </w:p>
    <w:p>
      <w:r>
        <w:t>The portable hydration vessel of Claim 1, wherein the temperature sensing element comprises a negative temperature coefficient (NTC) thermistor.</w:t>
      </w:r>
    </w:p>
    <w:p>
      <w:pPr>
        <w:pStyle w:val="Heading2"/>
      </w:pPr>
      <w:r>
        <w:t>Claim 4</w:t>
      </w:r>
    </w:p>
    <w:p>
      <w:r>
        <w:t>The portable hydration vessel of Claim 1, wherein the volume sensing element comprises a strain-gauge load cell configured to measure a weight of the liquid.</w:t>
      </w:r>
    </w:p>
    <w:p>
      <w:pPr>
        <w:pStyle w:val="Heading2"/>
      </w:pPr>
      <w:r>
        <w:t>Claim 6</w:t>
      </w:r>
    </w:p>
    <w:p>
      <w:r>
        <w:t>The method of Claim 5, wherein the daily hydration target is computed as 35 millilitres per kilogram of a user's body weight.</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xmlns:r="http://schemas.openxmlformats.org/officeDocument/2006/relationships">
  <w:comment w:id="1" w:author="Patent Counsel" w:date="2024-01-20T09:00:00Z" w:initials="PC">
    <w:p>
      <w:r>
        <w:t>Does Claim 1 sufficiently define the positional relationship of the temperature sensing element to the liquid? Should the claim specify that the sensor is in direct thermal contact with the contents to support enablement under 35 U.S.C. § 112?</w:t>
      </w:r>
    </w:p>
  </w:comment>
  <w:comment w:id="2" w:author="Patent Counsel" w:date="2024-01-20T09:05:00Z" w:initials="PC">
    <w:p>
      <w:r>
        <w:t>Is the term 'wireless communication module' in Claim 3 broad enough to cover Wi-Fi and Zigbee implementations described in the disclosure, or should the claim language be updated to recite 'short-range wireless protocol' rather than BLE specifically?</w:t>
      </w:r>
    </w:p>
  </w:comment>
  <w:comment w:id="3" w:author="Patent Counsel" w:date="2024-01-20T09:10:00Z" w:initials="PC">
    <w:p>
      <w:r>
        <w:t>Claim 5 recites a 'hydration deficit calculation method' — does the disclosure provide sufficient algorithmic detail (e.g., the 35 ml/kg formula and threshold logic) to support this claim for written description and enablement purposes?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