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78C" w:rsidRPr="001F72D5" w:rsidRDefault="00532B57" w:rsidP="0028578C">
      <w:pPr>
        <w:jc w:val="both"/>
        <w:rPr>
          <w:b/>
          <w:bCs/>
        </w:rPr>
      </w:pPr>
      <w:r>
        <w:rPr>
          <w:b/>
          <w:bCs/>
        </w:rPr>
        <w:t>WOMEN PERSONNEL RELATED POINTS</w:t>
      </w:r>
    </w:p>
    <w:p w:rsidR="0028578C" w:rsidRDefault="0028578C"/>
    <w:tbl>
      <w:tblPr>
        <w:tblStyle w:val="TableGrid"/>
        <w:tblW w:w="0" w:type="auto"/>
        <w:tblLook w:val="04A0" w:firstRow="1" w:lastRow="0" w:firstColumn="1" w:lastColumn="0" w:noHBand="0" w:noVBand="1"/>
      </w:tblPr>
      <w:tblGrid>
        <w:gridCol w:w="988"/>
        <w:gridCol w:w="5103"/>
        <w:gridCol w:w="2925"/>
      </w:tblGrid>
      <w:tr w:rsidR="0028578C" w:rsidRPr="0028578C" w:rsidTr="0028578C">
        <w:tc>
          <w:tcPr>
            <w:tcW w:w="988" w:type="dxa"/>
          </w:tcPr>
          <w:p w:rsidR="0028578C" w:rsidRPr="0028578C" w:rsidRDefault="0028578C">
            <w:pPr>
              <w:rPr>
                <w:sz w:val="28"/>
                <w:szCs w:val="28"/>
              </w:rPr>
            </w:pPr>
            <w:r w:rsidRPr="0028578C">
              <w:rPr>
                <w:sz w:val="28"/>
                <w:szCs w:val="28"/>
              </w:rPr>
              <w:t>Sl No.</w:t>
            </w:r>
          </w:p>
        </w:tc>
        <w:tc>
          <w:tcPr>
            <w:tcW w:w="5103" w:type="dxa"/>
          </w:tcPr>
          <w:p w:rsidR="0028578C" w:rsidRPr="0028578C" w:rsidRDefault="0028578C">
            <w:pPr>
              <w:rPr>
                <w:sz w:val="28"/>
                <w:szCs w:val="28"/>
              </w:rPr>
            </w:pPr>
            <w:r w:rsidRPr="0028578C">
              <w:rPr>
                <w:sz w:val="28"/>
                <w:szCs w:val="28"/>
              </w:rPr>
              <w:t>Point</w:t>
            </w:r>
          </w:p>
        </w:tc>
        <w:tc>
          <w:tcPr>
            <w:tcW w:w="2925" w:type="dxa"/>
          </w:tcPr>
          <w:p w:rsidR="0028578C" w:rsidRPr="0028578C" w:rsidRDefault="0028578C">
            <w:pPr>
              <w:rPr>
                <w:sz w:val="28"/>
                <w:szCs w:val="28"/>
              </w:rPr>
            </w:pPr>
            <w:r w:rsidRPr="0028578C">
              <w:rPr>
                <w:sz w:val="28"/>
                <w:szCs w:val="28"/>
              </w:rPr>
              <w:t>Compliance</w:t>
            </w:r>
          </w:p>
        </w:tc>
      </w:tr>
      <w:tr w:rsidR="0028578C" w:rsidRPr="0028578C" w:rsidTr="0028578C">
        <w:tc>
          <w:tcPr>
            <w:tcW w:w="988" w:type="dxa"/>
          </w:tcPr>
          <w:p w:rsidR="0028578C" w:rsidRPr="0028578C" w:rsidRDefault="0028578C">
            <w:pPr>
              <w:rPr>
                <w:sz w:val="28"/>
                <w:szCs w:val="28"/>
              </w:rPr>
            </w:pPr>
            <w:r w:rsidRPr="0028578C">
              <w:rPr>
                <w:sz w:val="28"/>
                <w:szCs w:val="28"/>
              </w:rPr>
              <w:t>01.</w:t>
            </w:r>
          </w:p>
        </w:tc>
        <w:tc>
          <w:tcPr>
            <w:tcW w:w="5103" w:type="dxa"/>
          </w:tcPr>
          <w:p w:rsidR="0028578C" w:rsidRDefault="0028578C" w:rsidP="0028578C">
            <w:pPr>
              <w:jc w:val="both"/>
              <w:rPr>
                <w:sz w:val="28"/>
                <w:szCs w:val="28"/>
              </w:rPr>
            </w:pPr>
            <w:r w:rsidRPr="0028578C">
              <w:rPr>
                <w:sz w:val="28"/>
                <w:szCs w:val="28"/>
              </w:rPr>
              <w:t>DG directed that women personnel should be deployed in all types of duties including patrolling, night duties, and QRT. Discriminatory duty allocation should be avoided.</w:t>
            </w:r>
          </w:p>
          <w:p w:rsidR="00532B57" w:rsidRPr="0028578C" w:rsidRDefault="00532B57" w:rsidP="0028578C">
            <w:pPr>
              <w:jc w:val="both"/>
              <w:rPr>
                <w:sz w:val="28"/>
                <w:szCs w:val="28"/>
              </w:rPr>
            </w:pPr>
            <w:r w:rsidRPr="00532B57">
              <w:rPr>
                <w:sz w:val="28"/>
                <w:szCs w:val="28"/>
              </w:rPr>
              <w:t>DG stressed on the need to increase sports training opportunities for women personnel to boost the morale and inclusivity.</w:t>
            </w:r>
          </w:p>
          <w:p w:rsidR="0028578C" w:rsidRPr="0028578C" w:rsidRDefault="0028578C" w:rsidP="0028578C">
            <w:pPr>
              <w:jc w:val="both"/>
              <w:rPr>
                <w:sz w:val="28"/>
                <w:szCs w:val="28"/>
              </w:rPr>
            </w:pPr>
          </w:p>
          <w:p w:rsidR="0028578C" w:rsidRPr="00FF2814" w:rsidRDefault="0028578C" w:rsidP="0028578C">
            <w:pPr>
              <w:jc w:val="both"/>
              <w:rPr>
                <w:b/>
                <w:bCs/>
                <w:sz w:val="28"/>
                <w:szCs w:val="28"/>
              </w:rPr>
            </w:pPr>
            <w:r w:rsidRPr="00FF2814">
              <w:rPr>
                <w:b/>
                <w:bCs/>
                <w:sz w:val="28"/>
                <w:szCs w:val="28"/>
              </w:rPr>
              <w:t>Action by: All Sector/Coy Commanders</w:t>
            </w:r>
          </w:p>
          <w:p w:rsidR="0028578C" w:rsidRPr="0028578C" w:rsidRDefault="0028578C" w:rsidP="0028578C">
            <w:pPr>
              <w:rPr>
                <w:sz w:val="28"/>
                <w:szCs w:val="28"/>
              </w:rPr>
            </w:pPr>
          </w:p>
        </w:tc>
        <w:tc>
          <w:tcPr>
            <w:tcW w:w="2925" w:type="dxa"/>
          </w:tcPr>
          <w:p w:rsidR="0028578C" w:rsidRPr="0028578C" w:rsidRDefault="0028578C" w:rsidP="0028578C">
            <w:pPr>
              <w:jc w:val="both"/>
              <w:rPr>
                <w:sz w:val="28"/>
                <w:szCs w:val="28"/>
              </w:rPr>
            </w:pPr>
            <w:r w:rsidRPr="0028578C">
              <w:rPr>
                <w:sz w:val="28"/>
                <w:szCs w:val="28"/>
              </w:rPr>
              <w:t>Presently, women personnel are not detailed in all type of duties due to limited infrastructure for ladies such as washroom. The matter has been taken up with the management vide letter no. 1244 dated 10.05.2025.</w:t>
            </w:r>
          </w:p>
          <w:p w:rsidR="0028578C" w:rsidRPr="0028578C" w:rsidRDefault="0028578C">
            <w:pPr>
              <w:rPr>
                <w:sz w:val="28"/>
                <w:szCs w:val="28"/>
              </w:rPr>
            </w:pPr>
          </w:p>
        </w:tc>
      </w:tr>
      <w:tr w:rsidR="0028578C" w:rsidRPr="0028578C" w:rsidTr="0028578C">
        <w:tc>
          <w:tcPr>
            <w:tcW w:w="988" w:type="dxa"/>
          </w:tcPr>
          <w:p w:rsidR="0028578C" w:rsidRPr="0028578C" w:rsidRDefault="0028578C">
            <w:pPr>
              <w:rPr>
                <w:sz w:val="28"/>
                <w:szCs w:val="28"/>
              </w:rPr>
            </w:pPr>
            <w:r w:rsidRPr="0028578C">
              <w:rPr>
                <w:sz w:val="28"/>
                <w:szCs w:val="28"/>
              </w:rPr>
              <w:t>02.</w:t>
            </w:r>
          </w:p>
        </w:tc>
        <w:tc>
          <w:tcPr>
            <w:tcW w:w="5103" w:type="dxa"/>
          </w:tcPr>
          <w:p w:rsidR="0028578C" w:rsidRPr="0028578C" w:rsidRDefault="0028578C" w:rsidP="0028578C">
            <w:pPr>
              <w:jc w:val="both"/>
              <w:rPr>
                <w:b/>
                <w:bCs/>
                <w:sz w:val="28"/>
                <w:szCs w:val="28"/>
              </w:rPr>
            </w:pPr>
            <w:r w:rsidRPr="0028578C">
              <w:rPr>
                <w:sz w:val="28"/>
                <w:szCs w:val="28"/>
              </w:rPr>
              <w:t>DG directed that exclusive Sainik Sammelans should be held with women personnel to address their issues and receive feedback</w:t>
            </w:r>
            <w:r w:rsidR="00532B57">
              <w:rPr>
                <w:sz w:val="28"/>
                <w:szCs w:val="28"/>
              </w:rPr>
              <w:t>.</w:t>
            </w:r>
          </w:p>
        </w:tc>
        <w:tc>
          <w:tcPr>
            <w:tcW w:w="2925" w:type="dxa"/>
          </w:tcPr>
          <w:p w:rsidR="0028578C" w:rsidRPr="0028578C" w:rsidRDefault="0028578C" w:rsidP="0028578C">
            <w:pPr>
              <w:jc w:val="both"/>
              <w:rPr>
                <w:sz w:val="28"/>
                <w:szCs w:val="28"/>
              </w:rPr>
            </w:pPr>
            <w:r w:rsidRPr="0028578C">
              <w:rPr>
                <w:sz w:val="28"/>
                <w:szCs w:val="28"/>
              </w:rPr>
              <w:t xml:space="preserve">Conducted on 30.06.2025. </w:t>
            </w:r>
          </w:p>
          <w:p w:rsidR="0028578C" w:rsidRPr="0028578C" w:rsidRDefault="0028578C" w:rsidP="00532B57">
            <w:pPr>
              <w:jc w:val="both"/>
              <w:rPr>
                <w:sz w:val="28"/>
                <w:szCs w:val="28"/>
              </w:rPr>
            </w:pPr>
            <w:r w:rsidRPr="0028578C">
              <w:rPr>
                <w:sz w:val="28"/>
                <w:szCs w:val="28"/>
              </w:rPr>
              <w:t xml:space="preserve">No feedback received. </w:t>
            </w:r>
            <w:r w:rsidR="00671534" w:rsidRPr="00671534">
              <w:rPr>
                <w:sz w:val="28"/>
                <w:szCs w:val="28"/>
              </w:rPr>
              <w:t>A proposal was put forward to design a specific menu for each day for the wet canteen.</w:t>
            </w:r>
          </w:p>
        </w:tc>
      </w:tr>
      <w:tr w:rsidR="0028578C" w:rsidRPr="0028578C" w:rsidTr="0028578C">
        <w:tc>
          <w:tcPr>
            <w:tcW w:w="988" w:type="dxa"/>
          </w:tcPr>
          <w:p w:rsidR="0028578C" w:rsidRPr="0028578C" w:rsidRDefault="0028578C">
            <w:pPr>
              <w:rPr>
                <w:sz w:val="28"/>
                <w:szCs w:val="28"/>
              </w:rPr>
            </w:pPr>
            <w:r w:rsidRPr="0028578C">
              <w:rPr>
                <w:sz w:val="28"/>
                <w:szCs w:val="28"/>
              </w:rPr>
              <w:t>03.</w:t>
            </w:r>
          </w:p>
        </w:tc>
        <w:tc>
          <w:tcPr>
            <w:tcW w:w="5103" w:type="dxa"/>
          </w:tcPr>
          <w:p w:rsidR="00FF2814" w:rsidRDefault="0028578C" w:rsidP="0028578C">
            <w:pPr>
              <w:jc w:val="both"/>
              <w:rPr>
                <w:sz w:val="28"/>
                <w:szCs w:val="28"/>
              </w:rPr>
            </w:pPr>
            <w:r w:rsidRPr="0028578C">
              <w:rPr>
                <w:sz w:val="28"/>
                <w:szCs w:val="28"/>
              </w:rPr>
              <w:t>Unit Commanders to detail a nodal officer at Unit level for women personnel and to conduct monthly meeting.</w:t>
            </w:r>
          </w:p>
          <w:p w:rsidR="0028578C" w:rsidRPr="0028578C" w:rsidRDefault="00532B57" w:rsidP="00671534">
            <w:pPr>
              <w:jc w:val="both"/>
              <w:rPr>
                <w:sz w:val="28"/>
                <w:szCs w:val="28"/>
              </w:rPr>
            </w:pPr>
            <w:r w:rsidRPr="00FF2814">
              <w:rPr>
                <w:b/>
                <w:bCs/>
                <w:sz w:val="28"/>
                <w:szCs w:val="28"/>
              </w:rPr>
              <w:t xml:space="preserve">Action by: </w:t>
            </w:r>
            <w:r>
              <w:rPr>
                <w:b/>
                <w:bCs/>
                <w:sz w:val="28"/>
                <w:szCs w:val="28"/>
              </w:rPr>
              <w:t>IC Lady personnel</w:t>
            </w:r>
          </w:p>
        </w:tc>
        <w:tc>
          <w:tcPr>
            <w:tcW w:w="2925" w:type="dxa"/>
          </w:tcPr>
          <w:p w:rsidR="0028578C" w:rsidRPr="0028578C" w:rsidRDefault="00671534" w:rsidP="0028578C">
            <w:pPr>
              <w:jc w:val="both"/>
              <w:rPr>
                <w:sz w:val="28"/>
                <w:szCs w:val="28"/>
              </w:rPr>
            </w:pPr>
            <w:r>
              <w:rPr>
                <w:sz w:val="28"/>
                <w:szCs w:val="28"/>
              </w:rPr>
              <w:t>Meeting is conducted on every month.</w:t>
            </w:r>
          </w:p>
        </w:tc>
      </w:tr>
      <w:tr w:rsidR="0028578C" w:rsidRPr="0028578C" w:rsidTr="0028578C">
        <w:tc>
          <w:tcPr>
            <w:tcW w:w="988" w:type="dxa"/>
          </w:tcPr>
          <w:p w:rsidR="0028578C" w:rsidRPr="0028578C" w:rsidRDefault="0028578C">
            <w:pPr>
              <w:rPr>
                <w:sz w:val="28"/>
                <w:szCs w:val="28"/>
              </w:rPr>
            </w:pPr>
            <w:r w:rsidRPr="0028578C">
              <w:rPr>
                <w:sz w:val="28"/>
                <w:szCs w:val="28"/>
              </w:rPr>
              <w:t>04.</w:t>
            </w:r>
          </w:p>
        </w:tc>
        <w:tc>
          <w:tcPr>
            <w:tcW w:w="5103" w:type="dxa"/>
          </w:tcPr>
          <w:p w:rsidR="0028578C" w:rsidRDefault="0028578C" w:rsidP="0028578C">
            <w:pPr>
              <w:jc w:val="both"/>
              <w:rPr>
                <w:sz w:val="28"/>
                <w:szCs w:val="28"/>
              </w:rPr>
            </w:pPr>
            <w:r w:rsidRPr="0028578C">
              <w:rPr>
                <w:sz w:val="28"/>
                <w:szCs w:val="28"/>
              </w:rPr>
              <w:t>Leave of women personnel may be considered sympathetically</w:t>
            </w:r>
            <w:r w:rsidR="00FF2814">
              <w:rPr>
                <w:sz w:val="28"/>
                <w:szCs w:val="28"/>
              </w:rPr>
              <w:t>.</w:t>
            </w:r>
          </w:p>
          <w:p w:rsidR="00FF2814" w:rsidRPr="00FF2814" w:rsidRDefault="00FF2814" w:rsidP="00FF2814">
            <w:pPr>
              <w:jc w:val="both"/>
              <w:rPr>
                <w:b/>
                <w:bCs/>
                <w:sz w:val="28"/>
                <w:szCs w:val="28"/>
              </w:rPr>
            </w:pPr>
            <w:r w:rsidRPr="00FF2814">
              <w:rPr>
                <w:b/>
                <w:bCs/>
                <w:sz w:val="28"/>
                <w:szCs w:val="28"/>
              </w:rPr>
              <w:t>Action by: All Sector/Coy Commanders</w:t>
            </w:r>
          </w:p>
          <w:p w:rsidR="00FF2814" w:rsidRPr="0028578C" w:rsidRDefault="00FF2814" w:rsidP="0028578C">
            <w:pPr>
              <w:jc w:val="both"/>
              <w:rPr>
                <w:sz w:val="28"/>
                <w:szCs w:val="28"/>
              </w:rPr>
            </w:pPr>
          </w:p>
        </w:tc>
        <w:tc>
          <w:tcPr>
            <w:tcW w:w="2925" w:type="dxa"/>
          </w:tcPr>
          <w:p w:rsidR="0028578C" w:rsidRPr="0028578C" w:rsidRDefault="00671534" w:rsidP="0028578C">
            <w:pPr>
              <w:jc w:val="both"/>
              <w:rPr>
                <w:sz w:val="28"/>
                <w:szCs w:val="28"/>
              </w:rPr>
            </w:pPr>
            <w:r>
              <w:rPr>
                <w:sz w:val="28"/>
                <w:szCs w:val="28"/>
              </w:rPr>
              <w:t>Noted for compliance</w:t>
            </w:r>
            <w:bookmarkStart w:id="0" w:name="_GoBack"/>
            <w:bookmarkEnd w:id="0"/>
          </w:p>
        </w:tc>
      </w:tr>
    </w:tbl>
    <w:p w:rsidR="00383D1B" w:rsidRDefault="00383D1B"/>
    <w:sectPr w:rsidR="0038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344CE"/>
    <w:multiLevelType w:val="hybridMultilevel"/>
    <w:tmpl w:val="C90C6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DEA"/>
    <w:rsid w:val="0028578C"/>
    <w:rsid w:val="00383D1B"/>
    <w:rsid w:val="00532B57"/>
    <w:rsid w:val="005E2C98"/>
    <w:rsid w:val="00671534"/>
    <w:rsid w:val="00920DEA"/>
    <w:rsid w:val="00FF28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C4611-A131-406F-A5B2-7BD34582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8C"/>
    <w:pPr>
      <w:spacing w:after="0" w:line="240" w:lineRule="auto"/>
    </w:pPr>
    <w:rPr>
      <w:rFonts w:ascii="Times New Roman" w:eastAsia="Batang"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8578C"/>
    <w:pPr>
      <w:spacing w:after="200" w:line="276" w:lineRule="auto"/>
      <w:ind w:left="720"/>
      <w:contextualSpacing/>
    </w:pPr>
    <w:rPr>
      <w:rFonts w:ascii="Calibri" w:eastAsia="Calibri" w:hAnsi="Calibri" w:cs="Mangal"/>
      <w:sz w:val="22"/>
      <w:szCs w:val="20"/>
      <w:lang w:bidi="hi-IN"/>
    </w:rPr>
  </w:style>
  <w:style w:type="character" w:customStyle="1" w:styleId="ListParagraphChar">
    <w:name w:val="List Paragraph Char"/>
    <w:link w:val="ListParagraph"/>
    <w:uiPriority w:val="34"/>
    <w:qFormat/>
    <w:locked/>
    <w:rsid w:val="0028578C"/>
    <w:rPr>
      <w:rFonts w:ascii="Calibri" w:eastAsia="Calibri" w:hAnsi="Calibri" w:cs="Mang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CISF4 SMELTER</dc:creator>
  <cp:keywords/>
  <dc:description/>
  <cp:lastModifiedBy>CISF4 SMELTER</cp:lastModifiedBy>
  <cp:revision>5</cp:revision>
  <dcterms:created xsi:type="dcterms:W3CDTF">2025-07-10T14:12:00Z</dcterms:created>
  <dcterms:modified xsi:type="dcterms:W3CDTF">2025-07-11T06:14:00Z</dcterms:modified>
</cp:coreProperties>
</file>