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811D1">
      <w:pPr>
        <w:jc w:val="center"/>
        <w:rPr>
          <w:rFonts w:ascii="Times New Roman" w:hAnsi="Times New Roman" w:cs="Times New Roman"/>
          <w:b/>
          <w:bCs/>
          <w:sz w:val="24"/>
          <w:szCs w:val="24"/>
        </w:rPr>
      </w:pPr>
      <w:r>
        <w:rPr>
          <w:rFonts w:ascii="Times New Roman" w:hAnsi="Times New Roman" w:cs="Times New Roman"/>
          <w:b/>
          <w:bCs/>
          <w:sz w:val="24"/>
          <w:szCs w:val="24"/>
        </w:rPr>
        <w:t>Complete Specification</w:t>
      </w:r>
    </w:p>
    <w:p w14:paraId="18706102">
      <w:pPr>
        <w:rPr>
          <w:rFonts w:ascii="Times New Roman" w:hAnsi="Times New Roman" w:cs="Times New Roman"/>
          <w:b/>
          <w:bCs/>
          <w:sz w:val="24"/>
          <w:szCs w:val="24"/>
        </w:rPr>
      </w:pPr>
    </w:p>
    <w:p w14:paraId="4C890648">
      <w:pPr>
        <w:jc w:val="center"/>
        <w:rPr>
          <w:rFonts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“SMART LPG LEVEL MONITORING AND </w:t>
      </w:r>
    </w:p>
    <w:p w14:paraId="08CC310A">
      <w:pPr>
        <w:jc w:val="center"/>
        <w:rPr>
          <w:rFonts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AUTOMATIC BOOKING SYSTEM INTEGRATED </w:t>
      </w:r>
    </w:p>
    <w:p w14:paraId="122FDEB7">
      <w:pPr>
        <w:jc w:val="center"/>
        <w:rPr>
          <w:rFonts w:ascii="Times New Roman" w:hAnsi="Times New Roman" w:cs="Times New Roman"/>
          <w:b/>
          <w:bCs/>
          <w:sz w:val="24"/>
          <w:szCs w:val="24"/>
        </w:rPr>
      </w:pPr>
      <w:r>
        <w:rPr>
          <w:rFonts w:hint="default" w:ascii="Times New Roman" w:hAnsi="Times New Roman" w:cs="Times New Roman"/>
          <w:b/>
          <w:bCs/>
          <w:sz w:val="24"/>
          <w:szCs w:val="24"/>
          <w:lang w:val="en-US" w:eastAsia="zh-CN"/>
        </w:rPr>
        <w:t>WITH TROLLEY”</w:t>
      </w:r>
    </w:p>
    <w:p w14:paraId="2A465AA7">
      <w:pPr>
        <w:jc w:val="center"/>
        <w:rPr>
          <w:rFonts w:ascii="Times New Roman" w:hAnsi="Times New Roman" w:cs="Times New Roman"/>
          <w:b/>
          <w:bCs/>
          <w:sz w:val="24"/>
          <w:szCs w:val="24"/>
        </w:rPr>
      </w:pPr>
    </w:p>
    <w:p w14:paraId="681072BC">
      <w:pPr>
        <w:jc w:val="center"/>
        <w:rPr>
          <w:rFonts w:ascii="Times New Roman" w:hAnsi="Times New Roman" w:cs="Times New Roman"/>
          <w:b/>
          <w:bCs/>
          <w:sz w:val="24"/>
          <w:szCs w:val="24"/>
        </w:rPr>
      </w:pPr>
    </w:p>
    <w:p w14:paraId="5A0E8DBB">
      <w:pPr>
        <w:jc w:val="both"/>
        <w:rPr>
          <w:rFonts w:ascii="Times New Roman" w:hAnsi="Times New Roman" w:eastAsia="SimSun" w:cs="Times New Roman"/>
        </w:rPr>
      </w:pPr>
      <w:r>
        <w:rPr>
          <w:rFonts w:ascii="Times New Roman" w:hAnsi="Times New Roman" w:eastAsia="SimSun" w:cs="Times New Roman"/>
        </w:rPr>
        <w:t>The following specification particularly describes the invention and the manner in which it is to be performed.</w:t>
      </w:r>
    </w:p>
    <w:p w14:paraId="01D2C179">
      <w:pPr>
        <w:keepNext w:val="0"/>
        <w:keepLines w:val="0"/>
        <w:widowControl/>
        <w:suppressLineNumbers w:val="0"/>
        <w:jc w:val="left"/>
      </w:pPr>
      <w:r>
        <w:rPr>
          <w:rFonts w:ascii="Times New Roman" w:hAnsi="Times New Roman" w:cs="Times New Roman"/>
          <w:i/>
        </w:rPr>
        <w:t xml:space="preserve">Keywords- </w:t>
      </w:r>
      <w:r>
        <w:rPr>
          <w:rFonts w:hint="default" w:ascii="Times New Roman" w:hAnsi="Times New Roman" w:eastAsia="SimSun" w:cs="Times New Roman"/>
          <w:color w:val="000000"/>
          <w:kern w:val="0"/>
          <w:sz w:val="24"/>
          <w:szCs w:val="24"/>
          <w:lang w:val="en-US" w:eastAsia="zh-CN" w:bidi="ar"/>
        </w:rPr>
        <w:t>LPG gas, Loadcell, Microcontroller, MQ2 Sensor</w:t>
      </w:r>
    </w:p>
    <w:p w14:paraId="7B602D4D">
      <w:pPr>
        <w:spacing w:before="200" w:line="237" w:lineRule="auto"/>
        <w:ind w:right="38"/>
        <w:jc w:val="both"/>
        <w:rPr>
          <w:rFonts w:ascii="Times New Roman" w:hAnsi="Times New Roman" w:cs="Times New Roman"/>
          <w:i/>
        </w:rPr>
      </w:pPr>
    </w:p>
    <w:p w14:paraId="33B6D22B">
      <w:pPr>
        <w:jc w:val="both"/>
        <w:rPr>
          <w:rFonts w:ascii="Times New Roman" w:hAnsi="Times New Roman" w:eastAsia="SimSun" w:cs="Times New Roman"/>
        </w:rPr>
      </w:pPr>
    </w:p>
    <w:p w14:paraId="07A98461">
      <w:pPr>
        <w:rPr>
          <w:rFonts w:ascii="Times New Roman" w:hAnsi="Times New Roman" w:eastAsia="SimSun" w:cs="Times New Roman"/>
        </w:rPr>
      </w:pPr>
    </w:p>
    <w:p w14:paraId="0D483F07">
      <w:pPr>
        <w:rPr>
          <w:rFonts w:ascii="Times New Roman" w:hAnsi="Times New Roman" w:eastAsia="SimSun" w:cs="Times New Roman"/>
          <w:b/>
          <w:bCs/>
          <w:sz w:val="24"/>
          <w:szCs w:val="24"/>
          <w:u w:val="single"/>
        </w:rPr>
      </w:pPr>
      <w:r>
        <w:rPr>
          <w:rFonts w:ascii="Times New Roman" w:hAnsi="Times New Roman" w:eastAsia="SimSun" w:cs="Times New Roman"/>
          <w:b/>
          <w:bCs/>
          <w:sz w:val="24"/>
          <w:szCs w:val="24"/>
          <w:u w:val="single"/>
        </w:rPr>
        <w:t xml:space="preserve">FIELD OF THE </w:t>
      </w:r>
      <w:r>
        <w:rPr>
          <w:rFonts w:ascii="Times New Roman" w:hAnsi="Times New Roman" w:eastAsia="SimSun" w:cs="Times New Roman"/>
          <w:b/>
          <w:bCs/>
          <w:sz w:val="24"/>
          <w:szCs w:val="24"/>
          <w:u w:val="single"/>
          <w:lang w:val="en-IN"/>
        </w:rPr>
        <w:t>INVENTION</w:t>
      </w:r>
      <w:r>
        <w:rPr>
          <w:rFonts w:ascii="Times New Roman" w:hAnsi="Times New Roman" w:eastAsia="SimSun" w:cs="Times New Roman"/>
          <w:b/>
          <w:bCs/>
          <w:sz w:val="24"/>
          <w:szCs w:val="24"/>
          <w:u w:val="single"/>
        </w:rPr>
        <w:t>:</w:t>
      </w:r>
    </w:p>
    <w:p w14:paraId="27A6B574">
      <w:pPr>
        <w:rPr>
          <w:rFonts w:ascii="Times New Roman" w:hAnsi="Times New Roman" w:eastAsia="SimSun" w:cs="Times New Roman"/>
          <w:b/>
          <w:bCs/>
          <w:sz w:val="24"/>
          <w:szCs w:val="24"/>
          <w:u w:val="single"/>
        </w:rPr>
      </w:pPr>
    </w:p>
    <w:p w14:paraId="2F69FDE7">
      <w:pPr>
        <w:jc w:val="both"/>
        <w:rPr>
          <w:rFonts w:ascii="Times New Roman" w:hAnsi="Times New Roman" w:eastAsia="SimSun" w:cs="Times New Roman"/>
        </w:rPr>
      </w:pPr>
      <w:r>
        <w:rPr>
          <w:rFonts w:hint="default" w:ascii="Times New Roman" w:hAnsi="Times New Roman" w:eastAsia="SimSun" w:cs="Times New Roman"/>
        </w:rPr>
        <w:t>The field of invention for the Smart LPG Level Monitoring and Automatic Booking System Integrated with Trolley lies in the domain of Internet of Things (IoT) applications in utility management. It focuses on leveraging IoT technology, embedded systems, and smart automation to streamline the management, monitoring, and supply chain logistics of Liquefied Petroleum Gas (LPG). This invention integrates advanced sensor technology for real-time gas level monitoring, automated booking systems for seamless order placement, and smart trolleys for efficient transportation and delivery of LPG cylinders. It combines elements of smart utility management, home automation, and logistics optimization to address challenges in the LPG distribution process. Furthermore, the invention prioritizes safety and convenience by ensuring timely replacement of cylinders, preventing accidents related to gas depletion or overuse, and enhancing overall user experience. By automating critical aspects of the LPG supply chain, this system represents a significant advancement in the fields of utility automation, IoT, and smart logistics.</w:t>
      </w:r>
    </w:p>
    <w:p w14:paraId="103E6495">
      <w:pPr>
        <w:jc w:val="both"/>
        <w:rPr>
          <w:rFonts w:ascii="Times New Roman" w:hAnsi="Times New Roman" w:eastAsia="SimSun" w:cs="Times New Roman"/>
        </w:rPr>
      </w:pPr>
    </w:p>
    <w:p w14:paraId="44A55D8E">
      <w:pPr>
        <w:rPr>
          <w:rFonts w:ascii="Times New Roman" w:hAnsi="Times New Roman" w:eastAsia="SimSun" w:cs="Times New Roman"/>
          <w:b/>
          <w:bCs/>
          <w:sz w:val="24"/>
          <w:szCs w:val="24"/>
          <w:u w:val="single"/>
        </w:rPr>
      </w:pPr>
      <w:r>
        <w:rPr>
          <w:rFonts w:ascii="Times New Roman" w:hAnsi="Times New Roman" w:eastAsia="SimSun" w:cs="Times New Roman"/>
          <w:b/>
          <w:bCs/>
          <w:sz w:val="24"/>
          <w:szCs w:val="24"/>
          <w:u w:val="single"/>
          <w:lang w:val="en-IN"/>
        </w:rPr>
        <w:t>BACKGROUND OF PRESENT INVENTION</w:t>
      </w:r>
      <w:r>
        <w:rPr>
          <w:rFonts w:ascii="Times New Roman" w:hAnsi="Times New Roman" w:eastAsia="SimSun" w:cs="Times New Roman"/>
          <w:b/>
          <w:bCs/>
          <w:sz w:val="24"/>
          <w:szCs w:val="24"/>
          <w:u w:val="single"/>
        </w:rPr>
        <w:t>:</w:t>
      </w:r>
    </w:p>
    <w:p w14:paraId="1702D79F">
      <w:pPr>
        <w:rPr>
          <w:rFonts w:ascii="Times New Roman" w:hAnsi="Times New Roman" w:eastAsia="SimSun" w:cs="Times New Roman"/>
          <w:b/>
          <w:bCs/>
          <w:sz w:val="24"/>
          <w:szCs w:val="24"/>
          <w:u w:val="single"/>
        </w:rPr>
      </w:pPr>
    </w:p>
    <w:p w14:paraId="771F9F4E">
      <w:pPr>
        <w:jc w:val="both"/>
        <w:rPr>
          <w:rFonts w:hint="default" w:ascii="Times New Roman" w:hAnsi="Times New Roman" w:eastAsia="SimSun"/>
          <w:lang w:val="en-IN"/>
        </w:rPr>
      </w:pPr>
      <w:r>
        <w:rPr>
          <w:rFonts w:hint="default" w:ascii="Times New Roman" w:hAnsi="Times New Roman" w:eastAsia="SimSun"/>
          <w:lang w:val="en-IN"/>
        </w:rPr>
        <w:t>Liquefied Petroleum Gas (LPG) is a widely used energy source for domestic, commercial, and industrial applications, primarily for cooking, heating, and other utilities. Despite its extensive adoption, the traditional management of LPG supply and usage faces several challenges. Users often struggle with manual monitoring of gas levels in cylinders, leading to instances where the gas is depleted unexpectedly, causing inconvenience and disruption in daily activities. Moreover, the manual process of booking refills can be time-consuming, prone to delays, and lacks the efficiency required for modern lifestyles.</w:t>
      </w:r>
    </w:p>
    <w:p w14:paraId="5C9A16FC">
      <w:pPr>
        <w:jc w:val="both"/>
        <w:rPr>
          <w:rFonts w:hint="default" w:ascii="Times New Roman" w:hAnsi="Times New Roman" w:eastAsia="SimSun"/>
          <w:lang w:val="en-IN"/>
        </w:rPr>
      </w:pPr>
    </w:p>
    <w:p w14:paraId="7739F54B">
      <w:pPr>
        <w:jc w:val="both"/>
        <w:rPr>
          <w:rFonts w:hint="default" w:ascii="Times New Roman" w:hAnsi="Times New Roman" w:eastAsia="SimSun"/>
          <w:lang w:val="en-IN"/>
        </w:rPr>
      </w:pPr>
      <w:r>
        <w:rPr>
          <w:rFonts w:hint="default" w:ascii="Times New Roman" w:hAnsi="Times New Roman" w:eastAsia="SimSun"/>
          <w:lang w:val="en-IN"/>
        </w:rPr>
        <w:t>The logistics and delivery of LPG cylinders also pose challenges for suppliers. Inefficient tracking of cylinder consumption, lack of integration between users and distributors, and suboptimal delivery routes often result in delays, increased operational costs, and customer dissatisfaction. Additionally, there are safety concerns associated with overfilled or empty cylinders, which could lead to accidents if not addressed promptly.</w:t>
      </w:r>
    </w:p>
    <w:p w14:paraId="0013931E">
      <w:pPr>
        <w:jc w:val="both"/>
        <w:rPr>
          <w:rFonts w:ascii="Times New Roman" w:hAnsi="Times New Roman" w:eastAsia="SimSun" w:cs="Times New Roman"/>
          <w:b/>
          <w:bCs/>
          <w:sz w:val="24"/>
          <w:szCs w:val="24"/>
          <w:u w:val="single"/>
          <w:lang w:val="en-IN"/>
        </w:rPr>
      </w:pPr>
      <w:r>
        <w:rPr>
          <w:rFonts w:ascii="Times New Roman" w:hAnsi="Times New Roman" w:eastAsia="SimSun" w:cs="Times New Roman"/>
          <w:b/>
          <w:bCs/>
          <w:sz w:val="24"/>
          <w:szCs w:val="24"/>
          <w:u w:val="single"/>
          <w:lang w:val="en-IN"/>
        </w:rPr>
        <w:t>OBEJECTIVE OF THE INVENTION:</w:t>
      </w:r>
    </w:p>
    <w:p w14:paraId="0F6D2000">
      <w:pPr>
        <w:jc w:val="both"/>
        <w:rPr>
          <w:rFonts w:ascii="Times New Roman" w:hAnsi="Times New Roman" w:eastAsia="SimSun" w:cs="Times New Roman"/>
          <w:lang w:val="en-IN"/>
        </w:rPr>
      </w:pPr>
      <w:r>
        <w:rPr>
          <w:rFonts w:hint="default" w:ascii="Times New Roman" w:hAnsi="Times New Roman" w:eastAsia="SimSun"/>
          <w:lang w:val="en-IN"/>
        </w:rPr>
        <w:t>The primary objective of the **Smart LPG Level Monitoring and Automatic Booking System Integrated with Trolley** is to modernize and streamline the management, monitoring, and supply of Liquefied Petroleum Gas (LPG) through the integration of IoT, automation, and smart logistics. The system aims to provide real-time monitoring of LPG levels using advanced sensors, ensuring users are always aware of the remaining gas capacity. It eliminates the need for manual refill requests by automating the booking process when gas levels reach a predefined threshold, ensuring an uninterrupted supply. Additionally, it enhances delivery efficiency through the use of a smart trolley equipped with GPS tracking and capacity management features, enabling timely and accurate delivery of cylinders. By prioritizing safety, the system reduces risks associated with running out of gas or handling overfilled cylinders, while also offering alerts for unusual conditions such as potential leaks. With a user-friendly interface, the system allows users to monitor gas levels, track deliveries, and manage their accounts conveniently. Furthermore, it facilitates seamless integration with LPG suppliers, optimizing logistics and reducing delivery delays and operational costs. By addressing inefficiencies in traditional systems, the invention provides a smart, automated, and environmentally friendly approach to LPG management, benefiting both consumers and suppliers.</w:t>
      </w:r>
    </w:p>
    <w:p w14:paraId="68715FFD">
      <w:pPr>
        <w:jc w:val="both"/>
        <w:rPr>
          <w:rFonts w:ascii="Times New Roman" w:hAnsi="Times New Roman" w:eastAsia="SimSun" w:cs="Times New Roman"/>
          <w:lang w:val="en-IN"/>
        </w:rPr>
      </w:pPr>
    </w:p>
    <w:p w14:paraId="607C4B6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SUMMARY OF THE INVENTION:</w:t>
      </w:r>
    </w:p>
    <w:p w14:paraId="68DC195D">
      <w:pPr>
        <w:jc w:val="both"/>
        <w:rPr>
          <w:rFonts w:hint="default" w:ascii="Times New Roman" w:hAnsi="Times New Roman" w:eastAsia="SimSun"/>
          <w:lang w:val="en-IN"/>
        </w:rPr>
      </w:pPr>
      <w:r>
        <w:rPr>
          <w:rFonts w:hint="default" w:ascii="Times New Roman" w:hAnsi="Times New Roman" w:eastAsia="SimSun"/>
          <w:lang w:val="en-IN"/>
        </w:rPr>
        <w:t xml:space="preserve">The Smart LPG Level Monitoring and Automatic Booking System Integrated with Trolley is an innovative solution designed to address the challenges associated with the management, monitoring, and delivery of Liquefied Petroleum Gas (LPG). The invention integrates advanced technologies such as IoT, embedded systems, and smart logistics to offer a seamless, automated, and efficient system for both users and suppliers.  </w:t>
      </w:r>
    </w:p>
    <w:p w14:paraId="357A0013">
      <w:pPr>
        <w:jc w:val="both"/>
        <w:rPr>
          <w:rFonts w:hint="default" w:ascii="Times New Roman" w:hAnsi="Times New Roman" w:eastAsia="SimSun"/>
          <w:lang w:val="en-IN"/>
        </w:rPr>
      </w:pPr>
    </w:p>
    <w:p w14:paraId="61B5A267">
      <w:pPr>
        <w:jc w:val="both"/>
        <w:rPr>
          <w:rFonts w:hint="default" w:ascii="Times New Roman" w:hAnsi="Times New Roman" w:eastAsia="SimSun"/>
          <w:lang w:val="en-IN"/>
        </w:rPr>
      </w:pPr>
      <w:r>
        <w:rPr>
          <w:rFonts w:hint="default" w:ascii="Times New Roman" w:hAnsi="Times New Roman" w:eastAsia="SimSun"/>
          <w:lang w:val="en-IN"/>
        </w:rPr>
        <w:t xml:space="preserve">The system employs sensors to monitor the gas levels in LPG cylinders in real-time and communicates the data to a centralized platform via wireless connectivity. When the gas level falls below a predefined threshold, the system automatically triggers a refill request, ensuring uninterrupted supply without the need for manual intervention. A mobile or web application provides users with a user-friendly interface to monitor gas levels, track delivery status, and manage their accounts conveniently.  </w:t>
      </w:r>
    </w:p>
    <w:p w14:paraId="37012ACD">
      <w:pPr>
        <w:jc w:val="both"/>
        <w:rPr>
          <w:rFonts w:hint="default" w:ascii="Times New Roman" w:hAnsi="Times New Roman" w:eastAsia="SimSun"/>
          <w:lang w:val="en-IN"/>
        </w:rPr>
      </w:pPr>
    </w:p>
    <w:p w14:paraId="4EC7B087">
      <w:pPr>
        <w:jc w:val="both"/>
        <w:rPr>
          <w:rFonts w:hint="default" w:ascii="Times New Roman" w:hAnsi="Times New Roman" w:eastAsia="SimSun"/>
          <w:lang w:val="en-IN"/>
        </w:rPr>
      </w:pPr>
      <w:r>
        <w:rPr>
          <w:rFonts w:hint="default" w:ascii="Times New Roman" w:hAnsi="Times New Roman" w:eastAsia="SimSun"/>
          <w:lang w:val="en-IN"/>
        </w:rPr>
        <w:t xml:space="preserve">To enhance delivery efficiency, the system integrates with a smart trolley equipped with GPS tracking and capacity management features. The trolley streamlines the transportation and distribution of LPG cylinders, ensuring timely and accurate delivery to users. Additionally, the system prioritizes safety by providing alerts for unusual conditions, such as potential leaks or faults, and by ensuring timely cylinder replacements.  </w:t>
      </w:r>
    </w:p>
    <w:p w14:paraId="492CF2CC">
      <w:pPr>
        <w:jc w:val="both"/>
        <w:rPr>
          <w:rFonts w:hint="default" w:ascii="Times New Roman" w:hAnsi="Times New Roman" w:eastAsia="SimSun"/>
          <w:lang w:val="en-IN"/>
        </w:rPr>
      </w:pPr>
    </w:p>
    <w:p w14:paraId="53A2A907">
      <w:pPr>
        <w:jc w:val="both"/>
        <w:rPr>
          <w:rFonts w:ascii="Times New Roman" w:hAnsi="Times New Roman" w:eastAsia="SimSun" w:cs="Times New Roman"/>
          <w:lang w:val="en-IN"/>
        </w:rPr>
      </w:pPr>
      <w:r>
        <w:rPr>
          <w:rFonts w:hint="default" w:ascii="Times New Roman" w:hAnsi="Times New Roman" w:eastAsia="SimSun"/>
          <w:lang w:val="en-IN"/>
        </w:rPr>
        <w:t>The invention also facilitates seamless integration with LPG suppliers, enabling automated order placement, optimized delivery routes, and reduced operational costs. By combining real-time monitoring, automation, and smart logistics, this system revolutionizes LPG management, providing a safer, more convenient, and environmentally friendly solution for consumers and suppliers alike.</w:t>
      </w:r>
    </w:p>
    <w:p w14:paraId="4DA4F5A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DESCRIPTION OF THE DRAWING:</w:t>
      </w:r>
    </w:p>
    <w:p w14:paraId="16BEF019">
      <w:pPr>
        <w:jc w:val="both"/>
        <w:rPr>
          <w:rFonts w:ascii="Times New Roman" w:hAnsi="Times New Roman" w:eastAsia="SimSun" w:cs="Times New Roman"/>
          <w:lang w:val="en-IN"/>
        </w:rPr>
      </w:pPr>
      <w:r>
        <w:rPr>
          <w:rFonts w:ascii="Times New Roman" w:hAnsi="Times New Roman" w:eastAsia="SimSun" w:cs="Times New Roman"/>
          <w:b/>
          <w:bCs/>
          <w:lang w:val="en-IN"/>
        </w:rPr>
        <w:t>FIG 1:</w:t>
      </w:r>
      <w:r>
        <w:rPr>
          <w:rFonts w:hint="default" w:ascii="Times New Roman" w:hAnsi="Times New Roman" w:eastAsia="SimSun" w:cs="Times New Roman"/>
          <w:b w:val="0"/>
          <w:bCs w:val="0"/>
          <w:lang w:val="en-IN"/>
        </w:rPr>
        <w:t>This diagram illustrates a control system using an **Arduino Nano** as the central controller, connected to an **LCD screen**, **IR sensors**, a **relay bank**, and **transmitter coils**. The IR sensors detect specific conditions (like object presence or proximity) and send data to the Arduino, which processes the input and controls the relay bank. The relays manage power to the transmitter coils, which serve as actuators or sign</w:t>
      </w:r>
      <w:bookmarkStart w:id="0" w:name="_GoBack"/>
      <w:bookmarkEnd w:id="0"/>
      <w:r>
        <w:rPr>
          <w:rFonts w:hint="default" w:ascii="Times New Roman" w:hAnsi="Times New Roman" w:eastAsia="SimSun" w:cs="Times New Roman"/>
          <w:b w:val="0"/>
          <w:bCs w:val="0"/>
          <w:lang w:val="en-IN"/>
        </w:rPr>
        <w:t>al transmitters. The LCD screen displays system status or sensor data. This setup can be applied in object detection, wireless power systems, automation, or robotics.</w:t>
      </w:r>
    </w:p>
    <w:p w14:paraId="360D9E5D">
      <w:pPr>
        <w:jc w:val="both"/>
        <w:rPr>
          <w:rFonts w:ascii="Times New Roman" w:hAnsi="Times New Roman" w:eastAsia="SimSun" w:cs="Times New Roman"/>
          <w:lang w:val="en-IN"/>
        </w:rPr>
      </w:pPr>
      <w:r>
        <w:rPr>
          <w:rFonts w:ascii="Times New Roman" w:hAnsi="Times New Roman" w:eastAsia="SimSun" w:cs="Times New Roman"/>
          <w:b/>
          <w:bCs/>
          <w:lang w:val="en-IN"/>
        </w:rPr>
        <w:t xml:space="preserve">FIG 2: </w:t>
      </w:r>
      <w:r>
        <w:rPr>
          <w:rFonts w:ascii="Times New Roman" w:hAnsi="Times New Roman" w:eastAsia="SimSun" w:cs="Times New Roman"/>
          <w:lang w:val="en-IN"/>
        </w:rPr>
        <w:t>Illustrate the circuit diagram of the receiver coil for the wireless charging system. It includes components such as a 7805 voltage regulator, a bridge rectifier, a capacitor, and a battery. These elements collectively manage power input, conversion, and storage for efficient charging of electric vehicles.</w:t>
      </w:r>
    </w:p>
    <w:p w14:paraId="438120DD">
      <w:pPr>
        <w:jc w:val="both"/>
        <w:rPr>
          <w:rFonts w:ascii="Times New Roman" w:hAnsi="Times New Roman" w:eastAsia="SimSun" w:cs="Times New Roman"/>
          <w:lang w:val="en-IN"/>
        </w:rPr>
      </w:pPr>
    </w:p>
    <w:p w14:paraId="4BD69846">
      <w:pPr>
        <w:jc w:val="both"/>
        <w:rPr>
          <w:rFonts w:ascii="Times New Roman" w:hAnsi="Times New Roman" w:eastAsia="SimSun" w:cs="Times New Roman"/>
          <w:lang w:val="en-IN"/>
        </w:rPr>
      </w:pPr>
      <w:r>
        <w:rPr>
          <w:rFonts w:ascii="Times New Roman" w:hAnsi="Times New Roman" w:eastAsia="SimSun" w:cs="Times New Roman"/>
          <w:b/>
          <w:bCs/>
          <w:lang w:val="en-IN"/>
        </w:rPr>
        <w:t xml:space="preserve">FIG 3: </w:t>
      </w:r>
      <w:r>
        <w:rPr>
          <w:rFonts w:ascii="Times New Roman" w:hAnsi="Times New Roman" w:eastAsia="SimSun" w:cs="Times New Roman"/>
          <w:lang w:val="en-IN"/>
        </w:rPr>
        <w:t>Illustrate a concise flowchart illustrating the operation of the dynamic wireless charging system prototype. It begins with the detection of an approaching electric vehicle, triggering the automatic initiation of the charging process.</w:t>
      </w:r>
    </w:p>
    <w:p w14:paraId="612FD4A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DETAILED DESCRIPTION OF THE INVENTION:</w:t>
      </w:r>
    </w:p>
    <w:p w14:paraId="4A71DCF7">
      <w:pPr>
        <w:jc w:val="both"/>
        <w:rPr>
          <w:rFonts w:ascii="Times New Roman" w:hAnsi="Times New Roman" w:eastAsia="SimSun" w:cs="Times New Roman"/>
          <w:lang w:val="en-IN"/>
        </w:rPr>
      </w:pPr>
      <w:r>
        <w:rPr>
          <w:rFonts w:hint="default" w:ascii="Times New Roman" w:hAnsi="Times New Roman" w:eastAsia="SimSun"/>
          <w:lang w:val="en-IN"/>
        </w:rPr>
        <w:t>The Smart LPG Level Monitoring and Automatic Booking System Integrated with Trolley is an innovative solution that combines real-time gas level monitoring, automated refill booking, and efficient delivery mechanisms to revolutionize LPG management. The system employs advanced sensors mounted on LPG cylinders to continuously measure gas levels and transmit the data wirelessly to a centralized control platform. When the gas level falls below a predefined threshold, the system automatically triggers a refill request, eliminating the need for manual intervention. Users can access a mobile app or web interface to monitor gas levels, track delivery status, and manage payments seamlessly. The system integrates a smart trolley equipped with GPS tracking, load management sensors, and autonomous or semi-autonomous operation capabilities to streamline cylinder transportation and ensure timely delivery. It also connects with LPG suppliers via APIs to enable automated order placement and route optimization, enhancing logistics efficiency. Safety is prioritized through alerts for potential issues like gas leaks and timely cylinder replacements, reducing hazards. Additionally, the system optimizes delivery routes to minimize fuel consumption and carbon emissions, offering environmental and cost benefits. With features like predictive analytics and scalability, this invention provides a smart, automated, and user-friendly solution for LPG management, enhancing safety, convenience, and efficiency for users and suppliers alike.</w:t>
      </w:r>
    </w:p>
    <w:p w14:paraId="0D36BE69">
      <w:pPr>
        <w:jc w:val="both"/>
        <w:rPr>
          <w:rFonts w:ascii="Times New Roman" w:hAnsi="Times New Roman" w:eastAsia="SimSun" w:cs="Times New Roman"/>
          <w:lang w:val="en-IN"/>
        </w:rPr>
      </w:pPr>
    </w:p>
    <w:p w14:paraId="08336AFC">
      <w:pPr>
        <w:jc w:val="both"/>
        <w:rPr>
          <w:rFonts w:ascii="Times New Roman" w:hAnsi="Times New Roman" w:eastAsia="SimSun" w:cs="Times New Roman"/>
          <w:lang w:val="en-IN"/>
        </w:rPr>
      </w:pPr>
    </w:p>
    <w:p w14:paraId="7F126F1F">
      <w:pPr>
        <w:jc w:val="both"/>
        <w:rPr>
          <w:rFonts w:ascii="Times New Roman" w:hAnsi="Times New Roman" w:cs="Times New Roman"/>
          <w:b/>
          <w:bCs/>
          <w:sz w:val="24"/>
          <w:szCs w:val="24"/>
          <w:u w:val="single"/>
        </w:rPr>
      </w:pPr>
      <w:r>
        <w:rPr>
          <w:rFonts w:ascii="Times New Roman" w:hAnsi="Times New Roman" w:cs="Times New Roman"/>
          <w:b/>
          <w:bCs/>
          <w:sz w:val="24"/>
          <w:szCs w:val="24"/>
          <w:u w:val="single"/>
          <w:lang w:val="en-IN"/>
        </w:rPr>
        <w:t>CLAIMS</w:t>
      </w:r>
      <w:r>
        <w:rPr>
          <w:rFonts w:ascii="Times New Roman" w:hAnsi="Times New Roman" w:cs="Times New Roman"/>
          <w:b/>
          <w:bCs/>
          <w:sz w:val="24"/>
          <w:szCs w:val="24"/>
          <w:u w:val="single"/>
        </w:rPr>
        <w:t>:</w:t>
      </w:r>
    </w:p>
    <w:p w14:paraId="1992DCE6">
      <w:pPr>
        <w:pStyle w:val="5"/>
        <w:numPr>
          <w:ilvl w:val="0"/>
          <w:numId w:val="1"/>
        </w:numPr>
        <w:jc w:val="both"/>
        <w:rPr>
          <w:rFonts w:ascii="Times New Roman" w:hAnsi="Times New Roman" w:eastAsia="SimSun" w:cs="Times New Roman"/>
          <w:lang w:val="en-IN"/>
        </w:rPr>
      </w:pPr>
      <w:r>
        <w:rPr>
          <w:rFonts w:ascii="Times New Roman" w:hAnsi="Times New Roman" w:eastAsia="SimSun" w:cs="Times New Roman"/>
          <w:lang w:val="en-IN"/>
        </w:rPr>
        <w:t>Sensors are strategically positioned along smart roads at equidistant intervals, enabling the detection of electric vehicles on the road. Upon detecting an electric vehicle, the system automatically initiates the charging procedure. Upon detection, the sensor commands a relay bank to activate the transmitter coil.</w:t>
      </w:r>
    </w:p>
    <w:p w14:paraId="442272CB">
      <w:pPr>
        <w:pStyle w:val="5"/>
        <w:numPr>
          <w:ilvl w:val="0"/>
          <w:numId w:val="1"/>
        </w:numPr>
        <w:jc w:val="both"/>
        <w:rPr>
          <w:rFonts w:ascii="Times New Roman" w:hAnsi="Times New Roman" w:eastAsia="SimSun" w:cs="Times New Roman"/>
          <w:lang w:val="en-IN"/>
        </w:rPr>
      </w:pPr>
      <w:r>
        <w:rPr>
          <w:rFonts w:ascii="Times New Roman" w:hAnsi="Times New Roman" w:eastAsia="SimSun" w:cs="Times New Roman"/>
          <w:lang w:val="en-IN"/>
        </w:rPr>
        <w:t>The driver receives a notification confirming the link between the vehicle and the smart road, prompting the activation of the receiver coil for charging. The system can draw power for the transmitter coil from any feasible nearby generating station.</w:t>
      </w:r>
    </w:p>
    <w:p w14:paraId="1D788E79">
      <w:pPr>
        <w:pStyle w:val="5"/>
        <w:numPr>
          <w:ilvl w:val="0"/>
          <w:numId w:val="1"/>
        </w:numPr>
        <w:jc w:val="both"/>
        <w:rPr>
          <w:rFonts w:ascii="Times New Roman" w:hAnsi="Times New Roman" w:eastAsia="SimSun" w:cs="Times New Roman"/>
          <w:lang w:val="en-IN"/>
        </w:rPr>
      </w:pPr>
      <w:r>
        <w:rPr>
          <w:rFonts w:ascii="Times New Roman" w:hAnsi="Times New Roman" w:eastAsia="SimSun" w:cs="Times New Roman"/>
          <w:lang w:val="en-IN"/>
        </w:rPr>
        <w:t>Electric vehicle owners receive a billing statement based on the amount of power transferred from the transmitter coil. A stable power supply, sourced from renewable energy or the grid, forms the backbone of the system, ensuring uninterrupted functionality.</w:t>
      </w:r>
    </w:p>
    <w:p w14:paraId="6F56A519">
      <w:pPr>
        <w:pStyle w:val="5"/>
        <w:numPr>
          <w:ilvl w:val="0"/>
          <w:numId w:val="1"/>
        </w:numPr>
        <w:jc w:val="both"/>
        <w:rPr>
          <w:rFonts w:ascii="Times New Roman" w:hAnsi="Times New Roman" w:eastAsia="SimSun" w:cs="Times New Roman"/>
          <w:lang w:val="en-IN"/>
        </w:rPr>
      </w:pPr>
      <w:r>
        <w:rPr>
          <w:rFonts w:ascii="Times New Roman" w:hAnsi="Times New Roman" w:eastAsia="SimSun" w:cs="Times New Roman"/>
          <w:lang w:val="en-IN"/>
        </w:rPr>
        <w:t>Transmitter coils embedded within roadways generate electromagnetic fields for wireless energy transfer. Receiver coils installed beneath electric vehicles capture and convert transmitted energy into electrical power for continuous charging while in motion.</w:t>
      </w:r>
    </w:p>
    <w:p w14:paraId="5215B72C">
      <w:pPr>
        <w:pStyle w:val="5"/>
        <w:numPr>
          <w:ilvl w:val="0"/>
          <w:numId w:val="1"/>
        </w:numPr>
        <w:jc w:val="both"/>
        <w:rPr>
          <w:rFonts w:ascii="Times New Roman" w:hAnsi="Times New Roman" w:eastAsia="SimSun" w:cs="Times New Roman"/>
          <w:lang w:val="en-IN"/>
        </w:rPr>
      </w:pPr>
      <w:r>
        <w:rPr>
          <w:rFonts w:ascii="Times New Roman" w:hAnsi="Times New Roman" w:eastAsia="SimSun" w:cs="Times New Roman"/>
          <w:lang w:val="en-IN"/>
        </w:rPr>
        <w:t>The system is equipped with safety features, such as obstacle detection capabilities, enhancing safety by identifying and avoiding potential road hazards for the protection of both vehicles and pedestrians.</w:t>
      </w:r>
    </w:p>
    <w:p w14:paraId="2621052D">
      <w:pPr>
        <w:jc w:val="both"/>
        <w:rPr>
          <w:rFonts w:ascii="Times New Roman" w:hAnsi="Times New Roman" w:eastAsia="SimSun" w:cs="Times New Roman"/>
          <w:lang w:val="en-IN"/>
        </w:rPr>
      </w:pPr>
    </w:p>
    <w:p w14:paraId="5BD0624B">
      <w:pPr>
        <w:jc w:val="both"/>
        <w:rPr>
          <w:rFonts w:ascii="Times New Roman" w:hAnsi="Times New Roman" w:eastAsia="SimSun" w:cs="Times New Roman"/>
          <w:lang w:val="en-IN"/>
        </w:rPr>
      </w:pPr>
    </w:p>
    <w:p w14:paraId="5739CDE6">
      <w:pPr>
        <w:rPr>
          <w:rFonts w:ascii="Times New Roman" w:hAnsi="Times New Roman" w:eastAsia="SimSun" w:cs="Times New Roman"/>
          <w:lang w:val="en-IN"/>
        </w:rPr>
      </w:pPr>
      <w:r>
        <w:rPr>
          <w:rFonts w:ascii="Times New Roman" w:hAnsi="Times New Roman" w:eastAsia="SimSun" w:cs="Times New Roman"/>
          <w:lang w:val="en-IN"/>
        </w:rPr>
        <w:br w:type="page"/>
      </w:r>
    </w:p>
    <w:p w14:paraId="4ED457F7">
      <w:pPr>
        <w:jc w:val="both"/>
        <w:rPr>
          <w:rFonts w:ascii="Times New Roman" w:hAnsi="Times New Roman" w:eastAsia="SimSun" w:cs="Times New Roman"/>
          <w:lang w:val="en-IN"/>
        </w:rPr>
      </w:pPr>
    </w:p>
    <w:p w14:paraId="1F495CA1">
      <w:pPr>
        <w:jc w:val="both"/>
        <w:rPr>
          <w:rFonts w:ascii="Times New Roman" w:hAnsi="Times New Roman" w:eastAsia="SimSun" w:cs="Times New Roman"/>
          <w:lang w:val="en-IN"/>
        </w:rPr>
      </w:pPr>
    </w:p>
    <w:p w14:paraId="6457B401">
      <w:pPr>
        <w:jc w:val="both"/>
        <w:rPr>
          <w:rFonts w:ascii="Times New Roman" w:hAnsi="Times New Roman" w:cs="Times New Roman"/>
          <w:b/>
          <w:bCs/>
          <w:sz w:val="24"/>
          <w:szCs w:val="24"/>
          <w:u w:val="single"/>
        </w:rPr>
      </w:pPr>
      <w:r>
        <w:rPr>
          <w:rFonts w:ascii="Times New Roman" w:hAnsi="Times New Roman" w:cs="Times New Roman"/>
          <w:b/>
          <w:bCs/>
          <w:sz w:val="24"/>
          <w:szCs w:val="24"/>
          <w:u w:val="single"/>
          <w:lang w:val="en-IN"/>
        </w:rPr>
        <w:t>ABSTRACT</w:t>
      </w:r>
      <w:r>
        <w:rPr>
          <w:rFonts w:ascii="Times New Roman" w:hAnsi="Times New Roman" w:cs="Times New Roman"/>
          <w:b/>
          <w:bCs/>
          <w:sz w:val="24"/>
          <w:szCs w:val="24"/>
          <w:u w:val="single"/>
        </w:rPr>
        <w:t>:</w:t>
      </w:r>
    </w:p>
    <w:p w14:paraId="13A185A0">
      <w:pPr>
        <w:jc w:val="both"/>
        <w:rPr>
          <w:rFonts w:ascii="Times New Roman" w:hAnsi="Times New Roman" w:eastAsia="SimSun" w:cs="Times New Roman"/>
          <w:lang w:val="en-IN"/>
        </w:rPr>
      </w:pPr>
    </w:p>
    <w:p w14:paraId="368FF6E2">
      <w:pPr>
        <w:pStyle w:val="4"/>
        <w:spacing w:before="99" w:line="249" w:lineRule="auto"/>
        <w:ind w:right="39"/>
        <w:rPr>
          <w:sz w:val="20"/>
          <w:szCs w:val="20"/>
        </w:rPr>
      </w:pPr>
      <w:r>
        <w:rPr>
          <w:w w:val="105"/>
          <w:sz w:val="20"/>
          <w:szCs w:val="20"/>
        </w:rPr>
        <w:t>The</w:t>
      </w:r>
      <w:r>
        <w:rPr>
          <w:spacing w:val="-4"/>
          <w:w w:val="105"/>
          <w:sz w:val="20"/>
          <w:szCs w:val="20"/>
        </w:rPr>
        <w:t xml:space="preserve"> </w:t>
      </w:r>
      <w:r>
        <w:rPr>
          <w:w w:val="105"/>
          <w:sz w:val="20"/>
          <w:szCs w:val="20"/>
        </w:rPr>
        <w:t>swift</w:t>
      </w:r>
      <w:r>
        <w:rPr>
          <w:spacing w:val="-5"/>
          <w:w w:val="105"/>
          <w:sz w:val="20"/>
          <w:szCs w:val="20"/>
        </w:rPr>
        <w:t xml:space="preserve"> </w:t>
      </w:r>
      <w:r>
        <w:rPr>
          <w:w w:val="105"/>
          <w:sz w:val="20"/>
          <w:szCs w:val="20"/>
        </w:rPr>
        <w:t>emergence</w:t>
      </w:r>
      <w:r>
        <w:rPr>
          <w:spacing w:val="-6"/>
          <w:w w:val="105"/>
          <w:sz w:val="20"/>
          <w:szCs w:val="20"/>
        </w:rPr>
        <w:t xml:space="preserve"> </w:t>
      </w:r>
      <w:r>
        <w:rPr>
          <w:w w:val="105"/>
          <w:sz w:val="20"/>
          <w:szCs w:val="20"/>
        </w:rPr>
        <w:t>of</w:t>
      </w:r>
      <w:r>
        <w:rPr>
          <w:spacing w:val="-4"/>
          <w:w w:val="105"/>
          <w:sz w:val="20"/>
          <w:szCs w:val="20"/>
        </w:rPr>
        <w:t xml:space="preserve"> </w:t>
      </w:r>
      <w:r>
        <w:rPr>
          <w:w w:val="105"/>
          <w:sz w:val="20"/>
          <w:szCs w:val="20"/>
        </w:rPr>
        <w:t>electric</w:t>
      </w:r>
      <w:r>
        <w:rPr>
          <w:spacing w:val="-4"/>
          <w:w w:val="105"/>
          <w:sz w:val="20"/>
          <w:szCs w:val="20"/>
        </w:rPr>
        <w:t xml:space="preserve"> </w:t>
      </w:r>
      <w:r>
        <w:rPr>
          <w:w w:val="105"/>
          <w:sz w:val="20"/>
          <w:szCs w:val="20"/>
        </w:rPr>
        <w:t>vehicles</w:t>
      </w:r>
      <w:r>
        <w:rPr>
          <w:spacing w:val="-3"/>
          <w:w w:val="105"/>
          <w:sz w:val="20"/>
          <w:szCs w:val="20"/>
        </w:rPr>
        <w:t xml:space="preserve"> </w:t>
      </w:r>
      <w:r>
        <w:rPr>
          <w:w w:val="105"/>
          <w:sz w:val="20"/>
          <w:szCs w:val="20"/>
        </w:rPr>
        <w:t>(EVs) has highlighted the significance of creating effective and user-friendly charging systems to fulfill the escalating need for environmentally friendly transportation. However, the scalability of the infrastructure and consumer convenience are limited by traditional fixed charging infrastructure. To solve these issues, a unique Dynamic Wireless Charging System (DWCS) is presented in this work. The suggested method makes use of cutting-edge wireless power transfer technologies</w:t>
      </w:r>
      <w:r>
        <w:rPr>
          <w:spacing w:val="-12"/>
          <w:w w:val="105"/>
          <w:sz w:val="20"/>
          <w:szCs w:val="20"/>
        </w:rPr>
        <w:t xml:space="preserve"> </w:t>
      </w:r>
      <w:r>
        <w:rPr>
          <w:w w:val="105"/>
          <w:sz w:val="20"/>
          <w:szCs w:val="20"/>
        </w:rPr>
        <w:t>to</w:t>
      </w:r>
      <w:r>
        <w:rPr>
          <w:spacing w:val="-12"/>
          <w:w w:val="105"/>
          <w:sz w:val="20"/>
          <w:szCs w:val="20"/>
        </w:rPr>
        <w:t xml:space="preserve"> </w:t>
      </w:r>
      <w:r>
        <w:rPr>
          <w:w w:val="105"/>
          <w:sz w:val="20"/>
          <w:szCs w:val="20"/>
        </w:rPr>
        <w:t>allow</w:t>
      </w:r>
      <w:r>
        <w:rPr>
          <w:spacing w:val="-12"/>
          <w:w w:val="105"/>
          <w:sz w:val="20"/>
          <w:szCs w:val="20"/>
        </w:rPr>
        <w:t xml:space="preserve"> </w:t>
      </w:r>
      <w:r>
        <w:rPr>
          <w:w w:val="105"/>
          <w:sz w:val="20"/>
          <w:szCs w:val="20"/>
        </w:rPr>
        <w:t>electric</w:t>
      </w:r>
      <w:r>
        <w:rPr>
          <w:spacing w:val="-12"/>
          <w:w w:val="105"/>
          <w:sz w:val="20"/>
          <w:szCs w:val="20"/>
        </w:rPr>
        <w:t xml:space="preserve"> </w:t>
      </w:r>
      <w:r>
        <w:rPr>
          <w:w w:val="105"/>
          <w:sz w:val="20"/>
          <w:szCs w:val="20"/>
        </w:rPr>
        <w:t>vehicle</w:t>
      </w:r>
      <w:r>
        <w:rPr>
          <w:spacing w:val="-12"/>
          <w:w w:val="105"/>
          <w:sz w:val="20"/>
          <w:szCs w:val="20"/>
        </w:rPr>
        <w:t xml:space="preserve"> </w:t>
      </w:r>
      <w:r>
        <w:rPr>
          <w:w w:val="105"/>
          <w:sz w:val="20"/>
          <w:szCs w:val="20"/>
        </w:rPr>
        <w:t>charging</w:t>
      </w:r>
      <w:r>
        <w:rPr>
          <w:spacing w:val="-11"/>
          <w:w w:val="105"/>
          <w:sz w:val="20"/>
          <w:szCs w:val="20"/>
        </w:rPr>
        <w:t xml:space="preserve"> </w:t>
      </w:r>
      <w:r>
        <w:rPr>
          <w:w w:val="105"/>
          <w:sz w:val="20"/>
          <w:szCs w:val="20"/>
        </w:rPr>
        <w:t>while</w:t>
      </w:r>
      <w:r>
        <w:rPr>
          <w:spacing w:val="-12"/>
          <w:w w:val="105"/>
          <w:sz w:val="20"/>
          <w:szCs w:val="20"/>
        </w:rPr>
        <w:t xml:space="preserve"> </w:t>
      </w:r>
      <w:r>
        <w:rPr>
          <w:w w:val="105"/>
          <w:sz w:val="20"/>
          <w:szCs w:val="20"/>
        </w:rPr>
        <w:t xml:space="preserve">driving. The system's dynamic charging characteristics enable it to adjust to the location and speed of the vehicle, resulting in smooth and uninterrupted charging while it is moving. By improving the accessibility and flexibility of EV charging, </w:t>
      </w:r>
      <w:r>
        <w:rPr>
          <w:sz w:val="20"/>
          <w:szCs w:val="20"/>
        </w:rPr>
        <w:t xml:space="preserve">this strategy lessens range anxiety and promotes the wider use </w:t>
      </w:r>
      <w:r>
        <w:rPr>
          <w:w w:val="105"/>
          <w:sz w:val="20"/>
          <w:szCs w:val="20"/>
        </w:rPr>
        <w:t>of electric vehicles. The study highlights the DWCS's potential to completely transform the infrastructure for electric car charging in the</w:t>
      </w:r>
      <w:r>
        <w:rPr>
          <w:spacing w:val="-3"/>
          <w:w w:val="105"/>
          <w:sz w:val="20"/>
          <w:szCs w:val="20"/>
        </w:rPr>
        <w:t xml:space="preserve"> </w:t>
      </w:r>
      <w:r>
        <w:rPr>
          <w:w w:val="105"/>
          <w:sz w:val="20"/>
          <w:szCs w:val="20"/>
        </w:rPr>
        <w:t>future by going</w:t>
      </w:r>
      <w:r>
        <w:rPr>
          <w:spacing w:val="-2"/>
          <w:w w:val="105"/>
          <w:sz w:val="20"/>
          <w:szCs w:val="20"/>
        </w:rPr>
        <w:t xml:space="preserve"> </w:t>
      </w:r>
      <w:r>
        <w:rPr>
          <w:w w:val="105"/>
          <w:sz w:val="20"/>
          <w:szCs w:val="20"/>
        </w:rPr>
        <w:t>over</w:t>
      </w:r>
      <w:r>
        <w:rPr>
          <w:spacing w:val="-3"/>
          <w:w w:val="105"/>
          <w:sz w:val="20"/>
          <w:szCs w:val="20"/>
        </w:rPr>
        <w:t xml:space="preserve"> </w:t>
      </w:r>
      <w:r>
        <w:rPr>
          <w:w w:val="105"/>
          <w:sz w:val="20"/>
          <w:szCs w:val="20"/>
        </w:rPr>
        <w:t>its essential elements, guiding principles, and possible uses.</w:t>
      </w:r>
    </w:p>
    <w:p w14:paraId="4BFF18F0">
      <w:pPr>
        <w:jc w:val="both"/>
        <w:rPr>
          <w:rFonts w:ascii="Times New Roman" w:hAnsi="Times New Roman" w:eastAsia="SimSun" w:cs="Times New Roman"/>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FD7864"/>
    <w:multiLevelType w:val="multilevel"/>
    <w:tmpl w:val="4EFD786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667C3"/>
    <w:rsid w:val="0034544B"/>
    <w:rsid w:val="005D4B5A"/>
    <w:rsid w:val="006101BD"/>
    <w:rsid w:val="00A35E38"/>
    <w:rsid w:val="00C9304F"/>
    <w:rsid w:val="00FE0AAA"/>
    <w:rsid w:val="01E95F94"/>
    <w:rsid w:val="0B8435E1"/>
    <w:rsid w:val="174667C3"/>
    <w:rsid w:val="214427DE"/>
    <w:rsid w:val="308C33D3"/>
    <w:rsid w:val="5C2C2C72"/>
    <w:rsid w:val="5EE72B45"/>
    <w:rsid w:val="78915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widowControl w:val="0"/>
      <w:autoSpaceDE w:val="0"/>
      <w:autoSpaceDN w:val="0"/>
      <w:spacing w:after="0" w:line="240" w:lineRule="auto"/>
      <w:jc w:val="both"/>
    </w:pPr>
    <w:rPr>
      <w:rFonts w:ascii="Times New Roman" w:hAnsi="Times New Roman" w:eastAsia="Times New Roman" w:cs="Times New Roman"/>
      <w:sz w:val="18"/>
      <w:szCs w:val="18"/>
      <w:lang w:eastAsia="en-US"/>
    </w:rPr>
  </w:style>
  <w:style w:type="paragraph" w:styleId="5">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1789</Words>
  <Characters>10202</Characters>
  <Lines>85</Lines>
  <Paragraphs>23</Paragraphs>
  <TotalTime>129</TotalTime>
  <ScaleCrop>false</ScaleCrop>
  <LinksUpToDate>false</LinksUpToDate>
  <CharactersWithSpaces>11968</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2024-05-19T18:14:00Z</dcterms:created>
  <dc:creator>Deepakprasad</dc:creator>
  <cp:lastModifiedBy>Siddhant Parjane</cp:lastModifiedBy>
  <cp:lastPrinted>2024-05-20T15:25:00Z</cp:lastPrinted>
  <dcterms:modified xsi:type="dcterms:W3CDTF">2024-12-21T17:25:27Z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D73D7985C3EB48F4986AD019ACF728CE_12</vt:lpwstr>
  </property>
</Properties>
</file>