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WEEK 2 — EDA &amp; VISUALIZATION FRAMEWORK</w:t>
      </w:r>
    </w:p>
    <w:p>
      <w:pPr>
        <w:jc w:val="center"/>
      </w:pPr>
      <w:r>
        <w:rPr>
          <w:i/>
          <w:color w:val="595959"/>
          <w:sz w:val="22"/>
        </w:rPr>
        <w:t>A Hypothetical End-to-End Data Science Project</w:t>
        <w:br/>
        <w:t>Prepared as a strategic planning exercise</w:t>
      </w:r>
    </w:p>
    <w:p/>
    <w:p>
      <w:pPr>
        <w:pStyle w:val="Heading1"/>
      </w:pPr>
      <w:r>
        <w:rPr>
          <w:color w:val="1F4E79"/>
        </w:rPr>
        <w:t>1. Introduction to Exploratory Data Analysis</w:t>
      </w:r>
    </w:p>
    <w:p>
      <w:r>
        <w:t>Exploratory Data Analysis (EDA) is the systematic process of inspecting, summarizing, visualizing, and questioning a dataset before formal modeling. For the hypothetical customer churn project, EDA would be used to understand the structure and quality of customer records, discover distributions and relationships, identify anomalies, assess missingness, and generate hypotheses for feature engineering. EDA does not prove causation; it helps identify patterns that require further testing.</w:t>
      </w:r>
    </w:p>
    <w:p>
      <w:pPr>
        <w:pStyle w:val="Heading1"/>
      </w:pPr>
      <w:r>
        <w:rPr>
          <w:color w:val="1F4E79"/>
        </w:rPr>
        <w:t>2. Potential Data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Type</w:t>
            </w:r>
          </w:p>
        </w:tc>
        <w:tc>
          <w:tcPr>
            <w:tcW w:type="dxa" w:w="3408"/>
            <w:vAlign w:val="center"/>
            <w:shd w:fill="1F4E79"/>
          </w:tcPr>
          <w:p>
            <w:r/>
            <w:r>
              <w:rPr>
                <w:b/>
                <w:color w:val="FFFFFF"/>
                <w:sz w:val="18"/>
              </w:rPr>
              <w:t>Examples in Churn Project</w:t>
            </w:r>
          </w:p>
        </w:tc>
        <w:tc>
          <w:tcPr>
            <w:tcW w:type="dxa" w:w="3408"/>
            <w:vAlign w:val="center"/>
            <w:shd w:fill="1F4E79"/>
          </w:tcPr>
          <w:p>
            <w:r/>
            <w:r>
              <w:rPr>
                <w:b/>
                <w:color w:val="FFFFFF"/>
                <w:sz w:val="18"/>
              </w:rPr>
              <w:t>Typical Treatment</w:t>
            </w:r>
          </w:p>
        </w:tc>
      </w:tr>
      <w:tr>
        <w:tc>
          <w:tcPr>
            <w:tcW w:type="dxa" w:w="3408"/>
            <w:vAlign w:val="center"/>
          </w:tcPr>
          <w:p>
            <w:r/>
            <w:r>
              <w:rPr>
                <w:b w:val="0"/>
                <w:sz w:val="17"/>
              </w:rPr>
              <w:t>Numerical — continuous</w:t>
            </w:r>
          </w:p>
        </w:tc>
        <w:tc>
          <w:tcPr>
            <w:tcW w:type="dxa" w:w="3408"/>
            <w:vAlign w:val="center"/>
          </w:tcPr>
          <w:p>
            <w:r/>
            <w:r>
              <w:rPr>
                <w:b w:val="0"/>
                <w:sz w:val="17"/>
              </w:rPr>
              <w:t>Monthly spend, session duration</w:t>
            </w:r>
          </w:p>
        </w:tc>
        <w:tc>
          <w:tcPr>
            <w:tcW w:type="dxa" w:w="3408"/>
            <w:vAlign w:val="center"/>
          </w:tcPr>
          <w:p>
            <w:r/>
            <w:r>
              <w:rPr>
                <w:b w:val="0"/>
                <w:sz w:val="17"/>
              </w:rPr>
              <w:t>Distribution checks, scaling where required</w:t>
            </w:r>
          </w:p>
        </w:tc>
      </w:tr>
      <w:tr>
        <w:tc>
          <w:tcPr>
            <w:tcW w:type="dxa" w:w="3408"/>
            <w:vAlign w:val="center"/>
          </w:tcPr>
          <w:p>
            <w:r/>
            <w:r>
              <w:rPr>
                <w:b w:val="0"/>
                <w:sz w:val="17"/>
              </w:rPr>
              <w:t>Numerical — discrete</w:t>
            </w:r>
          </w:p>
        </w:tc>
        <w:tc>
          <w:tcPr>
            <w:tcW w:type="dxa" w:w="3408"/>
            <w:vAlign w:val="center"/>
          </w:tcPr>
          <w:p>
            <w:r/>
            <w:r>
              <w:rPr>
                <w:b w:val="0"/>
                <w:sz w:val="17"/>
              </w:rPr>
              <w:t>Support tickets, login count</w:t>
            </w:r>
          </w:p>
        </w:tc>
        <w:tc>
          <w:tcPr>
            <w:tcW w:type="dxa" w:w="3408"/>
            <w:vAlign w:val="center"/>
          </w:tcPr>
          <w:p>
            <w:r/>
            <w:r>
              <w:rPr>
                <w:b w:val="0"/>
                <w:sz w:val="17"/>
              </w:rPr>
              <w:t>Counts, rate features, skew analysis</w:t>
            </w:r>
          </w:p>
        </w:tc>
      </w:tr>
      <w:tr>
        <w:tc>
          <w:tcPr>
            <w:tcW w:type="dxa" w:w="3408"/>
            <w:vAlign w:val="center"/>
          </w:tcPr>
          <w:p>
            <w:r/>
            <w:r>
              <w:rPr>
                <w:b w:val="0"/>
                <w:sz w:val="17"/>
              </w:rPr>
              <w:t>Categorical — nominal</w:t>
            </w:r>
          </w:p>
        </w:tc>
        <w:tc>
          <w:tcPr>
            <w:tcW w:type="dxa" w:w="3408"/>
            <w:vAlign w:val="center"/>
          </w:tcPr>
          <w:p>
            <w:r/>
            <w:r>
              <w:rPr>
                <w:b w:val="0"/>
                <w:sz w:val="17"/>
              </w:rPr>
              <w:t>Plan type, region, channel</w:t>
            </w:r>
          </w:p>
        </w:tc>
        <w:tc>
          <w:tcPr>
            <w:tcW w:type="dxa" w:w="3408"/>
            <w:vAlign w:val="center"/>
          </w:tcPr>
          <w:p>
            <w:r/>
            <w:r>
              <w:rPr>
                <w:b w:val="0"/>
                <w:sz w:val="17"/>
              </w:rPr>
              <w:t>Frequency tables, encoding</w:t>
            </w:r>
          </w:p>
        </w:tc>
      </w:tr>
      <w:tr>
        <w:tc>
          <w:tcPr>
            <w:tcW w:type="dxa" w:w="3408"/>
            <w:vAlign w:val="center"/>
          </w:tcPr>
          <w:p>
            <w:r/>
            <w:r>
              <w:rPr>
                <w:b w:val="0"/>
                <w:sz w:val="17"/>
              </w:rPr>
              <w:t>Categorical — ordinal</w:t>
            </w:r>
          </w:p>
        </w:tc>
        <w:tc>
          <w:tcPr>
            <w:tcW w:type="dxa" w:w="3408"/>
            <w:vAlign w:val="center"/>
          </w:tcPr>
          <w:p>
            <w:r/>
            <w:r>
              <w:rPr>
                <w:b w:val="0"/>
                <w:sz w:val="17"/>
              </w:rPr>
              <w:t>Satisfaction rating</w:t>
            </w:r>
          </w:p>
        </w:tc>
        <w:tc>
          <w:tcPr>
            <w:tcW w:type="dxa" w:w="3408"/>
            <w:vAlign w:val="center"/>
          </w:tcPr>
          <w:p>
            <w:r/>
            <w:r>
              <w:rPr>
                <w:b w:val="0"/>
                <w:sz w:val="17"/>
              </w:rPr>
              <w:t>Ordered encoding when justified</w:t>
            </w:r>
          </w:p>
        </w:tc>
      </w:tr>
      <w:tr>
        <w:tc>
          <w:tcPr>
            <w:tcW w:type="dxa" w:w="3408"/>
            <w:vAlign w:val="center"/>
          </w:tcPr>
          <w:p>
            <w:r/>
            <w:r>
              <w:rPr>
                <w:b w:val="0"/>
                <w:sz w:val="17"/>
              </w:rPr>
              <w:t>Datetime</w:t>
            </w:r>
          </w:p>
        </w:tc>
        <w:tc>
          <w:tcPr>
            <w:tcW w:type="dxa" w:w="3408"/>
            <w:vAlign w:val="center"/>
          </w:tcPr>
          <w:p>
            <w:r/>
            <w:r>
              <w:rPr>
                <w:b w:val="0"/>
                <w:sz w:val="17"/>
              </w:rPr>
              <w:t>Signup date, last activity</w:t>
            </w:r>
          </w:p>
        </w:tc>
        <w:tc>
          <w:tcPr>
            <w:tcW w:type="dxa" w:w="3408"/>
            <w:vAlign w:val="center"/>
          </w:tcPr>
          <w:p>
            <w:r/>
            <w:r>
              <w:rPr>
                <w:b w:val="0"/>
                <w:sz w:val="17"/>
              </w:rPr>
              <w:t>Recency, tenure, time-window features</w:t>
            </w:r>
          </w:p>
        </w:tc>
      </w:tr>
      <w:tr>
        <w:tc>
          <w:tcPr>
            <w:tcW w:type="dxa" w:w="3408"/>
            <w:vAlign w:val="center"/>
          </w:tcPr>
          <w:p>
            <w:r/>
            <w:r>
              <w:rPr>
                <w:b w:val="0"/>
                <w:sz w:val="17"/>
              </w:rPr>
              <w:t>Boolean</w:t>
            </w:r>
          </w:p>
        </w:tc>
        <w:tc>
          <w:tcPr>
            <w:tcW w:type="dxa" w:w="3408"/>
            <w:vAlign w:val="center"/>
          </w:tcPr>
          <w:p>
            <w:r/>
            <w:r>
              <w:rPr>
                <w:b w:val="0"/>
                <w:sz w:val="17"/>
              </w:rPr>
              <w:t>Auto-renew enabled</w:t>
            </w:r>
          </w:p>
        </w:tc>
        <w:tc>
          <w:tcPr>
            <w:tcW w:type="dxa" w:w="3408"/>
            <w:vAlign w:val="center"/>
          </w:tcPr>
          <w:p>
            <w:r/>
            <w:r>
              <w:rPr>
                <w:b w:val="0"/>
                <w:sz w:val="17"/>
              </w:rPr>
              <w:t>Binary encoding / proportions</w:t>
            </w:r>
          </w:p>
        </w:tc>
      </w:tr>
    </w:tbl>
    <w:p>
      <w:pPr>
        <w:pStyle w:val="Heading1"/>
      </w:pPr>
      <w:r>
        <w:rPr>
          <w:color w:val="1F4E79"/>
        </w:rPr>
        <w:t>3. EDA Framework</w:t>
      </w:r>
    </w:p>
    <w:p>
      <w:pPr>
        <w:pStyle w:val="Heading2"/>
      </w:pPr>
      <w:r>
        <w:rPr>
          <w:color w:val="2F5496"/>
        </w:rPr>
        <w:t>3.1 Data Quality Profiling</w:t>
      </w:r>
    </w:p>
    <w:p>
      <w:pPr>
        <w:pStyle w:val="ListBullet"/>
      </w:pPr>
      <w:r>
        <w:t>Inspect dimensions, column names, data types, unique values, duplicates and memory usage.</w:t>
      </w:r>
    </w:p>
    <w:p>
      <w:pPr>
        <w:pStyle w:val="ListBullet"/>
      </w:pPr>
      <w:r>
        <w:t>Quantify missingness by column and by relevant customer segment.</w:t>
      </w:r>
    </w:p>
    <w:p>
      <w:pPr>
        <w:pStyle w:val="ListBullet"/>
      </w:pPr>
      <w:r>
        <w:t>Check ranges, impossible values, inconsistent labels and timestamp validity.</w:t>
      </w:r>
    </w:p>
    <w:p>
      <w:pPr>
        <w:pStyle w:val="ListBullet"/>
      </w:pPr>
      <w:r>
        <w:t>Verify key uniqueness and referential integrity across source tables.</w:t>
      </w:r>
    </w:p>
    <w:p>
      <w:pPr>
        <w:pStyle w:val="Heading2"/>
      </w:pPr>
      <w:r>
        <w:rPr>
          <w:color w:val="2F5496"/>
        </w:rPr>
        <w:t>3.2 Univariate Analysis</w:t>
      </w:r>
    </w:p>
    <w:p>
      <w:pPr>
        <w:pStyle w:val="ListBullet"/>
      </w:pPr>
      <w:r>
        <w:t>Numerical variables: count, mean, median, standard deviation, quartiles, skewness and distributions.</w:t>
      </w:r>
    </w:p>
    <w:p>
      <w:pPr>
        <w:pStyle w:val="ListBullet"/>
      </w:pPr>
      <w:r>
        <w:t>Categorical variables: frequency and proportion tables.</w:t>
      </w:r>
    </w:p>
    <w:p>
      <w:pPr>
        <w:pStyle w:val="ListBullet"/>
      </w:pPr>
      <w:r>
        <w:t>Target variable: overall churn prevalence and class balance.</w:t>
      </w:r>
    </w:p>
    <w:p>
      <w:pPr>
        <w:pStyle w:val="ListBullet"/>
      </w:pPr>
      <w:r>
        <w:t>Outlier review using IQR, robust z-scores and domain-specific thresholds.</w:t>
      </w:r>
    </w:p>
    <w:p>
      <w:pPr>
        <w:pStyle w:val="Heading2"/>
      </w:pPr>
      <w:r>
        <w:rPr>
          <w:color w:val="2F5496"/>
        </w:rPr>
        <w:t>3.3 Bivariate Analysis</w:t>
      </w:r>
    </w:p>
    <w:p>
      <w:pPr>
        <w:pStyle w:val="ListBullet"/>
      </w:pPr>
      <w:r>
        <w:t>Compare numerical variables against churn using box plots, violin plots or grouped summaries.</w:t>
      </w:r>
    </w:p>
    <w:p>
      <w:pPr>
        <w:pStyle w:val="ListBullet"/>
      </w:pPr>
      <w:r>
        <w:t>Compare categorical variables against churn using count plots and churn-rate tables.</w:t>
      </w:r>
    </w:p>
    <w:p>
      <w:pPr>
        <w:pStyle w:val="ListBullet"/>
      </w:pPr>
      <w:r>
        <w:t>Use scatter plots to investigate numerical relationships and possible nonlinear patterns.</w:t>
      </w:r>
    </w:p>
    <w:p>
      <w:pPr>
        <w:pStyle w:val="ListBullet"/>
      </w:pPr>
      <w:r>
        <w:t>Use appropriate statistical tests only after checking assumptions and sample size.</w:t>
      </w:r>
    </w:p>
    <w:p>
      <w:pPr>
        <w:pStyle w:val="Heading2"/>
      </w:pPr>
      <w:r>
        <w:rPr>
          <w:color w:val="2F5496"/>
        </w:rPr>
        <w:t>3.4 Multivariate Analysis</w:t>
      </w:r>
    </w:p>
    <w:p>
      <w:pPr>
        <w:pStyle w:val="ListBullet"/>
      </w:pPr>
      <w:r>
        <w:t>Correlation matrix for numerical variables, with caution about correlation versus causation.</w:t>
      </w:r>
    </w:p>
    <w:p>
      <w:pPr>
        <w:pStyle w:val="ListBullet"/>
      </w:pPr>
      <w:r>
        <w:t>Pair plots for a selected subset of features.</w:t>
      </w:r>
    </w:p>
    <w:p>
      <w:pPr>
        <w:pStyle w:val="ListBullet"/>
      </w:pPr>
      <w:r>
        <w:t>Segment-level analysis to identify whether patterns differ by plan, tenure, or customer type.</w:t>
      </w:r>
    </w:p>
    <w:p>
      <w:pPr>
        <w:pStyle w:val="ListBullet"/>
      </w:pPr>
      <w:r>
        <w:t>Dimensionality-reduction visuals only when they answer a clear exploratory question.</w:t>
      </w:r>
    </w:p>
    <w:p>
      <w:pPr>
        <w:pStyle w:val="Heading1"/>
      </w:pPr>
      <w:r>
        <w:rPr>
          <w:color w:val="1F4E79"/>
        </w:rPr>
        <w:t>4. Missing Data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Step</w:t>
            </w:r>
          </w:p>
        </w:tc>
        <w:tc>
          <w:tcPr>
            <w:tcW w:type="dxa" w:w="5112"/>
            <w:vAlign w:val="center"/>
            <w:shd w:fill="1F4E79"/>
          </w:tcPr>
          <w:p>
            <w:r/>
            <w:r>
              <w:rPr>
                <w:b/>
                <w:color w:val="FFFFFF"/>
                <w:sz w:val="18"/>
              </w:rPr>
              <w:t>Approach</w:t>
            </w:r>
          </w:p>
        </w:tc>
      </w:tr>
      <w:tr>
        <w:tc>
          <w:tcPr>
            <w:tcW w:type="dxa" w:w="5112"/>
            <w:vAlign w:val="center"/>
          </w:tcPr>
          <w:p>
            <w:r/>
            <w:r>
              <w:rPr>
                <w:b w:val="0"/>
                <w:sz w:val="17"/>
              </w:rPr>
              <w:t>Measure</w:t>
            </w:r>
          </w:p>
        </w:tc>
        <w:tc>
          <w:tcPr>
            <w:tcW w:type="dxa" w:w="5112"/>
            <w:vAlign w:val="center"/>
          </w:tcPr>
          <w:p>
            <w:r/>
            <w:r>
              <w:rPr>
                <w:b w:val="0"/>
                <w:sz w:val="17"/>
              </w:rPr>
              <w:t>Calculate missing percentage overall and by important segments</w:t>
            </w:r>
          </w:p>
        </w:tc>
      </w:tr>
      <w:tr>
        <w:tc>
          <w:tcPr>
            <w:tcW w:type="dxa" w:w="5112"/>
            <w:vAlign w:val="center"/>
          </w:tcPr>
          <w:p>
            <w:r/>
            <w:r>
              <w:rPr>
                <w:b w:val="0"/>
                <w:sz w:val="17"/>
              </w:rPr>
              <w:t>Diagnose</w:t>
            </w:r>
          </w:p>
        </w:tc>
        <w:tc>
          <w:tcPr>
            <w:tcW w:type="dxa" w:w="5112"/>
            <w:vAlign w:val="center"/>
          </w:tcPr>
          <w:p>
            <w:r/>
            <w:r>
              <w:rPr>
                <w:b w:val="0"/>
                <w:sz w:val="17"/>
              </w:rPr>
              <w:t>Determine whether missingness appears structural, operational, or random</w:t>
            </w:r>
          </w:p>
        </w:tc>
      </w:tr>
      <w:tr>
        <w:tc>
          <w:tcPr>
            <w:tcW w:type="dxa" w:w="5112"/>
            <w:vAlign w:val="center"/>
          </w:tcPr>
          <w:p>
            <w:r/>
            <w:r>
              <w:rPr>
                <w:b w:val="0"/>
                <w:sz w:val="17"/>
              </w:rPr>
              <w:t>Decide</w:t>
            </w:r>
          </w:p>
        </w:tc>
        <w:tc>
          <w:tcPr>
            <w:tcW w:type="dxa" w:w="5112"/>
            <w:vAlign w:val="center"/>
          </w:tcPr>
          <w:p>
            <w:r/>
            <w:r>
              <w:rPr>
                <w:b w:val="0"/>
                <w:sz w:val="17"/>
              </w:rPr>
              <w:t>Drop, impute, or preserve missingness depending on meaning and volume</w:t>
            </w:r>
          </w:p>
        </w:tc>
      </w:tr>
      <w:tr>
        <w:tc>
          <w:tcPr>
            <w:tcW w:type="dxa" w:w="5112"/>
            <w:vAlign w:val="center"/>
          </w:tcPr>
          <w:p>
            <w:r/>
            <w:r>
              <w:rPr>
                <w:b w:val="0"/>
                <w:sz w:val="17"/>
              </w:rPr>
              <w:t>Implement</w:t>
            </w:r>
          </w:p>
        </w:tc>
        <w:tc>
          <w:tcPr>
            <w:tcW w:type="dxa" w:w="5112"/>
            <w:vAlign w:val="center"/>
          </w:tcPr>
          <w:p>
            <w:r/>
            <w:r>
              <w:rPr>
                <w:b w:val="0"/>
                <w:sz w:val="17"/>
              </w:rPr>
              <w:t>Use sklearn Pipeline/ColumnTransformer so transformations are learned only from training data</w:t>
            </w:r>
          </w:p>
        </w:tc>
      </w:tr>
      <w:tr>
        <w:tc>
          <w:tcPr>
            <w:tcW w:type="dxa" w:w="5112"/>
            <w:vAlign w:val="center"/>
          </w:tcPr>
          <w:p>
            <w:r/>
            <w:r>
              <w:rPr>
                <w:b w:val="0"/>
                <w:sz w:val="17"/>
              </w:rPr>
              <w:t>Validate</w:t>
            </w:r>
          </w:p>
        </w:tc>
        <w:tc>
          <w:tcPr>
            <w:tcW w:type="dxa" w:w="5112"/>
            <w:vAlign w:val="center"/>
          </w:tcPr>
          <w:p>
            <w:r/>
            <w:r>
              <w:rPr>
                <w:b w:val="0"/>
                <w:sz w:val="17"/>
              </w:rPr>
              <w:t>Compare model behavior and distributions before/after treatment</w:t>
            </w:r>
          </w:p>
        </w:tc>
      </w:tr>
    </w:tbl>
    <w:p>
      <w:pPr>
        <w:pStyle w:val="Heading1"/>
      </w:pPr>
      <w:r>
        <w:rPr>
          <w:color w:val="1F4E79"/>
        </w:rPr>
        <w:t>5. Outlier Strategy</w:t>
      </w:r>
    </w:p>
    <w:p>
      <w:r>
        <w:t>Outliers will not automatically be deleted. Each extreme value will be investigated against business rules and source-system context. Possible actions include retaining valid extremes, winsorization, robust scaling, transformation, or removal only when an observation is demonstrably erroneous. All decisions will be documented so the analysis remains auditable.</w:t>
      </w:r>
    </w:p>
    <w:p>
      <w:pPr>
        <w:pStyle w:val="Heading1"/>
      </w:pPr>
      <w:r>
        <w:rPr>
          <w:color w:val="1F4E79"/>
        </w:rPr>
        <w:t>6. Visualization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Question</w:t>
            </w:r>
          </w:p>
        </w:tc>
        <w:tc>
          <w:tcPr>
            <w:tcW w:type="dxa" w:w="3408"/>
            <w:vAlign w:val="center"/>
            <w:shd w:fill="1F4E79"/>
          </w:tcPr>
          <w:p>
            <w:r/>
            <w:r>
              <w:rPr>
                <w:b/>
                <w:color w:val="FFFFFF"/>
                <w:sz w:val="18"/>
              </w:rPr>
              <w:t>Recommended Visual</w:t>
            </w:r>
          </w:p>
        </w:tc>
        <w:tc>
          <w:tcPr>
            <w:tcW w:type="dxa" w:w="3408"/>
            <w:vAlign w:val="center"/>
            <w:shd w:fill="1F4E79"/>
          </w:tcPr>
          <w:p>
            <w:r/>
            <w:r>
              <w:rPr>
                <w:b/>
                <w:color w:val="FFFFFF"/>
                <w:sz w:val="18"/>
              </w:rPr>
              <w:t>Purpose</w:t>
            </w:r>
          </w:p>
        </w:tc>
      </w:tr>
      <w:tr>
        <w:tc>
          <w:tcPr>
            <w:tcW w:type="dxa" w:w="3408"/>
            <w:vAlign w:val="center"/>
          </w:tcPr>
          <w:p>
            <w:r/>
            <w:r>
              <w:rPr>
                <w:b w:val="0"/>
                <w:sz w:val="17"/>
              </w:rPr>
              <w:t>What does a numerical feature look like?</w:t>
            </w:r>
          </w:p>
        </w:tc>
        <w:tc>
          <w:tcPr>
            <w:tcW w:type="dxa" w:w="3408"/>
            <w:vAlign w:val="center"/>
          </w:tcPr>
          <w:p>
            <w:r/>
            <w:r>
              <w:rPr>
                <w:b w:val="0"/>
                <w:sz w:val="17"/>
              </w:rPr>
              <w:t>Histogram + KDE</w:t>
            </w:r>
          </w:p>
        </w:tc>
        <w:tc>
          <w:tcPr>
            <w:tcW w:type="dxa" w:w="3408"/>
            <w:vAlign w:val="center"/>
          </w:tcPr>
          <w:p>
            <w:r/>
            <w:r>
              <w:rPr>
                <w:b w:val="0"/>
                <w:sz w:val="17"/>
              </w:rPr>
              <w:t>Distribution and skew</w:t>
            </w:r>
          </w:p>
        </w:tc>
      </w:tr>
      <w:tr>
        <w:tc>
          <w:tcPr>
            <w:tcW w:type="dxa" w:w="3408"/>
            <w:vAlign w:val="center"/>
          </w:tcPr>
          <w:p>
            <w:r/>
            <w:r>
              <w:rPr>
                <w:b w:val="0"/>
                <w:sz w:val="17"/>
              </w:rPr>
              <w:t>Are there extreme values?</w:t>
            </w:r>
          </w:p>
        </w:tc>
        <w:tc>
          <w:tcPr>
            <w:tcW w:type="dxa" w:w="3408"/>
            <w:vAlign w:val="center"/>
          </w:tcPr>
          <w:p>
            <w:r/>
            <w:r>
              <w:rPr>
                <w:b w:val="0"/>
                <w:sz w:val="17"/>
              </w:rPr>
              <w:t>Box plot</w:t>
            </w:r>
          </w:p>
        </w:tc>
        <w:tc>
          <w:tcPr>
            <w:tcW w:type="dxa" w:w="3408"/>
            <w:vAlign w:val="center"/>
          </w:tcPr>
          <w:p>
            <w:r/>
            <w:r>
              <w:rPr>
                <w:b w:val="0"/>
                <w:sz w:val="17"/>
              </w:rPr>
              <w:t>Outlier screening</w:t>
            </w:r>
          </w:p>
        </w:tc>
      </w:tr>
      <w:tr>
        <w:tc>
          <w:tcPr>
            <w:tcW w:type="dxa" w:w="3408"/>
            <w:vAlign w:val="center"/>
          </w:tcPr>
          <w:p>
            <w:r/>
            <w:r>
              <w:rPr>
                <w:b w:val="0"/>
                <w:sz w:val="17"/>
              </w:rPr>
              <w:t>How does churn differ by category?</w:t>
            </w:r>
          </w:p>
        </w:tc>
        <w:tc>
          <w:tcPr>
            <w:tcW w:type="dxa" w:w="3408"/>
            <w:vAlign w:val="center"/>
          </w:tcPr>
          <w:p>
            <w:r/>
            <w:r>
              <w:rPr>
                <w:b w:val="0"/>
                <w:sz w:val="17"/>
              </w:rPr>
              <w:t>Count plot + churn-rate bar</w:t>
            </w:r>
          </w:p>
        </w:tc>
        <w:tc>
          <w:tcPr>
            <w:tcW w:type="dxa" w:w="3408"/>
            <w:vAlign w:val="center"/>
          </w:tcPr>
          <w:p>
            <w:r/>
            <w:r>
              <w:rPr>
                <w:b w:val="0"/>
                <w:sz w:val="17"/>
              </w:rPr>
              <w:t>Segment comparison</w:t>
            </w:r>
          </w:p>
        </w:tc>
      </w:tr>
      <w:tr>
        <w:tc>
          <w:tcPr>
            <w:tcW w:type="dxa" w:w="3408"/>
            <w:vAlign w:val="center"/>
          </w:tcPr>
          <w:p>
            <w:r/>
            <w:r>
              <w:rPr>
                <w:b w:val="0"/>
                <w:sz w:val="17"/>
              </w:rPr>
              <w:t>Do two numerical variables relate?</w:t>
            </w:r>
          </w:p>
        </w:tc>
        <w:tc>
          <w:tcPr>
            <w:tcW w:type="dxa" w:w="3408"/>
            <w:vAlign w:val="center"/>
          </w:tcPr>
          <w:p>
            <w:r/>
            <w:r>
              <w:rPr>
                <w:b w:val="0"/>
                <w:sz w:val="17"/>
              </w:rPr>
              <w:t>Scatter plot</w:t>
            </w:r>
          </w:p>
        </w:tc>
        <w:tc>
          <w:tcPr>
            <w:tcW w:type="dxa" w:w="3408"/>
            <w:vAlign w:val="center"/>
          </w:tcPr>
          <w:p>
            <w:r/>
            <w:r>
              <w:rPr>
                <w:b w:val="0"/>
                <w:sz w:val="17"/>
              </w:rPr>
              <w:t>Association and nonlinearity</w:t>
            </w:r>
          </w:p>
        </w:tc>
      </w:tr>
      <w:tr>
        <w:tc>
          <w:tcPr>
            <w:tcW w:type="dxa" w:w="3408"/>
            <w:vAlign w:val="center"/>
          </w:tcPr>
          <w:p>
            <w:r/>
            <w:r>
              <w:rPr>
                <w:b w:val="0"/>
                <w:sz w:val="17"/>
              </w:rPr>
              <w:t>How do variables correlate?</w:t>
            </w:r>
          </w:p>
        </w:tc>
        <w:tc>
          <w:tcPr>
            <w:tcW w:type="dxa" w:w="3408"/>
            <w:vAlign w:val="center"/>
          </w:tcPr>
          <w:p>
            <w:r/>
            <w:r>
              <w:rPr>
                <w:b w:val="0"/>
                <w:sz w:val="17"/>
              </w:rPr>
              <w:t>Heat map</w:t>
            </w:r>
          </w:p>
        </w:tc>
        <w:tc>
          <w:tcPr>
            <w:tcW w:type="dxa" w:w="3408"/>
            <w:vAlign w:val="center"/>
          </w:tcPr>
          <w:p>
            <w:r/>
            <w:r>
              <w:rPr>
                <w:b w:val="0"/>
                <w:sz w:val="17"/>
              </w:rPr>
              <w:t>Compact relationship overview</w:t>
            </w:r>
          </w:p>
        </w:tc>
      </w:tr>
      <w:tr>
        <w:tc>
          <w:tcPr>
            <w:tcW w:type="dxa" w:w="3408"/>
            <w:vAlign w:val="center"/>
          </w:tcPr>
          <w:p>
            <w:r/>
            <w:r>
              <w:rPr>
                <w:b w:val="0"/>
                <w:sz w:val="17"/>
              </w:rPr>
              <w:t>How does a metric change over time?</w:t>
            </w:r>
          </w:p>
        </w:tc>
        <w:tc>
          <w:tcPr>
            <w:tcW w:type="dxa" w:w="3408"/>
            <w:vAlign w:val="center"/>
          </w:tcPr>
          <w:p>
            <w:r/>
            <w:r>
              <w:rPr>
                <w:b w:val="0"/>
                <w:sz w:val="17"/>
              </w:rPr>
              <w:t>Line chart</w:t>
            </w:r>
          </w:p>
        </w:tc>
        <w:tc>
          <w:tcPr>
            <w:tcW w:type="dxa" w:w="3408"/>
            <w:vAlign w:val="center"/>
          </w:tcPr>
          <w:p>
            <w:r/>
            <w:r>
              <w:rPr>
                <w:b w:val="0"/>
                <w:sz w:val="17"/>
              </w:rPr>
              <w:t>Trend and seasonality</w:t>
            </w:r>
          </w:p>
        </w:tc>
      </w:tr>
      <w:tr>
        <w:tc>
          <w:tcPr>
            <w:tcW w:type="dxa" w:w="3408"/>
            <w:vAlign w:val="center"/>
          </w:tcPr>
          <w:p>
            <w:r/>
            <w:r>
              <w:rPr>
                <w:b w:val="0"/>
                <w:sz w:val="17"/>
              </w:rPr>
              <w:t>Which segments have different behavior?</w:t>
            </w:r>
          </w:p>
        </w:tc>
        <w:tc>
          <w:tcPr>
            <w:tcW w:type="dxa" w:w="3408"/>
            <w:vAlign w:val="center"/>
          </w:tcPr>
          <w:p>
            <w:r/>
            <w:r>
              <w:rPr>
                <w:b w:val="0"/>
                <w:sz w:val="17"/>
              </w:rPr>
              <w:t>Grouped bar / box plot</w:t>
            </w:r>
          </w:p>
        </w:tc>
        <w:tc>
          <w:tcPr>
            <w:tcW w:type="dxa" w:w="3408"/>
            <w:vAlign w:val="center"/>
          </w:tcPr>
          <w:p>
            <w:r/>
            <w:r>
              <w:rPr>
                <w:b w:val="0"/>
                <w:sz w:val="17"/>
              </w:rPr>
              <w:t>Segment-level comparison</w:t>
            </w:r>
          </w:p>
        </w:tc>
      </w:tr>
      <w:tr>
        <w:tc>
          <w:tcPr>
            <w:tcW w:type="dxa" w:w="3408"/>
            <w:vAlign w:val="center"/>
          </w:tcPr>
          <w:p>
            <w:r/>
            <w:r>
              <w:rPr>
                <w:b w:val="0"/>
                <w:sz w:val="17"/>
              </w:rPr>
              <w:t>How does model performance vary by threshold?</w:t>
            </w:r>
          </w:p>
        </w:tc>
        <w:tc>
          <w:tcPr>
            <w:tcW w:type="dxa" w:w="3408"/>
            <w:vAlign w:val="center"/>
          </w:tcPr>
          <w:p>
            <w:r/>
            <w:r>
              <w:rPr>
                <w:b w:val="0"/>
                <w:sz w:val="17"/>
              </w:rPr>
              <w:t>Precision-recall curve</w:t>
            </w:r>
          </w:p>
        </w:tc>
        <w:tc>
          <w:tcPr>
            <w:tcW w:type="dxa" w:w="3408"/>
            <w:vAlign w:val="center"/>
          </w:tcPr>
          <w:p>
            <w:r/>
            <w:r>
              <w:rPr>
                <w:b w:val="0"/>
                <w:sz w:val="17"/>
              </w:rPr>
              <w:t>Decision-threshold analysis</w:t>
            </w:r>
          </w:p>
        </w:tc>
      </w:tr>
    </w:tbl>
    <w:p>
      <w:pPr>
        <w:pStyle w:val="Heading1"/>
      </w:pPr>
      <w:r>
        <w:rPr>
          <w:color w:val="1F4E79"/>
        </w:rPr>
        <w:t>7. Python Tools &amp; Libraries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Library/Tool</w:t>
            </w:r>
          </w:p>
        </w:tc>
        <w:tc>
          <w:tcPr>
            <w:tcW w:type="dxa" w:w="5112"/>
            <w:vAlign w:val="center"/>
            <w:shd w:fill="1F4E79"/>
          </w:tcPr>
          <w:p>
            <w:r/>
            <w:r>
              <w:rPr>
                <w:b/>
                <w:color w:val="FFFFFF"/>
                <w:sz w:val="18"/>
              </w:rPr>
              <w:t>Contribution</w:t>
            </w:r>
          </w:p>
        </w:tc>
      </w:tr>
      <w:tr>
        <w:tc>
          <w:tcPr>
            <w:tcW w:type="dxa" w:w="5112"/>
            <w:vAlign w:val="center"/>
          </w:tcPr>
          <w:p>
            <w:r/>
            <w:r>
              <w:rPr>
                <w:b w:val="0"/>
                <w:sz w:val="17"/>
              </w:rPr>
              <w:t>pandas</w:t>
            </w:r>
          </w:p>
        </w:tc>
        <w:tc>
          <w:tcPr>
            <w:tcW w:type="dxa" w:w="5112"/>
            <w:vAlign w:val="center"/>
          </w:tcPr>
          <w:p>
            <w:r/>
            <w:r>
              <w:rPr>
                <w:b w:val="0"/>
                <w:sz w:val="17"/>
              </w:rPr>
              <w:t>Data profiling, grouping, aggregation and cleaning</w:t>
            </w:r>
          </w:p>
        </w:tc>
      </w:tr>
      <w:tr>
        <w:tc>
          <w:tcPr>
            <w:tcW w:type="dxa" w:w="5112"/>
            <w:vAlign w:val="center"/>
          </w:tcPr>
          <w:p>
            <w:r/>
            <w:r>
              <w:rPr>
                <w:b w:val="0"/>
                <w:sz w:val="17"/>
              </w:rPr>
              <w:t>NumPy</w:t>
            </w:r>
          </w:p>
        </w:tc>
        <w:tc>
          <w:tcPr>
            <w:tcW w:type="dxa" w:w="5112"/>
            <w:vAlign w:val="center"/>
          </w:tcPr>
          <w:p>
            <w:r/>
            <w:r>
              <w:rPr>
                <w:b w:val="0"/>
                <w:sz w:val="17"/>
              </w:rPr>
              <w:t>Numerical calculations and array operations</w:t>
            </w:r>
          </w:p>
        </w:tc>
      </w:tr>
      <w:tr>
        <w:tc>
          <w:tcPr>
            <w:tcW w:type="dxa" w:w="5112"/>
            <w:vAlign w:val="center"/>
          </w:tcPr>
          <w:p>
            <w:r/>
            <w:r>
              <w:rPr>
                <w:b w:val="0"/>
                <w:sz w:val="17"/>
              </w:rPr>
              <w:t>Matplotlib</w:t>
            </w:r>
          </w:p>
        </w:tc>
        <w:tc>
          <w:tcPr>
            <w:tcW w:type="dxa" w:w="5112"/>
            <w:vAlign w:val="center"/>
          </w:tcPr>
          <w:p>
            <w:r/>
            <w:r>
              <w:rPr>
                <w:b w:val="0"/>
                <w:sz w:val="17"/>
              </w:rPr>
              <w:t>Controlled, publication-ready static charts</w:t>
            </w:r>
          </w:p>
        </w:tc>
      </w:tr>
      <w:tr>
        <w:tc>
          <w:tcPr>
            <w:tcW w:type="dxa" w:w="5112"/>
            <w:vAlign w:val="center"/>
          </w:tcPr>
          <w:p>
            <w:r/>
            <w:r>
              <w:rPr>
                <w:b w:val="0"/>
                <w:sz w:val="17"/>
              </w:rPr>
              <w:t>Seaborn</w:t>
            </w:r>
          </w:p>
        </w:tc>
        <w:tc>
          <w:tcPr>
            <w:tcW w:type="dxa" w:w="5112"/>
            <w:vAlign w:val="center"/>
          </w:tcPr>
          <w:p>
            <w:r/>
            <w:r>
              <w:rPr>
                <w:b w:val="0"/>
                <w:sz w:val="17"/>
              </w:rPr>
              <w:t>Statistical graphics and compact EDA visuals</w:t>
            </w:r>
          </w:p>
        </w:tc>
      </w:tr>
      <w:tr>
        <w:tc>
          <w:tcPr>
            <w:tcW w:type="dxa" w:w="5112"/>
            <w:vAlign w:val="center"/>
          </w:tcPr>
          <w:p>
            <w:r/>
            <w:r>
              <w:rPr>
                <w:b w:val="0"/>
                <w:sz w:val="17"/>
              </w:rPr>
              <w:t>Plotly</w:t>
            </w:r>
          </w:p>
        </w:tc>
        <w:tc>
          <w:tcPr>
            <w:tcW w:type="dxa" w:w="5112"/>
            <w:vAlign w:val="center"/>
          </w:tcPr>
          <w:p>
            <w:r/>
            <w:r>
              <w:rPr>
                <w:b w:val="0"/>
                <w:sz w:val="17"/>
              </w:rPr>
              <w:t>Interactive charts for exploratory and stakeholder use</w:t>
            </w:r>
          </w:p>
        </w:tc>
      </w:tr>
      <w:tr>
        <w:tc>
          <w:tcPr>
            <w:tcW w:type="dxa" w:w="5112"/>
            <w:vAlign w:val="center"/>
          </w:tcPr>
          <w:p>
            <w:r/>
            <w:r>
              <w:rPr>
                <w:b w:val="0"/>
                <w:sz w:val="17"/>
              </w:rPr>
              <w:t>scikit-learn</w:t>
            </w:r>
          </w:p>
        </w:tc>
        <w:tc>
          <w:tcPr>
            <w:tcW w:type="dxa" w:w="5112"/>
            <w:vAlign w:val="center"/>
          </w:tcPr>
          <w:p>
            <w:r/>
            <w:r>
              <w:rPr>
                <w:b w:val="0"/>
                <w:sz w:val="17"/>
              </w:rPr>
              <w:t>Preprocessing utilities and validation-oriented workflows</w:t>
            </w:r>
          </w:p>
        </w:tc>
      </w:tr>
      <w:tr>
        <w:tc>
          <w:tcPr>
            <w:tcW w:type="dxa" w:w="5112"/>
            <w:vAlign w:val="center"/>
          </w:tcPr>
          <w:p>
            <w:r/>
            <w:r>
              <w:rPr>
                <w:b w:val="0"/>
                <w:sz w:val="17"/>
              </w:rPr>
              <w:t>Jupyter</w:t>
            </w:r>
          </w:p>
        </w:tc>
        <w:tc>
          <w:tcPr>
            <w:tcW w:type="dxa" w:w="5112"/>
            <w:vAlign w:val="center"/>
          </w:tcPr>
          <w:p>
            <w:r/>
            <w:r>
              <w:rPr>
                <w:b w:val="0"/>
                <w:sz w:val="17"/>
              </w:rPr>
              <w:t>Narrative analysis, code, outputs and documentation</w:t>
            </w:r>
          </w:p>
        </w:tc>
      </w:tr>
    </w:tbl>
    <w:p>
      <w:pPr>
        <w:jc w:val="center"/>
      </w:pPr>
      <w:r>
        <w:drawing>
          <wp:inline xmlns:a="http://schemas.openxmlformats.org/drawingml/2006/main" xmlns:pic="http://schemas.openxmlformats.org/drawingml/2006/picture">
            <wp:extent cx="5852160" cy="1350498"/>
            <wp:docPr id="1" name="Picture 1"/>
            <wp:cNvGraphicFramePr>
              <a:graphicFrameLocks noChangeAspect="1"/>
            </wp:cNvGraphicFramePr>
            <a:graphic>
              <a:graphicData uri="http://schemas.openxmlformats.org/drawingml/2006/picture">
                <pic:pic>
                  <pic:nvPicPr>
                    <pic:cNvPr id="0" name="week2_eda_framework.png"/>
                    <pic:cNvPicPr/>
                  </pic:nvPicPr>
                  <pic:blipFill>
                    <a:blip r:embed="rId10"/>
                    <a:stretch>
                      <a:fillRect/>
                    </a:stretch>
                  </pic:blipFill>
                  <pic:spPr>
                    <a:xfrm>
                      <a:off x="0" y="0"/>
                      <a:ext cx="5852160" cy="1350498"/>
                    </a:xfrm>
                    <a:prstGeom prst="rect"/>
                  </pic:spPr>
                </pic:pic>
              </a:graphicData>
            </a:graphic>
          </wp:inline>
        </w:drawing>
      </w:r>
    </w:p>
    <w:p>
      <w:pPr>
        <w:pStyle w:val="Heading1"/>
      </w:pPr>
      <w:r>
        <w:rPr>
          <w:color w:val="1F4E79"/>
        </w:rPr>
        <w:t>8. Reporting &amp; Documentation Plan</w:t>
      </w:r>
    </w:p>
    <w:p>
      <w:pPr>
        <w:pStyle w:val="ListNumber"/>
      </w:pPr>
      <w:r>
        <w:t>Executive overview: one-page summary of the main data-quality and pattern findings.</w:t>
      </w:r>
    </w:p>
    <w:p>
      <w:pPr>
        <w:pStyle w:val="ListNumber"/>
      </w:pPr>
      <w:r>
        <w:t>Dataset profile: sources, grain, dimensions, variable groups, missingness and limitations.</w:t>
      </w:r>
    </w:p>
    <w:p>
      <w:pPr>
        <w:pStyle w:val="ListNumber"/>
      </w:pPr>
      <w:r>
        <w:t>EDA findings: organized by business question rather than by chart type.</w:t>
      </w:r>
    </w:p>
    <w:p>
      <w:pPr>
        <w:pStyle w:val="ListNumber"/>
      </w:pPr>
      <w:r>
        <w:t>Visualization appendix: selected plots with clear titles, units, labels and interpretation notes.</w:t>
      </w:r>
    </w:p>
    <w:p>
      <w:pPr>
        <w:pStyle w:val="ListNumber"/>
      </w:pPr>
      <w:r>
        <w:t>Data-quality log: decisions for missing values, duplicates, outliers and inconsistent records.</w:t>
      </w:r>
    </w:p>
    <w:p>
      <w:pPr>
        <w:pStyle w:val="ListNumber"/>
      </w:pPr>
      <w:r>
        <w:t>Reproducibility notes: Python version, package versions, notebook structure and random seeds where relevant.</w:t>
      </w:r>
    </w:p>
    <w:p>
      <w:pPr>
        <w:pStyle w:val="Heading1"/>
      </w:pPr>
      <w:r>
        <w:rPr>
          <w:color w:val="1F4E79"/>
        </w:rPr>
        <w:t>9. Proposed Notebook Structure</w:t>
      </w:r>
    </w:p>
    <w:p>
      <w:pPr>
        <w:pStyle w:val="ListBullet"/>
      </w:pPr>
      <w:r>
        <w:t>01_project_context.ipynb</w:t>
      </w:r>
    </w:p>
    <w:p>
      <w:pPr>
        <w:pStyle w:val="ListBullet"/>
      </w:pPr>
      <w:r>
        <w:t>02_data_ingestion_and_quality.ipynb</w:t>
      </w:r>
    </w:p>
    <w:p>
      <w:pPr>
        <w:pStyle w:val="ListBullet"/>
      </w:pPr>
      <w:r>
        <w:t>03_univariate_eda.ipynb</w:t>
      </w:r>
    </w:p>
    <w:p>
      <w:pPr>
        <w:pStyle w:val="ListBullet"/>
      </w:pPr>
      <w:r>
        <w:t>04_bivariate_and_multivariate_eda.ipynb</w:t>
      </w:r>
    </w:p>
    <w:p>
      <w:pPr>
        <w:pStyle w:val="ListBullet"/>
      </w:pPr>
      <w:r>
        <w:t>05_feature_ideas.ipynb</w:t>
      </w:r>
    </w:p>
    <w:p>
      <w:pPr>
        <w:pStyle w:val="ListBullet"/>
      </w:pPr>
      <w:r>
        <w:t>06_visualization_export.ipynb</w:t>
      </w:r>
    </w:p>
    <w:p>
      <w:pPr>
        <w:pStyle w:val="ListBullet"/>
      </w:pPr>
      <w:r>
        <w:t>07_findings_and_limitations.ipynb</w:t>
      </w:r>
    </w:p>
    <w:p>
      <w:pPr>
        <w:pStyle w:val="Heading1"/>
      </w:pPr>
      <w:r>
        <w:rPr>
          <w:color w:val="1F4E79"/>
        </w:rPr>
        <w:t>10. Timeline — 32 Hours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Workstream</w:t>
            </w:r>
          </w:p>
        </w:tc>
        <w:tc>
          <w:tcPr>
            <w:tcW w:type="dxa" w:w="3408"/>
            <w:vAlign w:val="center"/>
            <w:shd w:fill="1F4E79"/>
          </w:tcPr>
          <w:p>
            <w:r/>
            <w:r>
              <w:rPr>
                <w:b/>
                <w:color w:val="FFFFFF"/>
                <w:sz w:val="18"/>
              </w:rPr>
              <w:t>Hours</w:t>
            </w:r>
          </w:p>
        </w:tc>
        <w:tc>
          <w:tcPr>
            <w:tcW w:type="dxa" w:w="3408"/>
            <w:vAlign w:val="center"/>
            <w:shd w:fill="1F4E79"/>
          </w:tcPr>
          <w:p>
            <w:r/>
            <w:r>
              <w:rPr>
                <w:b/>
                <w:color w:val="FFFFFF"/>
                <w:sz w:val="18"/>
              </w:rPr>
              <w:t>Activities</w:t>
            </w:r>
          </w:p>
        </w:tc>
      </w:tr>
      <w:tr>
        <w:tc>
          <w:tcPr>
            <w:tcW w:type="dxa" w:w="3408"/>
            <w:vAlign w:val="center"/>
          </w:tcPr>
          <w:p>
            <w:r/>
            <w:r>
              <w:rPr>
                <w:b w:val="0"/>
                <w:sz w:val="17"/>
              </w:rPr>
              <w:t>EDA planning &amp; business questions</w:t>
            </w:r>
          </w:p>
        </w:tc>
        <w:tc>
          <w:tcPr>
            <w:tcW w:type="dxa" w:w="3408"/>
            <w:vAlign w:val="center"/>
          </w:tcPr>
          <w:p>
            <w:r/>
            <w:r>
              <w:rPr>
                <w:b w:val="0"/>
                <w:sz w:val="17"/>
              </w:rPr>
              <w:t>4</w:t>
            </w:r>
          </w:p>
        </w:tc>
        <w:tc>
          <w:tcPr>
            <w:tcW w:type="dxa" w:w="3408"/>
            <w:vAlign w:val="center"/>
          </w:tcPr>
          <w:p>
            <w:r/>
            <w:r>
              <w:rPr>
                <w:b w:val="0"/>
                <w:sz w:val="17"/>
              </w:rPr>
              <w:t>Define analytical questions and target context</w:t>
            </w:r>
          </w:p>
        </w:tc>
      </w:tr>
      <w:tr>
        <w:tc>
          <w:tcPr>
            <w:tcW w:type="dxa" w:w="3408"/>
            <w:vAlign w:val="center"/>
          </w:tcPr>
          <w:p>
            <w:r/>
            <w:r>
              <w:rPr>
                <w:b w:val="0"/>
                <w:sz w:val="17"/>
              </w:rPr>
              <w:t>Data profiling framework</w:t>
            </w:r>
          </w:p>
        </w:tc>
        <w:tc>
          <w:tcPr>
            <w:tcW w:type="dxa" w:w="3408"/>
            <w:vAlign w:val="center"/>
          </w:tcPr>
          <w:p>
            <w:r/>
            <w:r>
              <w:rPr>
                <w:b w:val="0"/>
                <w:sz w:val="17"/>
              </w:rPr>
              <w:t>5</w:t>
            </w:r>
          </w:p>
        </w:tc>
        <w:tc>
          <w:tcPr>
            <w:tcW w:type="dxa" w:w="3408"/>
            <w:vAlign w:val="center"/>
          </w:tcPr>
          <w:p>
            <w:r/>
            <w:r>
              <w:rPr>
                <w:b w:val="0"/>
                <w:sz w:val="17"/>
              </w:rPr>
              <w:t>Quality checks, types, missingness and duplicates</w:t>
            </w:r>
          </w:p>
        </w:tc>
      </w:tr>
      <w:tr>
        <w:tc>
          <w:tcPr>
            <w:tcW w:type="dxa" w:w="3408"/>
            <w:vAlign w:val="center"/>
          </w:tcPr>
          <w:p>
            <w:r/>
            <w:r>
              <w:rPr>
                <w:b w:val="0"/>
                <w:sz w:val="17"/>
              </w:rPr>
              <w:t>Univariate analysis design</w:t>
            </w:r>
          </w:p>
        </w:tc>
        <w:tc>
          <w:tcPr>
            <w:tcW w:type="dxa" w:w="3408"/>
            <w:vAlign w:val="center"/>
          </w:tcPr>
          <w:p>
            <w:r/>
            <w:r>
              <w:rPr>
                <w:b w:val="0"/>
                <w:sz w:val="17"/>
              </w:rPr>
              <w:t>4</w:t>
            </w:r>
          </w:p>
        </w:tc>
        <w:tc>
          <w:tcPr>
            <w:tcW w:type="dxa" w:w="3408"/>
            <w:vAlign w:val="center"/>
          </w:tcPr>
          <w:p>
            <w:r/>
            <w:r>
              <w:rPr>
                <w:b w:val="0"/>
                <w:sz w:val="17"/>
              </w:rPr>
              <w:t>Distributions, target balance and outlier review</w:t>
            </w:r>
          </w:p>
        </w:tc>
      </w:tr>
      <w:tr>
        <w:tc>
          <w:tcPr>
            <w:tcW w:type="dxa" w:w="3408"/>
            <w:vAlign w:val="center"/>
          </w:tcPr>
          <w:p>
            <w:r/>
            <w:r>
              <w:rPr>
                <w:b w:val="0"/>
                <w:sz w:val="17"/>
              </w:rPr>
              <w:t>Bivariate/multivariate design</w:t>
            </w:r>
          </w:p>
        </w:tc>
        <w:tc>
          <w:tcPr>
            <w:tcW w:type="dxa" w:w="3408"/>
            <w:vAlign w:val="center"/>
          </w:tcPr>
          <w:p>
            <w:r/>
            <w:r>
              <w:rPr>
                <w:b w:val="0"/>
                <w:sz w:val="17"/>
              </w:rPr>
              <w:t>6</w:t>
            </w:r>
          </w:p>
        </w:tc>
        <w:tc>
          <w:tcPr>
            <w:tcW w:type="dxa" w:w="3408"/>
            <w:vAlign w:val="center"/>
          </w:tcPr>
          <w:p>
            <w:r/>
            <w:r>
              <w:rPr>
                <w:b w:val="0"/>
                <w:sz w:val="17"/>
              </w:rPr>
              <w:t>Relationships, segments and interactions</w:t>
            </w:r>
          </w:p>
        </w:tc>
      </w:tr>
      <w:tr>
        <w:tc>
          <w:tcPr>
            <w:tcW w:type="dxa" w:w="3408"/>
            <w:vAlign w:val="center"/>
          </w:tcPr>
          <w:p>
            <w:r/>
            <w:r>
              <w:rPr>
                <w:b w:val="0"/>
                <w:sz w:val="17"/>
              </w:rPr>
              <w:t>Visualization framework</w:t>
            </w:r>
          </w:p>
        </w:tc>
        <w:tc>
          <w:tcPr>
            <w:tcW w:type="dxa" w:w="3408"/>
            <w:vAlign w:val="center"/>
          </w:tcPr>
          <w:p>
            <w:r/>
            <w:r>
              <w:rPr>
                <w:b w:val="0"/>
                <w:sz w:val="17"/>
              </w:rPr>
              <w:t>5</w:t>
            </w:r>
          </w:p>
        </w:tc>
        <w:tc>
          <w:tcPr>
            <w:tcW w:type="dxa" w:w="3408"/>
            <w:vAlign w:val="center"/>
          </w:tcPr>
          <w:p>
            <w:r/>
            <w:r>
              <w:rPr>
                <w:b w:val="0"/>
                <w:sz w:val="17"/>
              </w:rPr>
              <w:t>Chart selection, annotation and accessibility</w:t>
            </w:r>
          </w:p>
        </w:tc>
      </w:tr>
      <w:tr>
        <w:tc>
          <w:tcPr>
            <w:tcW w:type="dxa" w:w="3408"/>
            <w:vAlign w:val="center"/>
          </w:tcPr>
          <w:p>
            <w:r/>
            <w:r>
              <w:rPr>
                <w:b w:val="0"/>
                <w:sz w:val="17"/>
              </w:rPr>
              <w:t>Reporting/reproducibility</w:t>
            </w:r>
          </w:p>
        </w:tc>
        <w:tc>
          <w:tcPr>
            <w:tcW w:type="dxa" w:w="3408"/>
            <w:vAlign w:val="center"/>
          </w:tcPr>
          <w:p>
            <w:r/>
            <w:r>
              <w:rPr>
                <w:b w:val="0"/>
                <w:sz w:val="17"/>
              </w:rPr>
              <w:t>4</w:t>
            </w:r>
          </w:p>
        </w:tc>
        <w:tc>
          <w:tcPr>
            <w:tcW w:type="dxa" w:w="3408"/>
            <w:vAlign w:val="center"/>
          </w:tcPr>
          <w:p>
            <w:r/>
            <w:r>
              <w:rPr>
                <w:b w:val="0"/>
                <w:sz w:val="17"/>
              </w:rPr>
              <w:t>Notebook structure and findings template</w:t>
            </w:r>
          </w:p>
        </w:tc>
      </w:tr>
      <w:tr>
        <w:tc>
          <w:tcPr>
            <w:tcW w:type="dxa" w:w="3408"/>
            <w:vAlign w:val="center"/>
          </w:tcPr>
          <w:p>
            <w:r/>
            <w:r>
              <w:rPr>
                <w:b w:val="0"/>
                <w:sz w:val="17"/>
              </w:rPr>
              <w:t>Review &amp; refinement</w:t>
            </w:r>
          </w:p>
        </w:tc>
        <w:tc>
          <w:tcPr>
            <w:tcW w:type="dxa" w:w="3408"/>
            <w:vAlign w:val="center"/>
          </w:tcPr>
          <w:p>
            <w:r/>
            <w:r>
              <w:rPr>
                <w:b w:val="0"/>
                <w:sz w:val="17"/>
              </w:rPr>
              <w:t>4</w:t>
            </w:r>
          </w:p>
        </w:tc>
        <w:tc>
          <w:tcPr>
            <w:tcW w:type="dxa" w:w="3408"/>
            <w:vAlign w:val="center"/>
          </w:tcPr>
          <w:p>
            <w:r/>
            <w:r>
              <w:rPr>
                <w:b w:val="0"/>
                <w:sz w:val="17"/>
              </w:rPr>
              <w:t>Quality checks, editing and diagram preparation</w:t>
            </w:r>
          </w:p>
        </w:tc>
      </w:tr>
      <w:tr>
        <w:tc>
          <w:tcPr>
            <w:tcW w:type="dxa" w:w="3408"/>
            <w:vAlign w:val="center"/>
          </w:tcPr>
          <w:p>
            <w:r/>
            <w:r>
              <w:rPr>
                <w:b w:val="0"/>
                <w:sz w:val="17"/>
              </w:rPr>
              <w:t>Total</w:t>
            </w:r>
          </w:p>
        </w:tc>
        <w:tc>
          <w:tcPr>
            <w:tcW w:type="dxa" w:w="3408"/>
            <w:vAlign w:val="center"/>
          </w:tcPr>
          <w:p>
            <w:r/>
            <w:r>
              <w:rPr>
                <w:b w:val="0"/>
                <w:sz w:val="17"/>
              </w:rPr>
              <w:t>32</w:t>
            </w:r>
          </w:p>
        </w:tc>
        <w:tc>
          <w:tcPr>
            <w:tcW w:type="dxa" w:w="3408"/>
            <w:vAlign w:val="center"/>
          </w:tcPr>
          <w:p>
            <w:r/>
            <w:r>
              <w:rPr>
                <w:b w:val="0"/>
                <w:sz w:val="17"/>
              </w:rPr>
            </w:r>
          </w:p>
        </w:tc>
      </w:tr>
    </w:tbl>
    <w:p>
      <w:pPr>
        <w:pStyle w:val="Heading1"/>
      </w:pPr>
      <w:r>
        <w:rPr>
          <w:color w:val="1F4E79"/>
        </w:rPr>
        <w:t>11. Key Principles</w:t>
      </w:r>
    </w:p>
    <w:p>
      <w:pPr>
        <w:pStyle w:val="ListBullet"/>
      </w:pPr>
      <w:r>
        <w:t>Ask a business question before creating a chart.</w:t>
      </w:r>
    </w:p>
    <w:p>
      <w:pPr>
        <w:pStyle w:val="ListBullet"/>
      </w:pPr>
      <w:r>
        <w:t>Use the simplest visualization that communicates the intended pattern.</w:t>
      </w:r>
    </w:p>
    <w:p>
      <w:pPr>
        <w:pStyle w:val="ListBullet"/>
      </w:pPr>
      <w:r>
        <w:t>Do not infer causation from exploratory association.</w:t>
      </w:r>
    </w:p>
    <w:p>
      <w:pPr>
        <w:pStyle w:val="ListBullet"/>
      </w:pPr>
      <w:r>
        <w:t>Show denominators and sample sizes where they materially affect interpretation.</w:t>
      </w:r>
    </w:p>
    <w:p>
      <w:pPr>
        <w:pStyle w:val="ListBullet"/>
      </w:pPr>
      <w:r>
        <w:t>Document exclusions and transformations.</w:t>
      </w:r>
    </w:p>
    <w:p>
      <w:pPr>
        <w:pStyle w:val="ListBullet"/>
      </w:pPr>
      <w:r>
        <w:t>Keep visual scales, labels, units and definitions consistent.</w:t>
      </w:r>
    </w:p>
    <w:p>
      <w:pPr>
        <w:pStyle w:val="Heading1"/>
      </w:pPr>
      <w:r>
        <w:t>12. Conclusion</w:t>
      </w:r>
    </w:p>
    <w:p>
      <w:r>
        <w:t>This framework creates a reusable EDA process for the proposed churn project and other structured datasets. It combines data-quality assessment, univariate, bivariate and multivariate analysis with purposeful visualization and reproducible documentation. The framework is designed to support the transition from raw data to defensible modeling hypotheses.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