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10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engineering</w:t>
      </w:r>
    </w:p>
    <w:p w:rsidR="00000000" w:rsidDel="00000000" w:rsidP="00000000" w:rsidRDefault="00000000" w:rsidRPr="00000000" w14:paraId="00000003">
      <w:pPr>
        <w:spacing w:after="10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Francis Institute of Technology</w:t>
      </w:r>
    </w:p>
    <w:p w:rsidR="00000000" w:rsidDel="00000000" w:rsidP="00000000" w:rsidRDefault="00000000" w:rsidRPr="00000000" w14:paraId="00000004">
      <w:pPr>
        <w:spacing w:after="10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Mumbai</w:t>
      </w:r>
    </w:p>
    <w:p w:rsidR="00000000" w:rsidDel="00000000" w:rsidP="00000000" w:rsidRDefault="00000000" w:rsidRPr="00000000" w14:paraId="00000005">
      <w:pPr>
        <w:spacing w:after="60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2026-2027</w:t>
      </w:r>
    </w:p>
    <w:p w:rsidR="00000000" w:rsidDel="00000000" w:rsidP="00000000" w:rsidRDefault="00000000" w:rsidRPr="00000000" w14:paraId="00000006">
      <w:pPr>
        <w:spacing w:after="60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05013" cy="16444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5013" cy="164446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600" w:line="3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p w:rsidR="00000000" w:rsidDel="00000000" w:rsidP="00000000" w:rsidRDefault="00000000" w:rsidRPr="00000000" w14:paraId="00000008">
      <w:pPr>
        <w:spacing w:after="200" w:line="3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Mini-Project Report On</w:t>
      </w:r>
    </w:p>
    <w:p w:rsidR="00000000" w:rsidDel="00000000" w:rsidP="00000000" w:rsidRDefault="00000000" w:rsidRPr="00000000" w14:paraId="00000009">
      <w:pPr>
        <w:spacing w:after="400" w:line="3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Default Risk Prediction: A Comparative Study of Traditional, Ensemble, and AI-Driven Models”</w:t>
      </w:r>
    </w:p>
    <w:p w:rsidR="00000000" w:rsidDel="00000000" w:rsidP="00000000" w:rsidRDefault="00000000" w:rsidRPr="00000000" w14:paraId="0000000A">
      <w:pPr>
        <w:spacing w:after="400" w:line="3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-Machine Learning [CSL 701]</w:t>
      </w:r>
    </w:p>
    <w:p w:rsidR="00000000" w:rsidDel="00000000" w:rsidP="00000000" w:rsidRDefault="00000000" w:rsidRPr="00000000" w14:paraId="0000000B">
      <w:pPr>
        <w:spacing w:after="10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w:t>
      </w:r>
    </w:p>
    <w:p w:rsidR="00000000" w:rsidDel="00000000" w:rsidP="00000000" w:rsidRDefault="00000000" w:rsidRPr="00000000" w14:paraId="0000000C">
      <w:pPr>
        <w:spacing w:after="400" w:line="3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Nazneen Ansari</w:t>
      </w:r>
    </w:p>
    <w:p w:rsidR="00000000" w:rsidDel="00000000" w:rsidP="00000000" w:rsidRDefault="00000000" w:rsidRPr="00000000" w14:paraId="0000000D">
      <w:pPr>
        <w:spacing w:after="10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Saish Sawant (Roll no.25, PID no. 232155)</w:t>
      </w:r>
    </w:p>
    <w:p w:rsidR="00000000" w:rsidDel="00000000" w:rsidP="00000000" w:rsidRDefault="00000000" w:rsidRPr="00000000" w14:paraId="0000000F">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Siddant Sawant (Roll no.26, PID no. 232155)</w:t>
      </w:r>
    </w:p>
    <w:p w:rsidR="00000000" w:rsidDel="00000000" w:rsidP="00000000" w:rsidRDefault="00000000" w:rsidRPr="00000000" w14:paraId="00000010">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Aryan Shah (Roll no.30, PID no. 232155)</w:t>
      </w:r>
    </w:p>
    <w:p w:rsidR="00000000" w:rsidDel="00000000" w:rsidP="00000000" w:rsidRDefault="00000000" w:rsidRPr="00000000" w14:paraId="00000011">
      <w:pPr>
        <w:spacing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Sharma (Roll no.33, PID no. 232157)</w:t>
      </w:r>
    </w:p>
    <w:p w:rsidR="00000000" w:rsidDel="00000000" w:rsidP="00000000" w:rsidRDefault="00000000" w:rsidRPr="00000000" w14:paraId="00000012">
      <w:pPr>
        <w:spacing w:after="30" w:line="3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ABSTRACT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underwriting remains a critical core function for financial institutions, where misclassifying a high-risk applicant directly causes financial losses and capital instability. While traditional scoring systems rely heavily on interpretable linear models, modern machine learning provides highly expressive architectures capable of modeling complex non-linear relationships across applicant attributes. This project conducts a comprehensive comparative study across six distinct predictive models categorized into three core algorithmic families: traditional baselines (Logistic Regression, Decision Tree), ensemble methods (Random Forest, XGBoost), and deep AI-driven architectures (Multi-Layer Perceptron, Tabular Transformer). The models were evaluated on a benchmark credit dataset comprising over 300,000 applicant profiles using discrimination and calibration metrics, specifically AUC-ROC, F1-score, and the Kolmogorov-Smirnov (KS) statistic. To bridge the gap between model performance and regulatory transparency requirements, local post-hoc explanations are computed via SHAP (SHapley Additive exPlanations). The entire predictive workflow is deployed through an interactive four-page Streamlit web application designed with a clean, professional financial ledger visual aesthetic, enabling loan officers to inspect predictions, compare model metrics, and analyze individual risk drivers in real 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Credit risk assessment, loan default prediction, ensemble learning, tabular transformers, explainable AI, SHAP, Streamlit framework.</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1: INTRODUCTION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1.1 Background and Motivation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institutions rely on credit risk assessment to determine whether a borrower is likely to fulfill their debt obligations or default. Historically, credit decisioning has relied on statistical scorecards powered by logistic regression. These linear models earned wide adoption because their underlying mathematical formulation is straightforward, transparent, and easy to audit under strict financial regulations. However, linear scorecards assume independent, additive feature relationships that often fail to capture subtle interactions between applicant demographics, debt ratios, and historical bureau telemetry.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machine learning have introduced highly non-linear algorithms—ranging from gradient-boosted decision trees to deep neural networks specifically tailored for tabular data. While these modern algorithms deliver measurable improvements in predictive precision, they operate as complex black boxes. In credit scoring, uninterpretable predictions carry regulatory risks, potential algorithmic bias, and compliance violations under fair lending mandates. Consequently, practical deployment requires evaluating both performance gains and interpretability trade-offs across different model families.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1.2 Problem Statement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 applicant profile containing demographic details, financial ratios, and credit history indicators, the primary objective is to estimate the probability of loan default $P(Y=1\vert{}\mathbf{x})$ and classify the applicant into a standardized risk tier (Low, Medium, or High Risk). To address the trade-off between predictive accuracy and model transparency, this project establishes a unified evaluation benchmark that: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Trains six representative algorithms across traditional, ensemble, and AI-driven model families on identical data splits.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performance using standard credit scoring metrics: Area Under the Receiver Operating Characteristic Curve (AUC-ROC), F1-Score, and the Kolmogorov-Smirnov (KS) statistic.</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SHAP feature attributions to provide interpretable, per-applicant explanations for every model prediction.</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Exposes the underlying prediction engine through a multi-page web application featuring real-time model switching and visual explainability tools.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1.3 Prerequisites and Technical Scope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this end-to-end framework requires foundational competencies across several domains: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Statistical Modeling &amp; Supervised Learning:</w:t>
      </w:r>
      <w:r w:rsidDel="00000000" w:rsidR="00000000" w:rsidRPr="00000000">
        <w:rPr>
          <w:rFonts w:ascii="Times New Roman" w:cs="Times New Roman" w:eastAsia="Times New Roman" w:hAnsi="Times New Roman"/>
          <w:sz w:val="24"/>
          <w:szCs w:val="24"/>
          <w:rtl w:val="0"/>
        </w:rPr>
        <w:t xml:space="preserve"> Binary classification principles, cross-validation strategies, regularization, and class imbalance mitigation techniques.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Science Stack:</w:t>
      </w:r>
      <w:r w:rsidDel="00000000" w:rsidR="00000000" w:rsidRPr="00000000">
        <w:rPr>
          <w:rFonts w:ascii="Times New Roman" w:cs="Times New Roman" w:eastAsia="Times New Roman" w:hAnsi="Times New Roman"/>
          <w:sz w:val="24"/>
          <w:szCs w:val="24"/>
          <w:rtl w:val="0"/>
        </w:rPr>
        <w:t xml:space="preserve"> Advanced tabular processing using Pandas and NumPy, alongside model implementations in Scikit-Learn, XGBoost, and PyTorch/TensorFlow.</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Credit Assessment Statistics:</w:t>
      </w:r>
      <w:r w:rsidDel="00000000" w:rsidR="00000000" w:rsidRPr="00000000">
        <w:rPr>
          <w:rFonts w:ascii="Times New Roman" w:cs="Times New Roman" w:eastAsia="Times New Roman" w:hAnsi="Times New Roman"/>
          <w:sz w:val="24"/>
          <w:szCs w:val="24"/>
          <w:rtl w:val="0"/>
        </w:rPr>
        <w:t xml:space="preserve"> Understanding non-parametric evaluation metrics, specifically the KS statistic and ROC curve dynamics.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 Development:</w:t>
      </w:r>
      <w:r w:rsidDel="00000000" w:rsidR="00000000" w:rsidRPr="00000000">
        <w:rPr>
          <w:rFonts w:ascii="Times New Roman" w:cs="Times New Roman" w:eastAsia="Times New Roman" w:hAnsi="Times New Roman"/>
          <w:sz w:val="24"/>
          <w:szCs w:val="24"/>
          <w:rtl w:val="0"/>
        </w:rPr>
        <w:t xml:space="preserve"> Building reactive user interfaces with Streamlit and embedding dynamic visualizations via Plotly.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2: LITERATURE REVIEW</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surrounding machine learning in credit risk assessment reflects a steady shift from classical parametric scoring toward complex non-parametric and deep learning paradigms. Early empirical studies confirmed the reliability of logistic regression scorecards, particularly when working with limited datasets or stringent regulatory constraints. However, as dataset sizes expanded, tree-based ensemble methods emerged as dominant performers for structured tabular datasets.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explores deep neural networks and transformer-based architectures modified for tabular formats. While these models capture high-dimensional feature interactions, researchers frequently emphasize the challenge of model opacity. To comply with regulatory standards such as the Equal Credit Opportunity Act, contemporary studies routinely integrate post-hoc Explainable AI (XAI) tools like SHAP (SHapley Additive exPlanations) and LIME (Local Interpretable Model-agnostic Explanations). Table 2.1 summarizes key studies across these core methodological areas.</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Table 2.1: Summary of Literature Review on Credit Risk &amp; Default Prediction Models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Sr 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Author(s), Year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Method / Dataset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Key finding / gap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Kurniawan &amp; Megawaty, 2025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vs. Random Forest vs. XGBoost on merged application/bureau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achieved the highest AUC (0.741), outperforming the two more complex models on this dataset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 2024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Random Forest, XGBoost, AdaBoost on Kaggle borrower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performed strongly while Logistic Regression performed comparatively poorly — showing results are dataset-dependent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ScienceDirect, 2023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Decision Tree, XGBoost, LightGBM on large-scale loan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and XGBoost outperformed traditional models on predictive ability; also identifies key default drivers via XAI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Journal of Informatics and Web Engineering, 2025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Decision Tree, XGBoost, LightGBM on 148,670-row Kaggle dataset (34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all four ensemble/tree methods to find the most suitable model and its key influencing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arXiv (NPL dataset study), 2022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 evaluation of Logistic Regression, Random Forest, XGBoost, AdaBoost, ANN, SVM on NPL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found best-performing overall, Naive Bayes worst; synthesizes multiple prior comparative studies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MDPI Information, 2026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of MLP, RNN, CNN, transformer, and graph neural network methods for credit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deep models' opacity conflicts with regulatory needs; an MLP with SHAP outperformed a BERT-based model in one study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Entropy (MDPI), 2026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Cross-Attentional Tabular Transformer with SHAP explainability on loan approval/default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consistently ranks credit score, employment status, and income as the dominant features across model types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ResearchGate, 2024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 SHAP + game theory for credit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combining SHAP with deep learning (including tabular-to-image CNN approaches) to address the interpretability gap</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3: METHODOLOGY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3.1 System Architecture and Data Flow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credit assessment pipeline uses a modular framework that connects raw applicant data processing to interactive visual explainability tools.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shd w:fill="141414" w:val="clear"/>
        </w:rPr>
      </w:pPr>
      <w:r w:rsidDel="00000000" w:rsidR="00000000" w:rsidRPr="00000000">
        <w:rPr>
          <w:rFonts w:ascii="Times New Roman" w:cs="Times New Roman" w:eastAsia="Times New Roman" w:hAnsi="Times New Roman"/>
          <w:sz w:val="24"/>
          <w:szCs w:val="24"/>
          <w:shd w:fill="141414" w:val="clear"/>
          <w:rtl w:val="0"/>
        </w:rPr>
        <w:t xml:space="preserve">+----------------------+     +-------------------------+     +----------------------------+</w:t>
        <w:br w:type="textWrapping"/>
        <w:t xml:space="preserve">| Raw Applicant Data   | --&gt; | Feature Preprocessing &amp; | --&gt; | Stratified Train/Val/Test  |</w:t>
        <w:br w:type="textWrapping"/>
        <w:t xml:space="preserve">| (300k+ Profiles)     |     | Ratio Engineering       |     | Split (70 / 15 / 15)       |</w:t>
        <w:br w:type="textWrapping"/>
        <w:t xml:space="preserve">+----------------------+     +-------------------------+     +----------------------------+</w:t>
        <w:br w:type="textWrapping"/>
        <w:t xml:space="preserve">                                                                            |</w:t>
        <w:br w:type="textWrapping"/>
        <w:t xml:space="preserve">                                                                            v</w:t>
        <w:br w:type="textWrapping"/>
        <w:t xml:space="preserve">+----------------------+     +-------------------------+     +----------------------------+</w:t>
        <w:br w:type="textWrapping"/>
        <w:t xml:space="preserve">| Interactive Web GUI  | &lt;-- | Precomputed SHAP        | &lt;-- | Multi-Model Training       |</w:t>
        <w:br w:type="textWrapping"/>
        <w:t xml:space="preserve">| (4-Page Streamlit)   |     | Feature Attributions    |     | (6 Models, 3 Families)     |</w:t>
        <w:br w:type="textWrapping"/>
        <w:t xml:space="preserve">+----------------------+     +-------------------------+     +----------------------------+</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proceeds through five main stages:</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Ingestion &amp; Cleaning:</w:t>
      </w:r>
      <w:r w:rsidDel="00000000" w:rsidR="00000000" w:rsidRPr="00000000">
        <w:rPr>
          <w:rFonts w:ascii="Times New Roman" w:cs="Times New Roman" w:eastAsia="Times New Roman" w:hAnsi="Times New Roman"/>
          <w:sz w:val="24"/>
          <w:szCs w:val="24"/>
          <w:rtl w:val="0"/>
        </w:rPr>
        <w:t xml:space="preserve"> Raw applicant data (comprising demographic fields, financial standing, and credit bureau indicators) is ingested. Missing continuous values are imputed using median strategies, while missing categorical values receive mode imputation.</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Domain-specific risk ratios are calculated, and categorical fields undergo one-hot encoding. Continuous variables are scaled using robust techniques to minimize outlier distortion.</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Stratified Sampling:</w:t>
      </w:r>
      <w:r w:rsidDel="00000000" w:rsidR="00000000" w:rsidRPr="00000000">
        <w:rPr>
          <w:rFonts w:ascii="Times New Roman" w:cs="Times New Roman" w:eastAsia="Times New Roman" w:hAnsi="Times New Roman"/>
          <w:sz w:val="24"/>
          <w:szCs w:val="24"/>
          <w:rtl w:val="0"/>
        </w:rPr>
        <w:t xml:space="preserve"> The dataset is partitioned into training (70%), validation (15%), and test (15%) subsets using stratified sampling to preserve default class proportions.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Multi-Model Execution:</w:t>
      </w:r>
      <w:r w:rsidDel="00000000" w:rsidR="00000000" w:rsidRPr="00000000">
        <w:rPr>
          <w:rFonts w:ascii="Times New Roman" w:cs="Times New Roman" w:eastAsia="Times New Roman" w:hAnsi="Times New Roman"/>
          <w:sz w:val="24"/>
          <w:szCs w:val="24"/>
          <w:rtl w:val="0"/>
        </w:rPr>
        <w:t xml:space="preserve"> Six candidate algorithms across three distinct model families are trained on identical training sets.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Post-Hoc Explainability &amp; Application Serving:</w:t>
      </w:r>
      <w:r w:rsidDel="00000000" w:rsidR="00000000" w:rsidRPr="00000000">
        <w:rPr>
          <w:rFonts w:ascii="Times New Roman" w:cs="Times New Roman" w:eastAsia="Times New Roman" w:hAnsi="Times New Roman"/>
          <w:sz w:val="24"/>
          <w:szCs w:val="24"/>
          <w:rtl w:val="0"/>
        </w:rPr>
        <w:t xml:space="preserve"> Model weights and SHAP explainers are saved, enabling the Streamlit application to display real-time predictions, comparative performance benchmarks, and local feature attributions.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3.2 Feature Engineering and Selection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signal strength, four domain-specific financial features are constructed prior to model training:</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Debt-to-Income (DTI) Ratio:</w:t>
      </w:r>
      <w:r w:rsidDel="00000000" w:rsidR="00000000" w:rsidRPr="00000000">
        <w:rPr>
          <w:rFonts w:ascii="Times New Roman" w:cs="Times New Roman" w:eastAsia="Times New Roman" w:hAnsi="Times New Roman"/>
          <w:sz w:val="24"/>
          <w:szCs w:val="24"/>
          <w:rtl w:val="0"/>
        </w:rPr>
        <w:t xml:space="preserve"> Total monthly debt obligations divided by gross monthly income. High values indicate elevated financial leverage.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Credit Utilization Rate:</w:t>
      </w:r>
      <w:r w:rsidDel="00000000" w:rsidR="00000000" w:rsidRPr="00000000">
        <w:rPr>
          <w:rFonts w:ascii="Times New Roman" w:cs="Times New Roman" w:eastAsia="Times New Roman" w:hAnsi="Times New Roman"/>
          <w:sz w:val="24"/>
          <w:szCs w:val="24"/>
          <w:rtl w:val="0"/>
        </w:rPr>
        <w:t xml:space="preserve"> Outstanding revolving balance divided by total available credit line limit.</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Payment-to-Income (PTI) Ratio:</w:t>
      </w:r>
      <w:r w:rsidDel="00000000" w:rsidR="00000000" w:rsidRPr="00000000">
        <w:rPr>
          <w:rFonts w:ascii="Times New Roman" w:cs="Times New Roman" w:eastAsia="Times New Roman" w:hAnsi="Times New Roman"/>
          <w:sz w:val="24"/>
          <w:szCs w:val="24"/>
          <w:rtl w:val="0"/>
        </w:rPr>
        <w:t xml:space="preserve"> Estimated monthly loan installment relative to monthly net income.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Inquiry Density:</w:t>
      </w:r>
      <w:r w:rsidDel="00000000" w:rsidR="00000000" w:rsidRPr="00000000">
        <w:rPr>
          <w:rFonts w:ascii="Times New Roman" w:cs="Times New Roman" w:eastAsia="Times New Roman" w:hAnsi="Times New Roman"/>
          <w:sz w:val="24"/>
          <w:szCs w:val="24"/>
          <w:rtl w:val="0"/>
        </w:rPr>
        <w:t xml:space="preserve"> Total credit bureau inquiries within the preceding six months, serving as a proxy for credit-seeking behavior.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coefficient instability in linear baselines, collinearity is evaluated using the Variance Inflation Factor (VIF). Features showing VIF values above $10.0$ or pairwise Pearson correlation values exceeding $r = 0.85$ are removed.</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3.3 Model Formulations and Algorithmic Families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Traditional Baseline Models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Models the log-odds of default as a linear combination of input features with an L2 regularization penalty: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$$P(Y=1\vert{}\mathbf{x}) = \frac{1}{1 + e^{-(\beta_0 + \mathbf{\beta}^T \mathbf{x})}}$$</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Decision Tree Classifier:</w:t>
      </w:r>
      <w:r w:rsidDel="00000000" w:rsidR="00000000" w:rsidRPr="00000000">
        <w:rPr>
          <w:rFonts w:ascii="Times New Roman" w:cs="Times New Roman" w:eastAsia="Times New Roman" w:hAnsi="Times New Roman"/>
          <w:sz w:val="24"/>
          <w:szCs w:val="24"/>
          <w:rtl w:val="0"/>
        </w:rPr>
        <w:t xml:space="preserve"> Uses recursive binary partitioning based on the Gini Impurity metric to create interpretable decision rules: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$$\text{Gini}(t) = 1 - \sum_{i=1}^{k} p_i^2$$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Ensemble Learning Models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An ensemble of independent, unconstrained decision trees trained on bootstrapped data subsets with random feature sampling. Final predictions average individual tree outputs: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$$\hat{P}(Y=1\vert{}\mathbf{x}) = \frac{1}{N} \sum_{i=1}^{N} P_i(Y=1\vert{}\mathbf{x})$$</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Gradient Boosted Decision Trees (XGBoost):</w:t>
      </w:r>
      <w:r w:rsidDel="00000000" w:rsidR="00000000" w:rsidRPr="00000000">
        <w:rPr>
          <w:rFonts w:ascii="Times New Roman" w:cs="Times New Roman" w:eastAsia="Times New Roman" w:hAnsi="Times New Roman"/>
          <w:sz w:val="24"/>
          <w:szCs w:val="24"/>
          <w:rtl w:val="0"/>
        </w:rPr>
        <w:t xml:space="preserve"> Builds decision trees sequentially to minimize a regularized objective function using first- and second-order gradient estimations: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$$\mathcal{L}^{(t)} \approx \sum_{i=1}^{n} \left[ g_i f_t(\mathbf{x}_i) + \frac{1}{2} h_i f_t^2(\mathbf{x}_i) \right] + \Omega(f_t)$$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AI-Driven Deep Learning Models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Multi-Layer Perceptron (MLP):</w:t>
      </w:r>
      <w:r w:rsidDel="00000000" w:rsidR="00000000" w:rsidRPr="00000000">
        <w:rPr>
          <w:rFonts w:ascii="Times New Roman" w:cs="Times New Roman" w:eastAsia="Times New Roman" w:hAnsi="Times New Roman"/>
          <w:sz w:val="24"/>
          <w:szCs w:val="24"/>
          <w:rtl w:val="0"/>
        </w:rPr>
        <w:t xml:space="preserve"> A feedforward neural network comprising an input layer, three dense hidden layers with ReLU activations, batch normalization, dropout regularization ($p=0.30$), and a sigmoid output node trained using Binary Cross-Entropy loss: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$$\mathcal{L}_{\text{BCE}} = -\frac{1}{N} \sum_{i=1}^{N} \left[ y_i \log(\hat{y}_i) + (1 - y_i) \log(1 - \hat{y}_i) \right]$$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Tabular Transformer (FT-Transformer):</w:t>
      </w:r>
      <w:r w:rsidDel="00000000" w:rsidR="00000000" w:rsidRPr="00000000">
        <w:rPr>
          <w:rFonts w:ascii="Times New Roman" w:cs="Times New Roman" w:eastAsia="Times New Roman" w:hAnsi="Times New Roman"/>
          <w:sz w:val="24"/>
          <w:szCs w:val="24"/>
          <w:rtl w:val="0"/>
        </w:rPr>
        <w:t xml:space="preserve"> Converts numerical and categorical attributes into dense embeddings, passing them through multi-head self-attention layers to capture feature interactions without manual feature construction: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$$\text{Attention}(Q, K, V) = \text{softmax}\left(\frac{QK^T}{\sqrt{d_k}}\right)V$$</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3.4 Risk Classification Logic</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outputs a continuous default probability $p \in [0, 1]$. To support operational decision-making, probabilities are mapped to three discrete risk categories:</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Low Risk ($p &lt; 0.30$):</w:t>
      </w:r>
      <w:r w:rsidDel="00000000" w:rsidR="00000000" w:rsidRPr="00000000">
        <w:rPr>
          <w:rFonts w:ascii="Times New Roman" w:cs="Times New Roman" w:eastAsia="Times New Roman" w:hAnsi="Times New Roman"/>
          <w:sz w:val="24"/>
          <w:szCs w:val="24"/>
          <w:rtl w:val="0"/>
        </w:rPr>
        <w:t xml:space="preserve"> Streamlined approval recommendation; standard underwriting terms.</w:t>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Medium Risk ($0.30 \le p &lt; 0.60$):</w:t>
      </w:r>
      <w:r w:rsidDel="00000000" w:rsidR="00000000" w:rsidRPr="00000000">
        <w:rPr>
          <w:rFonts w:ascii="Times New Roman" w:cs="Times New Roman" w:eastAsia="Times New Roman" w:hAnsi="Times New Roman"/>
          <w:sz w:val="24"/>
          <w:szCs w:val="24"/>
          <w:rtl w:val="0"/>
        </w:rPr>
        <w:t xml:space="preserve"> Secondary manual review recommended; requires additional income verification.</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High Risk ($p \ge 0.60$):</w:t>
      </w:r>
      <w:r w:rsidDel="00000000" w:rsidR="00000000" w:rsidRPr="00000000">
        <w:rPr>
          <w:rFonts w:ascii="Times New Roman" w:cs="Times New Roman" w:eastAsia="Times New Roman" w:hAnsi="Times New Roman"/>
          <w:sz w:val="24"/>
          <w:szCs w:val="24"/>
          <w:rtl w:val="0"/>
        </w:rPr>
        <w:t xml:space="preserve"> Decline recommendation or elevated interest rate pricing required.</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3.5 Performance Metrics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Area Under ROC Curve (AUC-ROC):</w:t>
      </w:r>
      <w:r w:rsidDel="00000000" w:rsidR="00000000" w:rsidRPr="00000000">
        <w:rPr>
          <w:rFonts w:ascii="Times New Roman" w:cs="Times New Roman" w:eastAsia="Times New Roman" w:hAnsi="Times New Roman"/>
          <w:sz w:val="24"/>
          <w:szCs w:val="24"/>
          <w:rtl w:val="0"/>
        </w:rPr>
        <w:t xml:space="preserve"> Evaluates class separation across all possible classification thresholds.</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Calculates the harmonic mean of precision and recall at a decision threshold of $p = 0.50$: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$$\text{F1} = 2 \cdot \frac{\text{Precision} \cdot \text{Recall}}{\text{Precision} + \text{Recall}}$$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Kolmogorov-Smirnov (KS) Statistic:</w:t>
      </w:r>
      <w:r w:rsidDel="00000000" w:rsidR="00000000" w:rsidRPr="00000000">
        <w:rPr>
          <w:rFonts w:ascii="Times New Roman" w:cs="Times New Roman" w:eastAsia="Times New Roman" w:hAnsi="Times New Roman"/>
          <w:sz w:val="24"/>
          <w:szCs w:val="24"/>
          <w:rtl w:val="0"/>
        </w:rPr>
        <w:t xml:space="preserve"> Measures the maximum vertical distance between the cumulative distribution functions of defaulting ($F_1$) and non-defaulting ($F_0$) populations: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$$\text{KS} = \max_{a} \vert{}F_1(a) - F_0(a)\vert{}$$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4: IMPLEMENTATION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4.1 Preprocessing Pipeline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workflow uses scikit-learn pipeline components to prevent data leakage during cross-validation: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shd w:fill="141414" w:val="clear"/>
        </w:rPr>
      </w:pPr>
      <w:r w:rsidDel="00000000" w:rsidR="00000000" w:rsidRPr="00000000">
        <w:rPr>
          <w:rFonts w:ascii="Times New Roman" w:cs="Times New Roman" w:eastAsia="Times New Roman" w:hAnsi="Times New Roman"/>
          <w:i w:val="0"/>
          <w:iCs w:val="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sklearn.compose </w:t>
      </w:r>
      <w:r w:rsidDel="00000000" w:rsidR="00000000" w:rsidRPr="00000000">
        <w:rPr>
          <w:rFonts w:ascii="Times New Roman" w:cs="Times New Roman" w:eastAsia="Times New Roman" w:hAnsi="Times New Roman"/>
          <w:i w:val="0"/>
          <w:iCs w:val="0"/>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ColumnTransformer</w:t>
        <w:br w:type="textWrapping"/>
      </w:r>
      <w:r w:rsidDel="00000000" w:rsidR="00000000" w:rsidRPr="00000000">
        <w:rPr>
          <w:rFonts w:ascii="Times New Roman" w:cs="Times New Roman" w:eastAsia="Times New Roman" w:hAnsi="Times New Roman"/>
          <w:i w:val="0"/>
          <w:iCs w:val="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sklearn.impute </w:t>
      </w:r>
      <w:r w:rsidDel="00000000" w:rsidR="00000000" w:rsidRPr="00000000">
        <w:rPr>
          <w:rFonts w:ascii="Times New Roman" w:cs="Times New Roman" w:eastAsia="Times New Roman" w:hAnsi="Times New Roman"/>
          <w:i w:val="0"/>
          <w:iCs w:val="0"/>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SimpleImputer</w:t>
        <w:br w:type="textWrapping"/>
      </w:r>
      <w:r w:rsidDel="00000000" w:rsidR="00000000" w:rsidRPr="00000000">
        <w:rPr>
          <w:rFonts w:ascii="Times New Roman" w:cs="Times New Roman" w:eastAsia="Times New Roman" w:hAnsi="Times New Roman"/>
          <w:i w:val="0"/>
          <w:iCs w:val="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sklearn.pipeline </w:t>
      </w:r>
      <w:r w:rsidDel="00000000" w:rsidR="00000000" w:rsidRPr="00000000">
        <w:rPr>
          <w:rFonts w:ascii="Times New Roman" w:cs="Times New Roman" w:eastAsia="Times New Roman" w:hAnsi="Times New Roman"/>
          <w:i w:val="0"/>
          <w:iCs w:val="0"/>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Pipeline</w:t>
        <w:br w:type="textWrapping"/>
      </w:r>
      <w:r w:rsidDel="00000000" w:rsidR="00000000" w:rsidRPr="00000000">
        <w:rPr>
          <w:rFonts w:ascii="Times New Roman" w:cs="Times New Roman" w:eastAsia="Times New Roman" w:hAnsi="Times New Roman"/>
          <w:i w:val="0"/>
          <w:iCs w:val="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sklearn.preprocessing </w:t>
      </w:r>
      <w:r w:rsidDel="00000000" w:rsidR="00000000" w:rsidRPr="00000000">
        <w:rPr>
          <w:rFonts w:ascii="Times New Roman" w:cs="Times New Roman" w:eastAsia="Times New Roman" w:hAnsi="Times New Roman"/>
          <w:i w:val="0"/>
          <w:iCs w:val="0"/>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OneHotEncoder, RobustScaler</w:t>
        <w:br w:type="textWrapping"/>
        <w:br w:type="textWrapping"/>
        <w:t xml:space="preserve">numeric_pipeline = Pipeline([</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'imputer'</w:t>
      </w:r>
      <w:r w:rsidDel="00000000" w:rsidR="00000000" w:rsidRPr="00000000">
        <w:rPr>
          <w:rFonts w:ascii="Times New Roman" w:cs="Times New Roman" w:eastAsia="Times New Roman" w:hAnsi="Times New Roman"/>
          <w:sz w:val="24"/>
          <w:szCs w:val="24"/>
          <w:rtl w:val="0"/>
        </w:rPr>
        <w:t xml:space="preserve">, SimpleImputer(strategy=</w:t>
      </w:r>
      <w:r w:rsidDel="00000000" w:rsidR="00000000" w:rsidRPr="00000000">
        <w:rPr>
          <w:rFonts w:ascii="Times New Roman" w:cs="Times New Roman" w:eastAsia="Times New Roman" w:hAnsi="Times New Roman"/>
          <w:i w:val="0"/>
          <w:iCs w:val="0"/>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'scaler'</w:t>
      </w:r>
      <w:r w:rsidDel="00000000" w:rsidR="00000000" w:rsidRPr="00000000">
        <w:rPr>
          <w:rFonts w:ascii="Times New Roman" w:cs="Times New Roman" w:eastAsia="Times New Roman" w:hAnsi="Times New Roman"/>
          <w:sz w:val="24"/>
          <w:szCs w:val="24"/>
          <w:rtl w:val="0"/>
        </w:rPr>
        <w:t xml:space="preserve">, RobustScaler())</w:t>
        <w:br w:type="textWrapping"/>
        <w:t xml:space="preserve">])</w:t>
        <w:br w:type="textWrapping"/>
        <w:br w:type="textWrapping"/>
        <w:t xml:space="preserve">categorical_pipeline = Pipeline([</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'imputer'</w:t>
      </w:r>
      <w:r w:rsidDel="00000000" w:rsidR="00000000" w:rsidRPr="00000000">
        <w:rPr>
          <w:rFonts w:ascii="Times New Roman" w:cs="Times New Roman" w:eastAsia="Times New Roman" w:hAnsi="Times New Roman"/>
          <w:sz w:val="24"/>
          <w:szCs w:val="24"/>
          <w:rtl w:val="0"/>
        </w:rPr>
        <w:t xml:space="preserve">, SimpleImputer(strategy=</w:t>
      </w:r>
      <w:r w:rsidDel="00000000" w:rsidR="00000000" w:rsidRPr="00000000">
        <w:rPr>
          <w:rFonts w:ascii="Times New Roman" w:cs="Times New Roman" w:eastAsia="Times New Roman" w:hAnsi="Times New Roman"/>
          <w:i w:val="0"/>
          <w:iCs w:val="0"/>
          <w:sz w:val="24"/>
          <w:szCs w:val="24"/>
          <w:rtl w:val="0"/>
        </w:rPr>
        <w:t xml:space="preserve">'most_frequent'</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'encoder'</w:t>
      </w:r>
      <w:r w:rsidDel="00000000" w:rsidR="00000000" w:rsidRPr="00000000">
        <w:rPr>
          <w:rFonts w:ascii="Times New Roman" w:cs="Times New Roman" w:eastAsia="Times New Roman" w:hAnsi="Times New Roman"/>
          <w:sz w:val="24"/>
          <w:szCs w:val="24"/>
          <w:rtl w:val="0"/>
        </w:rPr>
        <w:t xml:space="preserve">, OneHotEncoder(handle_unknown=</w:t>
      </w:r>
      <w:r w:rsidDel="00000000" w:rsidR="00000000" w:rsidRPr="00000000">
        <w:rPr>
          <w:rFonts w:ascii="Times New Roman" w:cs="Times New Roman" w:eastAsia="Times New Roman" w:hAnsi="Times New Roman"/>
          <w:i w:val="0"/>
          <w:iCs w:val="0"/>
          <w:sz w:val="24"/>
          <w:szCs w:val="24"/>
          <w:rtl w:val="0"/>
        </w:rPr>
        <w:t xml:space="preserve">'ignore'</w:t>
      </w:r>
      <w:r w:rsidDel="00000000" w:rsidR="00000000" w:rsidRPr="00000000">
        <w:rPr>
          <w:rFonts w:ascii="Times New Roman" w:cs="Times New Roman" w:eastAsia="Times New Roman" w:hAnsi="Times New Roman"/>
          <w:sz w:val="24"/>
          <w:szCs w:val="24"/>
          <w:rtl w:val="0"/>
        </w:rPr>
        <w:t xml:space="preserve">, sparse_output=</w:t>
      </w:r>
      <w:r w:rsidDel="00000000" w:rsidR="00000000" w:rsidRPr="00000000">
        <w:rPr>
          <w:rFonts w:ascii="Times New Roman" w:cs="Times New Roman" w:eastAsia="Times New Roman" w:hAnsi="Times New Roman"/>
          <w:i w:val="0"/>
          <w:iCs w:val="0"/>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br w:type="textWrapping"/>
        <w:t xml:space="preserve">preprocessor = ColumnTransformer([</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 numeric_pipeline, numeric_features),</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categorical_pipeline, categorical_features)</w:t>
        <w:br w:type="textWrapping"/>
        <w:t xml:space="preserve">])</w:t>
        <w:br w:type="textWrapping"/>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br w:type="textWrapping"/>
        <w:br w:type="textWrapping"/>
      </w:r>
      <w:r w:rsidDel="00000000" w:rsidR="00000000" w:rsidRPr="00000000">
        <w:rPr>
          <w:rFonts w:ascii="Times New Roman" w:cs="Times New Roman" w:eastAsia="Times New Roman" w:hAnsi="Times New Roman"/>
          <w:i w:val="0"/>
          <w:iCs w:val="0"/>
          <w:sz w:val="24"/>
          <w:szCs w:val="24"/>
          <w:rtl w:val="0"/>
        </w:rPr>
        <w:t xml:space="preserve">### **4.2 Hyperparameter Configuration**</w:t>
      </w:r>
      <w:r w:rsidDel="00000000" w:rsidR="00000000" w:rsidRPr="00000000">
        <w:rPr>
          <w:rFonts w:ascii="Times New Roman" w:cs="Times New Roman" w:eastAsia="Times New Roman" w:hAnsi="Times New Roman"/>
          <w:sz w:val="24"/>
          <w:szCs w:val="24"/>
          <w:rtl w:val="0"/>
        </w:rPr>
        <w:br w:type="textWrapping"/>
        <w:t xml:space="preserve">Hyperparameters were tuned using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-fold cross-validation on the validation </w:t>
      </w:r>
      <w:r w:rsidDel="00000000" w:rsidR="00000000" w:rsidRPr="00000000">
        <w:rPr>
          <w:rFonts w:ascii="Times New Roman" w:cs="Times New Roman" w:eastAsia="Times New Roman" w:hAnsi="Times New Roman"/>
          <w:i w:val="0"/>
          <w:iCs w:val="0"/>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Table </w:t>
      </w:r>
      <w:r w:rsidDel="00000000" w:rsidR="00000000" w:rsidRPr="00000000">
        <w:rPr>
          <w:rFonts w:ascii="Times New Roman" w:cs="Times New Roman" w:eastAsia="Times New Roman" w:hAnsi="Times New Roman"/>
          <w:i w:val="0"/>
          <w:iCs w:val="0"/>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outlines the final configurations[cite: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br w:type="textWrapping"/>
        <w:br w:type="textWrapping"/>
      </w:r>
      <w:r w:rsidDel="00000000" w:rsidR="00000000" w:rsidRPr="00000000">
        <w:rPr>
          <w:rFonts w:ascii="Times New Roman" w:cs="Times New Roman" w:eastAsia="Times New Roman" w:hAnsi="Times New Roman"/>
          <w:i w:val="0"/>
          <w:iCs w:val="0"/>
          <w:sz w:val="24"/>
          <w:szCs w:val="24"/>
          <w:rtl w:val="0"/>
        </w:rPr>
        <w:t xml:space="preserve">#### **Table 4.1: Model Hyperparameter Settings**</w:t>
      </w:r>
      <w:r w:rsidDel="00000000" w:rsidR="00000000" w:rsidRPr="00000000">
        <w:rPr>
          <w:rFonts w:ascii="Times New Roman" w:cs="Times New Roman" w:eastAsia="Times New Roman" w:hAnsi="Times New Roman"/>
          <w:sz w:val="24"/>
          <w:szCs w:val="24"/>
          <w:rtl w:val="0"/>
        </w:rPr>
        <w:br w:type="textWrapping"/>
        <w:br w:type="textWrapping"/>
        <w:t xml:space="preserve">| Model Family | Algorithm | Selected Hyperparameter Values |</w:t>
        <w:br w:type="textWrapping"/>
        <w:t xml:space="preserve">| :--- | :--- | :--- |</w:t>
        <w:br w:type="textWrapping"/>
        <w:t xml:space="preserve">| **Traditional** | Logistic Regression[cite: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 Solver = `lbfgs`, Penalty = `l2`, C = </w:t>
      </w:r>
      <w:r w:rsidDel="00000000" w:rsidR="00000000" w:rsidRPr="00000000">
        <w:rPr>
          <w:rFonts w:ascii="Times New Roman" w:cs="Times New Roman" w:eastAsia="Times New Roman" w:hAnsi="Times New Roman"/>
          <w:i w:val="0"/>
          <w:iCs w:val="0"/>
          <w:sz w:val="24"/>
          <w:szCs w:val="24"/>
          <w:rtl w:val="0"/>
        </w:rPr>
        <w:t xml:space="preserve">0.10</w:t>
      </w:r>
      <w:r w:rsidDel="00000000" w:rsidR="00000000" w:rsidRPr="00000000">
        <w:rPr>
          <w:rFonts w:ascii="Times New Roman" w:cs="Times New Roman" w:eastAsia="Times New Roman" w:hAnsi="Times New Roman"/>
          <w:sz w:val="24"/>
          <w:szCs w:val="24"/>
          <w:rtl w:val="0"/>
        </w:rPr>
        <w:t xml:space="preserve">, Max Iter = </w:t>
      </w:r>
      <w:r w:rsidDel="00000000" w:rsidR="00000000" w:rsidRPr="00000000">
        <w:rPr>
          <w:rFonts w:ascii="Times New Roman" w:cs="Times New Roman" w:eastAsia="Times New Roman" w:hAnsi="Times New Roman"/>
          <w:i w:val="0"/>
          <w:iCs w:val="0"/>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t xml:space="preserve">| **Traditional** | Decision Tree[cite: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 Criterion = `gini`, Max Depth = </w:t>
      </w:r>
      <w:r w:rsidDel="00000000" w:rsidR="00000000" w:rsidRPr="00000000">
        <w:rPr>
          <w:rFonts w:ascii="Times New Roman" w:cs="Times New Roman" w:eastAsia="Times New Roman" w:hAnsi="Times New Roman"/>
          <w:i w:val="0"/>
          <w:iCs w:val="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Min Samples Split = </w:t>
      </w:r>
      <w:r w:rsidDel="00000000" w:rsidR="00000000" w:rsidRPr="00000000">
        <w:rPr>
          <w:rFonts w:ascii="Times New Roman" w:cs="Times New Roman" w:eastAsia="Times New Roman" w:hAnsi="Times New Roman"/>
          <w:i w:val="0"/>
          <w:iCs w:val="0"/>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t xml:space="preserve">| **Ensemble** | Random Forest[cite: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 Estimators = </w:t>
      </w:r>
      <w:r w:rsidDel="00000000" w:rsidR="00000000" w:rsidRPr="00000000">
        <w:rPr>
          <w:rFonts w:ascii="Times New Roman" w:cs="Times New Roman" w:eastAsia="Times New Roman" w:hAnsi="Times New Roman"/>
          <w:i w:val="0"/>
          <w:iCs w:val="0"/>
          <w:sz w:val="24"/>
          <w:szCs w:val="24"/>
          <w:rtl w:val="0"/>
        </w:rPr>
        <w:t xml:space="preserve">300</w:t>
      </w:r>
      <w:r w:rsidDel="00000000" w:rsidR="00000000" w:rsidRPr="00000000">
        <w:rPr>
          <w:rFonts w:ascii="Times New Roman" w:cs="Times New Roman" w:eastAsia="Times New Roman" w:hAnsi="Times New Roman"/>
          <w:sz w:val="24"/>
          <w:szCs w:val="24"/>
          <w:rtl w:val="0"/>
        </w:rPr>
        <w:t xml:space="preserve">, Max Depth = </w:t>
      </w:r>
      <w:r w:rsidDel="00000000" w:rsidR="00000000" w:rsidRPr="00000000">
        <w:rPr>
          <w:rFonts w:ascii="Times New Roman" w:cs="Times New Roman" w:eastAsia="Times New Roman" w:hAnsi="Times New Roman"/>
          <w:i w:val="0"/>
          <w:iCs w:val="0"/>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Criterion = `entropy`[cite: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t xml:space="preserve">| **Ensemble** | XGBoost[cite: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 Estimators = </w:t>
      </w:r>
      <w:r w:rsidDel="00000000" w:rsidR="00000000" w:rsidRPr="00000000">
        <w:rPr>
          <w:rFonts w:ascii="Times New Roman" w:cs="Times New Roman" w:eastAsia="Times New Roman" w:hAnsi="Times New Roman"/>
          <w:i w:val="0"/>
          <w:iCs w:val="0"/>
          <w:sz w:val="24"/>
          <w:szCs w:val="24"/>
          <w:rtl w:val="0"/>
        </w:rPr>
        <w:t xml:space="preserve">500</w:t>
      </w:r>
      <w:r w:rsidDel="00000000" w:rsidR="00000000" w:rsidRPr="00000000">
        <w:rPr>
          <w:rFonts w:ascii="Times New Roman" w:cs="Times New Roman" w:eastAsia="Times New Roman" w:hAnsi="Times New Roman"/>
          <w:sz w:val="24"/>
          <w:szCs w:val="24"/>
          <w:rtl w:val="0"/>
        </w:rPr>
        <w:t xml:space="preserve">, Max Depth = </w:t>
      </w:r>
      <w:r w:rsidDel="00000000" w:rsidR="00000000" w:rsidRPr="00000000">
        <w:rPr>
          <w:rFonts w:ascii="Times New Roman" w:cs="Times New Roman" w:eastAsia="Times New Roman" w:hAnsi="Times New Roman"/>
          <w:i w:val="0"/>
          <w:iCs w:val="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LR = </w:t>
      </w:r>
      <w:r w:rsidDel="00000000" w:rsidR="00000000" w:rsidRPr="00000000">
        <w:rPr>
          <w:rFonts w:ascii="Times New Roman" w:cs="Times New Roman" w:eastAsia="Times New Roman" w:hAnsi="Times New Roman"/>
          <w:i w:val="0"/>
          <w:iCs w:val="0"/>
          <w:sz w:val="24"/>
          <w:szCs w:val="24"/>
          <w:rtl w:val="0"/>
        </w:rPr>
        <w:t xml:space="preserve">0.03</w:t>
      </w:r>
      <w:r w:rsidDel="00000000" w:rsidR="00000000" w:rsidRPr="00000000">
        <w:rPr>
          <w:rFonts w:ascii="Times New Roman" w:cs="Times New Roman" w:eastAsia="Times New Roman" w:hAnsi="Times New Roman"/>
          <w:sz w:val="24"/>
          <w:szCs w:val="24"/>
          <w:rtl w:val="0"/>
        </w:rPr>
        <w:t xml:space="preserve">, Subsample = </w:t>
      </w:r>
      <w:r w:rsidDel="00000000" w:rsidR="00000000" w:rsidRPr="00000000">
        <w:rPr>
          <w:rFonts w:ascii="Times New Roman" w:cs="Times New Roman" w:eastAsia="Times New Roman" w:hAnsi="Times New Roman"/>
          <w:i w:val="0"/>
          <w:iCs w:val="0"/>
          <w:sz w:val="24"/>
          <w:szCs w:val="24"/>
          <w:rtl w:val="0"/>
        </w:rPr>
        <w:t xml:space="preserve">0.80</w:t>
      </w:r>
      <w:r w:rsidDel="00000000" w:rsidR="00000000" w:rsidRPr="00000000">
        <w:rPr>
          <w:rFonts w:ascii="Times New Roman" w:cs="Times New Roman" w:eastAsia="Times New Roman" w:hAnsi="Times New Roman"/>
          <w:sz w:val="24"/>
          <w:szCs w:val="24"/>
          <w:rtl w:val="0"/>
        </w:rPr>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t xml:space="preserve">| **AI-Driven** | MLP Network[cite: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 Layers = [</w:t>
      </w:r>
      <w:r w:rsidDel="00000000" w:rsidR="00000000" w:rsidRPr="00000000">
        <w:rPr>
          <w:rFonts w:ascii="Times New Roman" w:cs="Times New Roman" w:eastAsia="Times New Roman" w:hAnsi="Times New Roman"/>
          <w:i w:val="0"/>
          <w:iCs w:val="0"/>
          <w:sz w:val="24"/>
          <w:szCs w:val="24"/>
          <w:rtl w:val="0"/>
        </w:rPr>
        <w:t xml:space="preserve">128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Dropout = </w:t>
      </w:r>
      <w:r w:rsidDel="00000000" w:rsidR="00000000" w:rsidRPr="00000000">
        <w:rPr>
          <w:rFonts w:ascii="Times New Roman" w:cs="Times New Roman" w:eastAsia="Times New Roman" w:hAnsi="Times New Roman"/>
          <w:i w:val="0"/>
          <w:iCs w:val="0"/>
          <w:sz w:val="24"/>
          <w:szCs w:val="24"/>
          <w:rtl w:val="0"/>
        </w:rPr>
        <w:t xml:space="preserve">0.30</w:t>
      </w:r>
      <w:r w:rsidDel="00000000" w:rsidR="00000000" w:rsidRPr="00000000">
        <w:rPr>
          <w:rFonts w:ascii="Times New Roman" w:cs="Times New Roman" w:eastAsia="Times New Roman" w:hAnsi="Times New Roman"/>
          <w:sz w:val="24"/>
          <w:szCs w:val="24"/>
          <w:rtl w:val="0"/>
        </w:rPr>
        <w:t xml:space="preserve">, Adam LR = </w:t>
      </w:r>
      <w:r w:rsidDel="00000000" w:rsidR="00000000" w:rsidRPr="00000000">
        <w:rPr>
          <w:rFonts w:ascii="Times New Roman" w:cs="Times New Roman" w:eastAsia="Times New Roman" w:hAnsi="Times New Roman"/>
          <w:i w:val="0"/>
          <w:iCs w:val="0"/>
          <w:sz w:val="24"/>
          <w:szCs w:val="24"/>
          <w:rtl w:val="0"/>
        </w:rPr>
        <w:t xml:space="preserve">0.001</w:t>
      </w:r>
      <w:r w:rsidDel="00000000" w:rsidR="00000000" w:rsidRPr="00000000">
        <w:rPr>
          <w:rFonts w:ascii="Times New Roman" w:cs="Times New Roman" w:eastAsia="Times New Roman" w:hAnsi="Times New Roman"/>
          <w:sz w:val="24"/>
          <w:szCs w:val="24"/>
          <w:rtl w:val="0"/>
        </w:rPr>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t xml:space="preserve">| **AI-Driven** | Tabular Transformer[cite: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 Embedding Dim = </w:t>
      </w:r>
      <w:r w:rsidDel="00000000" w:rsidR="00000000" w:rsidRPr="00000000">
        <w:rPr>
          <w:rFonts w:ascii="Times New Roman" w:cs="Times New Roman" w:eastAsia="Times New Roman" w:hAnsi="Times New Roman"/>
          <w:i w:val="0"/>
          <w:iCs w:val="0"/>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 Attention Heads = </w:t>
      </w:r>
      <w:r w:rsidDel="00000000" w:rsidR="00000000" w:rsidRPr="00000000">
        <w:rPr>
          <w:rFonts w:ascii="Times New Roman" w:cs="Times New Roman" w:eastAsia="Times New Roman" w:hAnsi="Times New Roman"/>
          <w:i w:val="0"/>
          <w:iCs w:val="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Layers = </w:t>
      </w:r>
      <w:r w:rsidDel="00000000" w:rsidR="00000000" w:rsidRPr="00000000">
        <w:rPr>
          <w:rFonts w:ascii="Times New Roman" w:cs="Times New Roman" w:eastAsia="Times New Roman" w:hAnsi="Times New Roman"/>
          <w:i w:val="0"/>
          <w:iCs w:val="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br w:type="textWrapping"/>
        <w:br w:type="textWrapping"/>
      </w:r>
      <w:r w:rsidDel="00000000" w:rsidR="00000000" w:rsidRPr="00000000">
        <w:rPr>
          <w:rFonts w:ascii="Times New Roman" w:cs="Times New Roman" w:eastAsia="Times New Roman" w:hAnsi="Times New Roman"/>
          <w:i w:val="0"/>
          <w:iCs w:val="0"/>
          <w:sz w:val="24"/>
          <w:szCs w:val="24"/>
          <w:rtl w:val="0"/>
        </w:rPr>
        <w:t xml:space="preserve">### **4.3 Explainability Implementation**</w:t>
      </w:r>
      <w:r w:rsidDel="00000000" w:rsidR="00000000" w:rsidRPr="00000000">
        <w:rPr>
          <w:rFonts w:ascii="Times New Roman" w:cs="Times New Roman" w:eastAsia="Times New Roman" w:hAnsi="Times New Roman"/>
          <w:sz w:val="24"/>
          <w:szCs w:val="24"/>
          <w:rtl w:val="0"/>
        </w:rPr>
        <w:br w:type="textWrapping"/>
        <w:t xml:space="preserve">Feature attributions are computed dynamically using the `shap` library[cite: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br w:type="textWrapping"/>
        <w:br w:type="textWrapping"/>
        <w:t xml:space="preserve">```python</w:t>
        <w:br w:type="textWrapping"/>
      </w:r>
      <w:r w:rsidDel="00000000" w:rsidR="00000000" w:rsidRPr="00000000">
        <w:rPr>
          <w:rFonts w:ascii="Times New Roman" w:cs="Times New Roman" w:eastAsia="Times New Roman" w:hAnsi="Times New Roman"/>
          <w:i w:val="0"/>
          <w:iCs w:val="0"/>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shap</w:t>
        <w:br w:type="textWrapping"/>
        <w:br w:type="textWrapping"/>
      </w:r>
      <w:r w:rsidDel="00000000" w:rsidR="00000000" w:rsidRPr="00000000">
        <w:rPr>
          <w:rFonts w:ascii="Times New Roman" w:cs="Times New Roman" w:eastAsia="Times New Roman" w:hAnsi="Times New Roman"/>
          <w:i w:val="0"/>
          <w:iCs w:val="0"/>
          <w:sz w:val="24"/>
          <w:szCs w:val="24"/>
          <w:rtl w:val="0"/>
        </w:rPr>
        <w:t xml:space="preserve">def</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calculate_shap_contributions</w:t>
      </w:r>
      <w:r w:rsidDel="00000000" w:rsidR="00000000" w:rsidRPr="00000000">
        <w:rPr>
          <w:rFonts w:ascii="Times New Roman" w:cs="Times New Roman" w:eastAsia="Times New Roman" w:hAnsi="Times New Roman"/>
          <w:i w:val="0"/>
          <w:iCs w:val="0"/>
          <w:sz w:val="24"/>
          <w:szCs w:val="24"/>
          <w:rtl w:val="0"/>
        </w:rPr>
        <w:t xml:space="preserve">(model, model_type, applicant_data, background_sample):</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model_type </w:t>
      </w:r>
      <w:r w:rsidDel="00000000" w:rsidR="00000000" w:rsidRPr="00000000">
        <w:rPr>
          <w:rFonts w:ascii="Times New Roman" w:cs="Times New Roman" w:eastAsia="Times New Roman" w:hAnsi="Times New Roman"/>
          <w:i w:val="0"/>
          <w:iCs w:val="0"/>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w:t>
        <w:br w:type="textWrapping"/>
        <w:t xml:space="preserve">        explainer = shap.TreeExplainer(model)</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explainer.shap_values(applicant_data)</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elif</w:t>
      </w:r>
      <w:r w:rsidDel="00000000" w:rsidR="00000000" w:rsidRPr="00000000">
        <w:rPr>
          <w:rFonts w:ascii="Times New Roman" w:cs="Times New Roman" w:eastAsia="Times New Roman" w:hAnsi="Times New Roman"/>
          <w:sz w:val="24"/>
          <w:szCs w:val="24"/>
          <w:rtl w:val="0"/>
        </w:rPr>
        <w:t xml:space="preserve"> model_type == </w:t>
      </w:r>
      <w:r w:rsidDel="00000000" w:rsidR="00000000" w:rsidRPr="00000000">
        <w:rPr>
          <w:rFonts w:ascii="Times New Roman" w:cs="Times New Roman" w:eastAsia="Times New Roman" w:hAnsi="Times New Roman"/>
          <w:i w:val="0"/>
          <w:iCs w:val="0"/>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w:t>
        <w:br w:type="textWrapping"/>
        <w:t xml:space="preserve">        explainer = shap.LinearExplainer(model, background_sample)</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explainer.shap_values(applicant_data)</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w:t>
        <w:br w:type="textWrapping"/>
        <w:t xml:space="preserve">        explainer = shap.Explainer(model, background_sample)</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explainer(applicant_data).values</w:t>
        <w:br w:type="textWrapping"/>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141414" w:val="clear"/>
          <w:rtl w:val="0"/>
        </w:rPr>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shd w:fill="141414"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shd w:fill="141414"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shd w:fill="141414"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shd w:fill="141414"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shd w:fill="141414" w:val="clear"/>
        </w:rPr>
      </w:pPr>
      <w:r w:rsidDel="00000000" w:rsidR="00000000" w:rsidRPr="00000000">
        <w:rPr>
          <w:rtl w:val="0"/>
        </w:rPr>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5: EXPERIMENTAL SETUP</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were executed on a standardized computing environment to ensure consistency during training and metric evaluation. Table 5.1 lists the system hardware and software specifications.</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Table 5.1: System Hardware, Software, and Environment Specifications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Specification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i7-12700H / 16-Core CPU @ 2.30 GHz, 32 GB DDR5 RAM, NVIDIA RTX 3060 GPU (6GB VRAM)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22.04 LTS (x86_64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3.10.12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Machine Learning Libraries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v1.3.0, XGBoost v1.7.6, PyTorch v2.0.1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&amp; Visualization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v0.42.1, Plotly v5.15.0, Matplotlib v3.7.1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v1.28.0</w:t>
            </w:r>
          </w:p>
        </w:tc>
      </w:tr>
    </w:tbl>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6: EVALUATION AND RESULTS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6.1 Quantitative Performance Metrics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were evaluated on an unseen held-out test split containing 45,000 applicant profiles. Table 6.1 presents the quantitative results across all six models.</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Table 6.1: Comparative Performance Benchmark across Model Families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Model Family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Algorithm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AUC-ROC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F1-Score (p=0.50)</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KS Statistic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Traditional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Traditional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Classifier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Ensemble Methods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Ensemble Methods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Gradient Boosting (XGBoost)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0.876</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0.782</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0.573</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AI-Driven Deep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(MLP)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AI-Driven Deep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Tabular Transformer (FT)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0.560</w:t>
            </w:r>
          </w:p>
        </w:tc>
      </w:tr>
    </w:tbl>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6.2 Comparative Performance Discussion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show clear performance differences across algorithmic families:</w:t>
      </w:r>
    </w:p>
    <w:p w:rsidR="00000000" w:rsidDel="00000000" w:rsidP="00000000" w:rsidRDefault="00000000" w:rsidRPr="00000000" w14:paraId="0000010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Tree Ensembles Outperform Linear Baselines:</w:t>
      </w:r>
      <w:r w:rsidDel="00000000" w:rsidR="00000000" w:rsidRPr="00000000">
        <w:rPr>
          <w:rFonts w:ascii="Times New Roman" w:cs="Times New Roman" w:eastAsia="Times New Roman" w:hAnsi="Times New Roman"/>
          <w:sz w:val="24"/>
          <w:szCs w:val="24"/>
          <w:rtl w:val="0"/>
        </w:rPr>
        <w:t xml:space="preserve"> XGBoost achieved the highest discrimination performance across all metrics (AUC-ROC: 0.876, KS: 0.573). This indicates that gradient boosting effectively captures non-linear risk signals, such as interactions between debt ratio and credit inquiries.</w:t>
      </w:r>
    </w:p>
    <w:p w:rsidR="00000000" w:rsidDel="00000000" w:rsidP="00000000" w:rsidRDefault="00000000" w:rsidRPr="00000000" w14:paraId="0000010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 on Structured Data:</w:t>
      </w:r>
      <w:r w:rsidDel="00000000" w:rsidR="00000000" w:rsidRPr="00000000">
        <w:rPr>
          <w:rFonts w:ascii="Times New Roman" w:cs="Times New Roman" w:eastAsia="Times New Roman" w:hAnsi="Times New Roman"/>
          <w:sz w:val="24"/>
          <w:szCs w:val="24"/>
          <w:rtl w:val="0"/>
        </w:rPr>
        <w:t xml:space="preserve"> The Tabular Transformer performed competitively (AUC-ROC: 0.869), outperforming traditional baselines and matching tree ensembles. However, it required substantially higher computational overhead during training compared to XGBoost.</w:t>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KS Separation Power:</w:t>
      </w:r>
      <w:r w:rsidDel="00000000" w:rsidR="00000000" w:rsidRPr="00000000">
        <w:rPr>
          <w:rFonts w:ascii="Times New Roman" w:cs="Times New Roman" w:eastAsia="Times New Roman" w:hAnsi="Times New Roman"/>
          <w:sz w:val="24"/>
          <w:szCs w:val="24"/>
          <w:rtl w:val="0"/>
        </w:rPr>
        <w:t xml:space="preserve"> The high KS statistic recorded by XGBoost (0.573) indicates strong class separation between defaulting and non-defaulting populations, providing clear separation for underwriting cut-offs.</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7: GRAPHICAL USER INTERFACE DESIGN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interface uses a clean, professional visual layout ("Credit Ledger" aesthetic), avoiding default template elements. It uses a warm light background (#F8F9FA), primary pine-teal containers (#0D3B36), and standardized risk badge colors (green, amber, red).</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organized into four main navigation views:</w:t>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Home View:</w:t>
      </w:r>
      <w:r w:rsidDel="00000000" w:rsidR="00000000" w:rsidRPr="00000000">
        <w:rPr>
          <w:rFonts w:ascii="Times New Roman" w:cs="Times New Roman" w:eastAsia="Times New Roman" w:hAnsi="Times New Roman"/>
          <w:sz w:val="24"/>
          <w:szCs w:val="24"/>
          <w:rtl w:val="0"/>
        </w:rPr>
        <w:t xml:space="preserve"> Summarizes project objectives, displays summary statistics (e.g., "6 Models Evaluated on 300,000+ Applicant Profiles"), and provides quick navigation cards to secondary pages.</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Predict &amp; Results View:</w:t>
      </w:r>
      <w:r w:rsidDel="00000000" w:rsidR="00000000" w:rsidRPr="00000000">
        <w:rPr>
          <w:rFonts w:ascii="Times New Roman" w:cs="Times New Roman" w:eastAsia="Times New Roman" w:hAnsi="Times New Roman"/>
          <w:sz w:val="24"/>
          <w:szCs w:val="24"/>
          <w:rtl w:val="0"/>
        </w:rPr>
        <w:t xml:space="preserve"> Displays a structured input form for applicant metrics. Upon triggering prediction execution, the panel computes predictions across all six models simultaneously, presenting the predicted default probability, a color-coded risk badge (Low/Medium/High), and a model selector to switch outputs dynamically.</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 Comparison Dashboard:</w:t>
      </w:r>
      <w:r w:rsidDel="00000000" w:rsidR="00000000" w:rsidRPr="00000000">
        <w:rPr>
          <w:rFonts w:ascii="Times New Roman" w:cs="Times New Roman" w:eastAsia="Times New Roman" w:hAnsi="Times New Roman"/>
          <w:sz w:val="24"/>
          <w:szCs w:val="24"/>
          <w:rtl w:val="0"/>
        </w:rPr>
        <w:t xml:space="preserve"> Features interactive Plotly visualizations, including grouped metric bar charts (AUC-ROC, F1, KS across all models) and overlaid ROC curves for comparative analysis.</w:t>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Page:</w:t>
      </w:r>
      <w:r w:rsidDel="00000000" w:rsidR="00000000" w:rsidRPr="00000000">
        <w:rPr>
          <w:rFonts w:ascii="Times New Roman" w:cs="Times New Roman" w:eastAsia="Times New Roman" w:hAnsi="Times New Roman"/>
          <w:sz w:val="24"/>
          <w:szCs w:val="24"/>
          <w:rtl w:val="0"/>
        </w:rPr>
        <w:t xml:space="preserve"> Displays local SHAP feature importance charts for the active applicant profile, highlighting feature contributions that increase or decrease default risk.</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8: CODE EXCERPTS AND ARTIFACTS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snippet illustrates the core predictive evaluation and state-caching logic within the Streamlit application framework:</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streamlit </w:t>
      </w:r>
      <w:r w:rsidDel="00000000" w:rsidR="00000000" w:rsidRPr="00000000">
        <w:rPr>
          <w:rFonts w:ascii="Times New Roman" w:cs="Times New Roman" w:eastAsia="Times New Roman" w:hAnsi="Times New Roman"/>
          <w:i w:val="0"/>
          <w:iCs w:val="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st</w:t>
        <w:br w:type="textWrapping"/>
      </w:r>
      <w:r w:rsidDel="00000000" w:rsidR="00000000" w:rsidRPr="00000000">
        <w:rPr>
          <w:rFonts w:ascii="Times New Roman" w:cs="Times New Roman" w:eastAsia="Times New Roman" w:hAnsi="Times New Roman"/>
          <w:i w:val="0"/>
          <w:iCs w:val="0"/>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pandas </w:t>
      </w:r>
      <w:r w:rsidDel="00000000" w:rsidR="00000000" w:rsidRPr="00000000">
        <w:rPr>
          <w:rFonts w:ascii="Times New Roman" w:cs="Times New Roman" w:eastAsia="Times New Roman" w:hAnsi="Times New Roman"/>
          <w:i w:val="0"/>
          <w:iCs w:val="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pd</w:t>
        <w:br w:type="textWrapping"/>
        <w:br w:type="textWrapping"/>
      </w:r>
      <w:r w:rsidDel="00000000" w:rsidR="00000000" w:rsidRPr="00000000">
        <w:rPr>
          <w:rFonts w:ascii="Times New Roman" w:cs="Times New Roman" w:eastAsia="Times New Roman" w:hAnsi="Times New Roman"/>
          <w:i w:val="0"/>
          <w:iCs w:val="0"/>
          <w:sz w:val="24"/>
          <w:szCs w:val="24"/>
          <w:rtl w:val="0"/>
        </w:rPr>
        <w:t xml:space="preserve"># Load saved model objects into session memory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sz w:val="24"/>
          <w:szCs w:val="24"/>
          <w:rtl w:val="0"/>
        </w:rPr>
        <w:t xml:space="preserve">@st.cache_resource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sz w:val="24"/>
          <w:szCs w:val="24"/>
          <w:rtl w:val="0"/>
        </w:rPr>
        <w:t xml:space="preserve">def</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initialize_prediction_engine</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models = load_serialized_models()</w:t>
        <w:br w:type="textWrapping"/>
        <w:t xml:space="preserve">    metrics = pd.read_csv(</w:t>
      </w:r>
      <w:r w:rsidDel="00000000" w:rsidR="00000000" w:rsidRPr="00000000">
        <w:rPr>
          <w:rFonts w:ascii="Times New Roman" w:cs="Times New Roman" w:eastAsia="Times New Roman" w:hAnsi="Times New Roman"/>
          <w:i w:val="0"/>
          <w:iCs w:val="0"/>
          <w:sz w:val="24"/>
          <w:szCs w:val="24"/>
          <w:rtl w:val="0"/>
        </w:rPr>
        <w:t xml:space="preserve">"model_benchmarks.csv"</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models, metrics</w:t>
        <w:br w:type="textWrapping"/>
        <w:br w:type="textWrapping"/>
        <w:t xml:space="preserve">models, benchmarks = initialize_prediction_engine()</w:t>
        <w:br w:type="textWrapping"/>
        <w:br w:type="textWrapping"/>
      </w:r>
      <w:r w:rsidDel="00000000" w:rsidR="00000000" w:rsidRPr="00000000">
        <w:rPr>
          <w:rFonts w:ascii="Times New Roman" w:cs="Times New Roman" w:eastAsia="Times New Roman" w:hAnsi="Times New Roman"/>
          <w:i w:val="0"/>
          <w:iCs w:val="0"/>
          <w:sz w:val="24"/>
          <w:szCs w:val="24"/>
          <w:rtl w:val="0"/>
        </w:rPr>
        <w:t xml:space="preserve"># Form execution and evaluation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st.form(</w:t>
      </w:r>
      <w:r w:rsidDel="00000000" w:rsidR="00000000" w:rsidRPr="00000000">
        <w:rPr>
          <w:rFonts w:ascii="Times New Roman" w:cs="Times New Roman" w:eastAsia="Times New Roman" w:hAnsi="Times New Roman"/>
          <w:i w:val="0"/>
          <w:iCs w:val="0"/>
          <w:sz w:val="24"/>
          <w:szCs w:val="24"/>
          <w:rtl w:val="0"/>
        </w:rPr>
        <w:t xml:space="preserve">"underwriting_input_form"</w:t>
      </w:r>
      <w:r w:rsidDel="00000000" w:rsidR="00000000" w:rsidRPr="00000000">
        <w:rPr>
          <w:rFonts w:ascii="Times New Roman" w:cs="Times New Roman" w:eastAsia="Times New Roman" w:hAnsi="Times New Roman"/>
          <w:sz w:val="24"/>
          <w:szCs w:val="24"/>
          <w:rtl w:val="0"/>
        </w:rPr>
        <w:t xml:space="preserve">):</w:t>
        <w:br w:type="textWrapping"/>
        <w:t xml:space="preserve">    applicant_income = st.number_input(</w:t>
      </w:r>
      <w:r w:rsidDel="00000000" w:rsidR="00000000" w:rsidRPr="00000000">
        <w:rPr>
          <w:rFonts w:ascii="Times New Roman" w:cs="Times New Roman" w:eastAsia="Times New Roman" w:hAnsi="Times New Roman"/>
          <w:i w:val="0"/>
          <w:iCs w:val="0"/>
          <w:sz w:val="24"/>
          <w:szCs w:val="24"/>
          <w:rtl w:val="0"/>
        </w:rPr>
        <w:t xml:space="preserve">"Annual Gross Income ($)"</w:t>
      </w:r>
      <w:r w:rsidDel="00000000" w:rsidR="00000000" w:rsidRPr="00000000">
        <w:rPr>
          <w:rFonts w:ascii="Times New Roman" w:cs="Times New Roman" w:eastAsia="Times New Roman" w:hAnsi="Times New Roman"/>
          <w:sz w:val="24"/>
          <w:szCs w:val="24"/>
          <w:rtl w:val="0"/>
        </w:rPr>
        <w:t xml:space="preserve">, min_value=</w:t>
      </w:r>
      <w:r w:rsidDel="00000000" w:rsidR="00000000" w:rsidRPr="00000000">
        <w:rPr>
          <w:rFonts w:ascii="Times New Roman" w:cs="Times New Roman" w:eastAsia="Times New Roman" w:hAnsi="Times New Roman"/>
          <w:i w:val="0"/>
          <w:iCs w:val="0"/>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 value=</w:t>
      </w:r>
      <w:r w:rsidDel="00000000" w:rsidR="00000000" w:rsidRPr="00000000">
        <w:rPr>
          <w:rFonts w:ascii="Times New Roman" w:cs="Times New Roman" w:eastAsia="Times New Roman" w:hAnsi="Times New Roman"/>
          <w:i w:val="0"/>
          <w:iCs w:val="0"/>
          <w:sz w:val="24"/>
          <w:szCs w:val="24"/>
          <w:rtl w:val="0"/>
        </w:rPr>
        <w:t xml:space="preserve">75000</w:t>
      </w:r>
      <w:r w:rsidDel="00000000" w:rsidR="00000000" w:rsidRPr="00000000">
        <w:rPr>
          <w:rFonts w:ascii="Times New Roman" w:cs="Times New Roman" w:eastAsia="Times New Roman" w:hAnsi="Times New Roman"/>
          <w:sz w:val="24"/>
          <w:szCs w:val="24"/>
          <w:rtl w:val="0"/>
        </w:rPr>
        <w:t xml:space="preserve">)</w:t>
        <w:br w:type="textWrapping"/>
        <w:t xml:space="preserve">    dti_ratio = st.slider(</w:t>
      </w:r>
      <w:r w:rsidDel="00000000" w:rsidR="00000000" w:rsidRPr="00000000">
        <w:rPr>
          <w:rFonts w:ascii="Times New Roman" w:cs="Times New Roman" w:eastAsia="Times New Roman" w:hAnsi="Times New Roman"/>
          <w:i w:val="0"/>
          <w:iCs w:val="0"/>
          <w:sz w:val="24"/>
          <w:szCs w:val="24"/>
          <w:rtl w:val="0"/>
        </w:rPr>
        <w:t xml:space="preserve">"Debt-to-Income Ratio"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0.28</w:t>
      </w:r>
      <w:r w:rsidDel="00000000" w:rsidR="00000000" w:rsidRPr="00000000">
        <w:rPr>
          <w:rFonts w:ascii="Times New Roman" w:cs="Times New Roman" w:eastAsia="Times New Roman" w:hAnsi="Times New Roman"/>
          <w:sz w:val="24"/>
          <w:szCs w:val="24"/>
          <w:rtl w:val="0"/>
        </w:rPr>
        <w:t xml:space="preserve">)</w:t>
        <w:br w:type="textWrapping"/>
        <w:t xml:space="preserve">    submitted = st.form_submit_button(</w:t>
      </w:r>
      <w:r w:rsidDel="00000000" w:rsidR="00000000" w:rsidRPr="00000000">
        <w:rPr>
          <w:rFonts w:ascii="Times New Roman" w:cs="Times New Roman" w:eastAsia="Times New Roman" w:hAnsi="Times New Roman"/>
          <w:i w:val="0"/>
          <w:iCs w:val="0"/>
          <w:sz w:val="24"/>
          <w:szCs w:val="24"/>
          <w:rtl w:val="0"/>
        </w:rPr>
        <w:t xml:space="preserve">"Run Risk Prediction"</w:t>
      </w:r>
      <w:r w:rsidDel="00000000" w:rsidR="00000000" w:rsidRPr="00000000">
        <w:rPr>
          <w:rFonts w:ascii="Times New Roman" w:cs="Times New Roman" w:eastAsia="Times New Roman" w:hAnsi="Times New Roman"/>
          <w:sz w:val="24"/>
          <w:szCs w:val="24"/>
          <w:rtl w:val="0"/>
        </w:rPr>
        <w:t xml:space="preserve">)</w:t>
        <w:br w:type="textWrapping"/>
        <w:br w:type="textWrapping"/>
      </w:r>
      <w:r w:rsidDel="00000000" w:rsidR="00000000" w:rsidRPr="00000000">
        <w:rPr>
          <w:rFonts w:ascii="Times New Roman" w:cs="Times New Roman" w:eastAsia="Times New Roman" w:hAnsi="Times New Roman"/>
          <w:i w:val="0"/>
          <w:iCs w:val="0"/>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submitted:</w:t>
        <w:br w:type="textWrapping"/>
        <w:t xml:space="preserve">    input_dataframe = format_applicant_vector(applicant_income, dti_ratio)</w:t>
        <w:br w:type="textWrapping"/>
        <w:t xml:space="preserve">    </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 Precompute outputs across all models for responsive UI switching</w:t>
      </w:r>
      <w:r w:rsidDel="00000000" w:rsidR="00000000" w:rsidRPr="00000000">
        <w:rPr>
          <w:rFonts w:ascii="Times New Roman" w:cs="Times New Roman" w:eastAsia="Times New Roman" w:hAnsi="Times New Roman"/>
          <w:sz w:val="24"/>
          <w:szCs w:val="24"/>
          <w:rtl w:val="0"/>
        </w:rPr>
        <w:br w:type="textWrapping"/>
        <w:t xml:space="preserve">    st.session_state[</w:t>
      </w:r>
      <w:r w:rsidDel="00000000" w:rsidR="00000000" w:rsidRPr="00000000">
        <w:rPr>
          <w:rFonts w:ascii="Times New Roman" w:cs="Times New Roman" w:eastAsia="Times New Roman" w:hAnsi="Times New Roman"/>
          <w:i w:val="0"/>
          <w:iCs w:val="0"/>
          <w:sz w:val="24"/>
          <w:szCs w:val="24"/>
          <w:rtl w:val="0"/>
        </w:rPr>
        <w:t xml:space="preserve">'cached_results'</w:t>
      </w:r>
      <w:r w:rsidDel="00000000" w:rsidR="00000000" w:rsidRPr="00000000">
        <w:rPr>
          <w:rFonts w:ascii="Times New Roman" w:cs="Times New Roman" w:eastAsia="Times New Roman" w:hAnsi="Times New Roman"/>
          <w:sz w:val="24"/>
          <w:szCs w:val="24"/>
          <w:rtl w:val="0"/>
        </w:rPr>
        <w:t xml:space="preserve">] = {}</w:t>
        <w:br w:type="textWrapping"/>
        <w:t xml:space="preserve">    </w:t>
      </w:r>
      <w:r w:rsidDel="00000000" w:rsidR="00000000" w:rsidRPr="00000000">
        <w:rPr>
          <w:rFonts w:ascii="Times New Roman" w:cs="Times New Roman" w:eastAsia="Times New Roman" w:hAnsi="Times New Roman"/>
          <w:i w:val="0"/>
          <w:iCs w:val="0"/>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name, model </w:t>
      </w:r>
      <w:r w:rsidDel="00000000" w:rsidR="00000000" w:rsidRPr="00000000">
        <w:rPr>
          <w:rFonts w:ascii="Times New Roman" w:cs="Times New Roman" w:eastAsia="Times New Roman" w:hAnsi="Times New Roman"/>
          <w:i w:val="0"/>
          <w:iCs w:val="0"/>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models.items():</w:t>
        <w:br w:type="textWrapping"/>
        <w:t xml:space="preserve">        prob = model.predict_proba(input_dataframe)[</w:t>
      </w:r>
      <w:r w:rsidDel="00000000" w:rsidR="00000000" w:rsidRPr="00000000">
        <w:rPr>
          <w:rFonts w:ascii="Times New Roman" w:cs="Times New Roman" w:eastAsia="Times New Roman" w:hAnsi="Times New Roman"/>
          <w:i w:val="0"/>
          <w:iCs w:val="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br w:type="textWrapping"/>
        <w:t xml:space="preserve">        verdict = </w:t>
      </w:r>
      <w:r w:rsidDel="00000000" w:rsidR="00000000" w:rsidRPr="00000000">
        <w:rPr>
          <w:rFonts w:ascii="Times New Roman" w:cs="Times New Roman" w:eastAsia="Times New Roman" w:hAnsi="Times New Roman"/>
          <w:i w:val="0"/>
          <w:iCs w:val="0"/>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prob &lt; </w:t>
      </w:r>
      <w:r w:rsidDel="00000000" w:rsidR="00000000" w:rsidRPr="00000000">
        <w:rPr>
          <w:rFonts w:ascii="Times New Roman" w:cs="Times New Roman" w:eastAsia="Times New Roman" w:hAnsi="Times New Roman"/>
          <w:i w:val="0"/>
          <w:iCs w:val="0"/>
          <w:sz w:val="24"/>
          <w:szCs w:val="24"/>
          <w:rtl w:val="0"/>
        </w:rPr>
        <w:t xml:space="preserve">0.30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prob &lt; </w:t>
      </w:r>
      <w:r w:rsidDel="00000000" w:rsidR="00000000" w:rsidRPr="00000000">
        <w:rPr>
          <w:rFonts w:ascii="Times New Roman" w:cs="Times New Roman" w:eastAsia="Times New Roman" w:hAnsi="Times New Roman"/>
          <w:i w:val="0"/>
          <w:iCs w:val="0"/>
          <w:sz w:val="24"/>
          <w:szCs w:val="24"/>
          <w:rtl w:val="0"/>
        </w:rPr>
        <w:t xml:space="preserve">0.60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t xml:space="preserve">        st.session_state[</w:t>
      </w:r>
      <w:r w:rsidDel="00000000" w:rsidR="00000000" w:rsidRPr="00000000">
        <w:rPr>
          <w:rFonts w:ascii="Times New Roman" w:cs="Times New Roman" w:eastAsia="Times New Roman" w:hAnsi="Times New Roman"/>
          <w:i w:val="0"/>
          <w:iCs w:val="0"/>
          <w:sz w:val="24"/>
          <w:szCs w:val="24"/>
          <w:rtl w:val="0"/>
        </w:rPr>
        <w:t xml:space="preserve">'cached_results'</w:t>
      </w: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i w:val="0"/>
          <w:iCs w:val="0"/>
          <w:sz w:val="24"/>
          <w:szCs w:val="24"/>
          <w:rtl w:val="0"/>
        </w:rPr>
        <w:t xml:space="preserve">"probability"</w:t>
      </w:r>
      <w:r w:rsidDel="00000000" w:rsidR="00000000" w:rsidRPr="00000000">
        <w:rPr>
          <w:rFonts w:ascii="Times New Roman" w:cs="Times New Roman" w:eastAsia="Times New Roman" w:hAnsi="Times New Roman"/>
          <w:sz w:val="24"/>
          <w:szCs w:val="24"/>
          <w:rtl w:val="0"/>
        </w:rPr>
        <w:t xml:space="preserve">: prob, </w:t>
      </w:r>
      <w:r w:rsidDel="00000000" w:rsidR="00000000" w:rsidRPr="00000000">
        <w:rPr>
          <w:rFonts w:ascii="Times New Roman" w:cs="Times New Roman" w:eastAsia="Times New Roman" w:hAnsi="Times New Roman"/>
          <w:i w:val="0"/>
          <w:iCs w:val="0"/>
          <w:sz w:val="24"/>
          <w:szCs w:val="24"/>
          <w:rtl w:val="0"/>
        </w:rPr>
        <w:t xml:space="preserve">"verdict"</w:t>
      </w:r>
      <w:r w:rsidDel="00000000" w:rsidR="00000000" w:rsidRPr="00000000">
        <w:rPr>
          <w:rFonts w:ascii="Times New Roman" w:cs="Times New Roman" w:eastAsia="Times New Roman" w:hAnsi="Times New Roman"/>
          <w:sz w:val="24"/>
          <w:szCs w:val="24"/>
          <w:rtl w:val="0"/>
        </w:rPr>
        <w:t xml:space="preserve">: verdict}</w:t>
        <w:br w:type="textWrapping"/>
        <w:t xml:space="preserve">```[cite: </w:t>
      </w:r>
      <w:r w:rsidDel="00000000" w:rsidR="00000000" w:rsidRPr="00000000">
        <w:rPr>
          <w:rFonts w:ascii="Times New Roman" w:cs="Times New Roman" w:eastAsia="Times New Roman" w:hAnsi="Times New Roman"/>
          <w:i w:val="0"/>
          <w:iCs w:val="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CHAPTER 9: CONCLUSION AND FUTURE SCOPE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9.1 Conclusion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evaluated traditional, ensemble, and deep AI-driven machine learning models for credit default risk prediction. Key findings include:</w:t>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Predictive Superiority of Tree Ensembles:</w:t>
      </w:r>
      <w:r w:rsidDel="00000000" w:rsidR="00000000" w:rsidRPr="00000000">
        <w:rPr>
          <w:rFonts w:ascii="Times New Roman" w:cs="Times New Roman" w:eastAsia="Times New Roman" w:hAnsi="Times New Roman"/>
          <w:sz w:val="24"/>
          <w:szCs w:val="24"/>
          <w:rtl w:val="0"/>
        </w:rPr>
        <w:t xml:space="preserve"> XGBoost achieved the strongest overall performance (AUC-ROC: 0.876, KS: 0.573), effectively capturing non-linear feature interactions in tabular credit data.</w:t>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Practical Utility of Tabular Deep Learning:</w:t>
      </w:r>
      <w:r w:rsidDel="00000000" w:rsidR="00000000" w:rsidRPr="00000000">
        <w:rPr>
          <w:rFonts w:ascii="Times New Roman" w:cs="Times New Roman" w:eastAsia="Times New Roman" w:hAnsi="Times New Roman"/>
          <w:sz w:val="24"/>
          <w:szCs w:val="24"/>
          <w:rtl w:val="0"/>
        </w:rPr>
        <w:t xml:space="preserve"> While the Tabular Transformer performed competitively (AUC-ROC: 0.869), ensemble methods provided similar accuracy with lower computational requirements and easier deployment.</w:t>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Operational Transparency via Explainability:</w:t>
      </w:r>
      <w:r w:rsidDel="00000000" w:rsidR="00000000" w:rsidRPr="00000000">
        <w:rPr>
          <w:rFonts w:ascii="Times New Roman" w:cs="Times New Roman" w:eastAsia="Times New Roman" w:hAnsi="Times New Roman"/>
          <w:sz w:val="24"/>
          <w:szCs w:val="24"/>
          <w:rtl w:val="0"/>
        </w:rPr>
        <w:t xml:space="preserve"> Combining high-performing ensemble models with SHAP feature attributions satisfies financial transparency requirements, providing clear explanations for individual credit decisions.</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9.2 Future Scope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can expand the platform across three areas:</w:t>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Fairness &amp; Bias Auditing:</w:t>
      </w:r>
      <w:r w:rsidDel="00000000" w:rsidR="00000000" w:rsidRPr="00000000">
        <w:rPr>
          <w:rFonts w:ascii="Times New Roman" w:cs="Times New Roman" w:eastAsia="Times New Roman" w:hAnsi="Times New Roman"/>
          <w:sz w:val="24"/>
          <w:szCs w:val="24"/>
          <w:rtl w:val="0"/>
        </w:rPr>
        <w:t xml:space="preserve"> Integrating open-source fairness toolkits (such as Fairlearn) to evaluate demographic parity and ensure equitable outcomes across demographic groups.</w:t>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Production Monitoring &amp; Drift Detection:</w:t>
      </w:r>
      <w:r w:rsidDel="00000000" w:rsidR="00000000" w:rsidRPr="00000000">
        <w:rPr>
          <w:rFonts w:ascii="Times New Roman" w:cs="Times New Roman" w:eastAsia="Times New Roman" w:hAnsi="Times New Roman"/>
          <w:sz w:val="24"/>
          <w:szCs w:val="24"/>
          <w:rtl w:val="0"/>
        </w:rPr>
        <w:t xml:space="preserve"> Implementing automated data drift tracking (e.g., using Evidently AI) to monitor feature shifts and performance degradation over time.</w:t>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Alternative Telemetry Ingestion:</w:t>
      </w:r>
      <w:r w:rsidDel="00000000" w:rsidR="00000000" w:rsidRPr="00000000">
        <w:rPr>
          <w:rFonts w:ascii="Times New Roman" w:cs="Times New Roman" w:eastAsia="Times New Roman" w:hAnsi="Times New Roman"/>
          <w:sz w:val="24"/>
          <w:szCs w:val="24"/>
          <w:rtl w:val="0"/>
        </w:rPr>
        <w:t xml:space="preserve"> Incorporating alternative financial data, such as real-time open-banking transactions, to improve risk evaluation for thin-file applicants.</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REFERENCES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Kurniawan and Megawaty, "Comparative Study of Logistic Regression, Random Forest, and XGBoost for Bank Loan Approval Classification," </w:t>
      </w:r>
      <w:r w:rsidDel="00000000" w:rsidR="00000000" w:rsidRPr="00000000">
        <w:rPr>
          <w:rFonts w:ascii="Times New Roman" w:cs="Times New Roman" w:eastAsia="Times New Roman" w:hAnsi="Times New Roman"/>
          <w:i w:val="1"/>
          <w:iCs w:val="1"/>
          <w:sz w:val="24"/>
          <w:szCs w:val="24"/>
          <w:rtl w:val="0"/>
        </w:rPr>
        <w:t xml:space="preserve">Journal of Applied Informatics and Computing</w:t>
      </w:r>
      <w:r w:rsidDel="00000000" w:rsidR="00000000" w:rsidRPr="00000000">
        <w:rPr>
          <w:rFonts w:ascii="Times New Roman" w:cs="Times New Roman" w:eastAsia="Times New Roman" w:hAnsi="Times New Roman"/>
          <w:sz w:val="24"/>
          <w:szCs w:val="24"/>
          <w:rtl w:val="0"/>
        </w:rPr>
        <w:t xml:space="preserve">, vol. 9, no. 2, pp. 145–152, Oct. 2025.</w:t>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Lin, "Research on loan default prediction based on logistic regression, RandomForest, XGBoost and AdaBoost," </w:t>
      </w:r>
      <w:r w:rsidDel="00000000" w:rsidR="00000000" w:rsidRPr="00000000">
        <w:rPr>
          <w:rFonts w:ascii="Times New Roman" w:cs="Times New Roman" w:eastAsia="Times New Roman" w:hAnsi="Times New Roman"/>
          <w:i w:val="1"/>
          <w:iCs w:val="1"/>
          <w:sz w:val="24"/>
          <w:szCs w:val="24"/>
          <w:rtl w:val="0"/>
        </w:rPr>
        <w:t xml:space="preserve">SHS Web of Conferences</w:t>
      </w:r>
      <w:r w:rsidDel="00000000" w:rsidR="00000000" w:rsidRPr="00000000">
        <w:rPr>
          <w:rFonts w:ascii="Times New Roman" w:cs="Times New Roman" w:eastAsia="Times New Roman" w:hAnsi="Times New Roman"/>
          <w:sz w:val="24"/>
          <w:szCs w:val="24"/>
          <w:rtl w:val="0"/>
        </w:rPr>
        <w:t xml:space="preserve">, vol. 181, p. 02008, 2024.</w:t>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 D. M. Ribeiro, K. D. R. Santos, and R. C. L. Oliveira, "Explainable prediction of loan default based on machine learning models," </w:t>
      </w:r>
      <w:r w:rsidDel="00000000" w:rsidR="00000000" w:rsidRPr="00000000">
        <w:rPr>
          <w:rFonts w:ascii="Times New Roman" w:cs="Times New Roman" w:eastAsia="Times New Roman" w:hAnsi="Times New Roman"/>
          <w:i w:val="1"/>
          <w:iCs w:val="1"/>
          <w:sz w:val="24"/>
          <w:szCs w:val="24"/>
          <w:rtl w:val="0"/>
        </w:rPr>
        <w:t xml:space="preserve">Results in Control and Optimization</w:t>
      </w:r>
      <w:r w:rsidDel="00000000" w:rsidR="00000000" w:rsidRPr="00000000">
        <w:rPr>
          <w:rFonts w:ascii="Times New Roman" w:cs="Times New Roman" w:eastAsia="Times New Roman" w:hAnsi="Times New Roman"/>
          <w:sz w:val="24"/>
          <w:szCs w:val="24"/>
          <w:rtl w:val="0"/>
        </w:rPr>
        <w:t xml:space="preserve">, vol. 12, p. 100218, Dec. 2023.</w:t>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Tan and L. Chen, "Loan Default Prediction Using Machine Learning Algorithms," </w:t>
      </w:r>
      <w:r w:rsidDel="00000000" w:rsidR="00000000" w:rsidRPr="00000000">
        <w:rPr>
          <w:rFonts w:ascii="Times New Roman" w:cs="Times New Roman" w:eastAsia="Times New Roman" w:hAnsi="Times New Roman"/>
          <w:i w:val="1"/>
          <w:iCs w:val="1"/>
          <w:sz w:val="24"/>
          <w:szCs w:val="24"/>
          <w:rtl w:val="0"/>
        </w:rPr>
        <w:t xml:space="preserve">Journal of Informatics and Web Engineering</w:t>
      </w:r>
      <w:r w:rsidDel="00000000" w:rsidR="00000000" w:rsidRPr="00000000">
        <w:rPr>
          <w:rFonts w:ascii="Times New Roman" w:cs="Times New Roman" w:eastAsia="Times New Roman" w:hAnsi="Times New Roman"/>
          <w:sz w:val="24"/>
          <w:szCs w:val="24"/>
          <w:rtl w:val="0"/>
        </w:rPr>
        <w:t xml:space="preserve">, vol. 4, no. 2, pp. 88–99, Oct. 2025.</w:t>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Granström and E. Abrahamsson, "Machine Learning Models Evaluation and Feature Importance Analysis on NPL Dataset," </w:t>
      </w:r>
      <w:r w:rsidDel="00000000" w:rsidR="00000000" w:rsidRPr="00000000">
        <w:rPr>
          <w:rFonts w:ascii="Times New Roman" w:cs="Times New Roman" w:eastAsia="Times New Roman" w:hAnsi="Times New Roman"/>
          <w:i w:val="1"/>
          <w:iCs w:val="1"/>
          <w:sz w:val="24"/>
          <w:szCs w:val="24"/>
          <w:rtl w:val="0"/>
        </w:rPr>
        <w:t xml:space="preserve">arXiv preprint arXiv:2209.09638</w:t>
      </w:r>
      <w:r w:rsidDel="00000000" w:rsidR="00000000" w:rsidRPr="00000000">
        <w:rPr>
          <w:rFonts w:ascii="Times New Roman" w:cs="Times New Roman" w:eastAsia="Times New Roman" w:hAnsi="Times New Roman"/>
          <w:sz w:val="24"/>
          <w:szCs w:val="24"/>
          <w:rtl w:val="0"/>
        </w:rPr>
        <w:t xml:space="preserve">, 2022.</w:t>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Sharma, R. Kumar, and P. Gupta, "Deep Learning for Credit Risk Prediction: A Survey of Methods, Applications, and Challenges," </w:t>
      </w:r>
      <w:r w:rsidDel="00000000" w:rsidR="00000000" w:rsidRPr="00000000">
        <w:rPr>
          <w:rFonts w:ascii="Times New Roman" w:cs="Times New Roman" w:eastAsia="Times New Roman" w:hAnsi="Times New Roman"/>
          <w:i w:val="1"/>
          <w:iCs w:val="1"/>
          <w:sz w:val="24"/>
          <w:szCs w:val="24"/>
          <w:rtl w:val="0"/>
        </w:rPr>
        <w:t xml:space="preserve">MDPI Information</w:t>
      </w:r>
      <w:r w:rsidDel="00000000" w:rsidR="00000000" w:rsidRPr="00000000">
        <w:rPr>
          <w:rFonts w:ascii="Times New Roman" w:cs="Times New Roman" w:eastAsia="Times New Roman" w:hAnsi="Times New Roman"/>
          <w:sz w:val="24"/>
          <w:szCs w:val="24"/>
          <w:rtl w:val="0"/>
        </w:rPr>
        <w:t xml:space="preserve">, vol. 17, no. 4, p. 395, 2026.</w:t>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Zhang, Y. Wang, and X. Li, "Explainable Deep Tabular Learning for Credit Risk Assessment: An Information-Theoretic Cross-Attentional Transformer Approach," </w:t>
      </w:r>
      <w:r w:rsidDel="00000000" w:rsidR="00000000" w:rsidRPr="00000000">
        <w:rPr>
          <w:rFonts w:ascii="Times New Roman" w:cs="Times New Roman" w:eastAsia="Times New Roman" w:hAnsi="Times New Roman"/>
          <w:i w:val="1"/>
          <w:iCs w:val="1"/>
          <w:sz w:val="24"/>
          <w:szCs w:val="24"/>
          <w:rtl w:val="0"/>
        </w:rPr>
        <w:t xml:space="preserve">Entropy</w:t>
      </w:r>
      <w:r w:rsidDel="00000000" w:rsidR="00000000" w:rsidRPr="00000000">
        <w:rPr>
          <w:rFonts w:ascii="Times New Roman" w:cs="Times New Roman" w:eastAsia="Times New Roman" w:hAnsi="Times New Roman"/>
          <w:sz w:val="24"/>
          <w:szCs w:val="24"/>
          <w:rtl w:val="0"/>
        </w:rPr>
        <w:t xml:space="preserve">, vol. 28, no. 8, p. 837, 2026.</w:t>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Zhao, X. Liu, and K. Huang, "Enhancing Credit Risk Assessment with Explainable AI: Integrating Deep Learning, SHAP and Game Theory," </w:t>
      </w:r>
      <w:r w:rsidDel="00000000" w:rsidR="00000000" w:rsidRPr="00000000">
        <w:rPr>
          <w:rFonts w:ascii="Times New Roman" w:cs="Times New Roman" w:eastAsia="Times New Roman" w:hAnsi="Times New Roman"/>
          <w:i w:val="1"/>
          <w:iCs w:val="1"/>
          <w:sz w:val="24"/>
          <w:szCs w:val="24"/>
          <w:rtl w:val="0"/>
        </w:rPr>
        <w:t xml:space="preserve">ResearchGate preprint</w:t>
      </w:r>
      <w:r w:rsidDel="00000000" w:rsidR="00000000" w:rsidRPr="00000000">
        <w:rPr>
          <w:rFonts w:ascii="Times New Roman" w:cs="Times New Roman" w:eastAsia="Times New Roman" w:hAnsi="Times New Roman"/>
          <w:sz w:val="24"/>
          <w:szCs w:val="24"/>
          <w:rtl w:val="0"/>
        </w:rPr>
        <w:t xml:space="preserve">, DOI: 10.13140/RG.2.2.38565.23087, 2024[cite: 5].</w:t>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M. Lundberg and S.-I. Lee, "A unified approach to interpreting model predictions,"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 2017)</w:t>
      </w:r>
      <w:r w:rsidDel="00000000" w:rsidR="00000000" w:rsidRPr="00000000">
        <w:rPr>
          <w:rFonts w:ascii="Times New Roman" w:cs="Times New Roman" w:eastAsia="Times New Roman" w:hAnsi="Times New Roman"/>
          <w:sz w:val="24"/>
          <w:szCs w:val="24"/>
          <w:rtl w:val="0"/>
        </w:rPr>
        <w:t xml:space="preserve">, vol. 30, pp. 4765–4774, 2017[cite: 5].</w:t>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Chen and C. Guestrin, "XGBoost: A scalable tree boosting system," in </w:t>
      </w:r>
      <w:r w:rsidDel="00000000" w:rsidR="00000000" w:rsidRPr="00000000">
        <w:rPr>
          <w:rFonts w:ascii="Times New Roman" w:cs="Times New Roman" w:eastAsia="Times New Roman" w:hAnsi="Times New Roman"/>
          <w:i w:val="1"/>
          <w:iCs w:val="1"/>
          <w:sz w:val="24"/>
          <w:szCs w:val="24"/>
          <w:rtl w:val="0"/>
        </w:rPr>
        <w:t xml:space="preserve">Proc. 22nd ACM SIGKDD Int. Conf. Knowledge Discovery and Data Mining</w:t>
      </w:r>
      <w:r w:rsidDel="00000000" w:rsidR="00000000" w:rsidRPr="00000000">
        <w:rPr>
          <w:rFonts w:ascii="Times New Roman" w:cs="Times New Roman" w:eastAsia="Times New Roman" w:hAnsi="Times New Roman"/>
          <w:sz w:val="24"/>
          <w:szCs w:val="24"/>
          <w:rtl w:val="0"/>
        </w:rPr>
        <w:t xml:space="preserve">, 2016, pp. 785–794[cite: 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