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 LAB-1</w:t>
      </w:r>
    </w:p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NAME: </w:t>
      </w:r>
      <w:r>
        <w:rPr>
          <w:b/>
          <w:bCs/>
          <w:sz w:val="44"/>
          <w:szCs w:val="44"/>
        </w:rPr>
        <w:t>P MANAS SIDDHARDHA</w:t>
      </w:r>
    </w:p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CLASS: D</w:t>
      </w:r>
    </w:p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SRN: PES1UG24AM</w:t>
      </w:r>
      <w:r>
        <w:rPr>
          <w:b/>
          <w:bCs/>
          <w:sz w:val="44"/>
          <w:szCs w:val="44"/>
        </w:rPr>
        <w:t>186</w:t>
      </w:r>
    </w:p>
    <w:p>
      <w:pPr>
        <w:pStyle w:val="Normal"/>
        <w:spacing w:before="0" w:after="283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BodyText"/>
        <w:rPr/>
      </w:pPr>
      <w:r>
        <w:rPr/>
        <w:t>PROBLEM STATEMENT #45 | Developer Tools &amp; IT Operations </w:t>
      </w:r>
    </w:p>
    <w:p>
      <w:pPr>
        <w:pStyle w:val="BodyText"/>
        <w:rPr/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i w:val="false"/>
          <w:iCs w:val="false"/>
          <w:sz w:val="26"/>
          <w:szCs w:val="26"/>
        </w:rPr>
        <w:t>Multi-Cloud Asset Cost Optimization Portal</w:t>
      </w:r>
    </w:p>
    <w:p>
      <w:pPr>
        <w:pStyle w:val="Heading1"/>
        <w:spacing w:before="0" w:after="100"/>
        <w:rPr/>
      </w:pPr>
      <w:r>
        <w:rPr>
          <w:b/>
          <w:bCs/>
          <w:color w:val="000000"/>
          <w:shd w:fill="auto" w:val="clear"/>
        </w:rPr>
        <w:t>Requirements Table</w:t>
      </w:r>
    </w:p>
    <w:tbl>
      <w:tblPr>
        <w:tblW w:w="15739" w:type="dxa"/>
        <w:jc w:val="start"/>
        <w:tblInd w:w="-35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3"/>
        <w:gridCol w:w="1347"/>
        <w:gridCol w:w="5087"/>
        <w:gridCol w:w="979"/>
        <w:gridCol w:w="3521"/>
        <w:gridCol w:w="3522"/>
      </w:tblGrid>
      <w:tr>
        <w:trPr>
          <w:tblHeader w:val="true"/>
          <w:trHeight w:val="739" w:hRule="atLeast"/>
        </w:trPr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Acceptance Criteria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Rationale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FR-001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ingest cloud billing CSV exports from AWS, Azure, and GCP, categorize costs by service and project tag, and flag compute instances with &lt; 5% CPU utilization over 14 days.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Idle cloud asset flagged with monthly savings estimate.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Active instance misclassified as idle.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Automated ingestion and idle-instance detection is the core value proposition of a FinOps portal, replacing slow manual spreadsheet analysis.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FR-002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identify unattached (orphaned) storage volumes across AWS, Azure, and GCP accounts that have recorded zero I/O operations for more than 7 consecutive days.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Orphaned volume flagged with size, age, and estimated monthly cost.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An attached/in-use volume is misclassified as unattached.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Unattached storage volumes continue to incur cost with zero business value; detecting them is one of the fastest ROI wins in cloud FinOps.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FR-003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FinOps Analyst define a monthly budget threshold per cloud account or project, and shall dispatch an alert (email/webhook) when actual spend crosses that threshold.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Alert dispatched within 15 minutes of the threshold being crossed, containing account, current spend, and threshold.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Spend exceeds threshold by more than 10% with no alert sent.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Timely budget-breach notification prevents cost overruns from going unnoticed until the next billing cycle.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FR-004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Cloud Administrator execute a remediation action (e.g. Stop Instance, Delete Volume, Snooze Recommendation) directly on a flagged idle or unattached asset from the portal, and log the action taken.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Action executed against the correct cloud resource and logged with timestamp and user.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Action applied to the wrong resource, or not logged.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Giving administrators direct remediation controls closes the loop between detection and actual realized cost savings.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FR-005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generate a monthly cost-savings report summarizing total potential savings identified, savings realized through remediation, and a cost breakdown by cloud provider and project tag.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Report totals reconcile with underlying flagged-asset records for the period.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Report omits a remediated asset or double-counts savings.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Analysts and finance leadership need a consolidated, auditable summary to demonstrate the FinOps program's value.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NFR-001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Nonfunctional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(Performance &amp; Security)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portal must parse multi-gigabyte cloud billing files and update cost dashboards in under 2 minutes.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Benchmarking tests confirm target latency and security standards under simulated peak load.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Large enterprises generate multi-GB billing exports daily; slow processing would make the dashboard stale and unusable for timely decisions.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NFR-002</w:t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Nonfunctional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(Security &amp; Access Control)</w:t>
            </w:r>
          </w:p>
        </w:tc>
        <w:tc>
          <w:tcPr>
            <w:tcW w:w="5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enforce role-based access control so that only authenticated Cloud Administrators can execute remediation actions, and all billing data in transit and at rest must be encrypted (TLS 1.2+ / AES-256).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3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Pass: An unauthorized user attempting a remediation action is denied and the attempt is logged.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Fail: A user without administrator role can execute a remediation action, or billing data is stored/transmitted unencrypted.</w:t>
            </w:r>
          </w:p>
        </w:tc>
        <w:tc>
          <w:tcPr>
            <w:tcW w:w="3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/>
            </w:pPr>
            <w:r>
              <w:rPr>
                <w:b w:val="false"/>
                <w:bCs w:val="false"/>
                <w:sz w:val="18"/>
                <w:szCs w:val="18"/>
              </w:rPr>
              <w:t>Billing data is commercially sensitive, and remediation actions (like stopping an instance) can cause outages if performed by unauthorized users, so strict access control and encryption are essential.</w:t>
            </w:r>
          </w:p>
        </w:tc>
      </w:tr>
    </w:tbl>
    <w:p>
      <w:pPr>
        <w:sectPr>
          <w:type w:val="nextPage"/>
          <w:pgSz w:orient="landscape" w:w="16838" w:h="11906"/>
          <w:pgMar w:left="720" w:right="720" w:gutter="0" w:header="0" w:top="500" w:footer="0" w:bottom="50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0" w:after="200"/>
        <w:rPr/>
      </w:pPr>
      <w:r>
        <w:rPr>
          <w:b/>
          <w:bCs/>
          <w:color w:val="000000"/>
        </w:rPr>
        <w:t>UML Use-Case Diagram</w:t>
      </w:r>
    </w:p>
    <w:p>
      <w:pPr>
        <w:pStyle w:val="Normal"/>
        <w:spacing w:before="200" w:after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-289560</wp:posOffset>
            </wp:positionH>
            <wp:positionV relativeFrom="paragraph">
              <wp:posOffset>101600</wp:posOffset>
            </wp:positionV>
            <wp:extent cx="7372985" cy="2692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985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60"/>
        <w:rPr/>
      </w:pPr>
      <w:r>
        <w:rPr>
          <w:b/>
          <w:bCs/>
        </w:rPr>
        <w:t>Relationships modeled:</w:t>
      </w:r>
    </w:p>
    <w:p>
      <w:pPr>
        <w:pStyle w:val="Normal"/>
        <w:spacing w:before="0" w:after="80"/>
        <w:rPr/>
      </w:pPr>
      <w:r>
        <w:rPr/>
        <w:t xml:space="preserve">•  </w:t>
      </w:r>
      <w:r>
        <w:rPr/>
        <w:t>«include» — Upload Billing CSV includes Parse &amp; Categorize Billing Data (parsing is a mandatory step of every upload).</w:t>
      </w:r>
    </w:p>
    <w:p>
      <w:pPr>
        <w:pStyle w:val="Normal"/>
        <w:spacing w:before="0" w:after="0"/>
        <w:rPr/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0"/>
        </w:sectPr>
      </w:pPr>
      <w:r>
        <w:rPr/>
        <w:t xml:space="preserve">•  </w:t>
      </w:r>
      <w:r>
        <w:rPr/>
        <w:t>«extend» — Send Budget Breach Alert extends Set Budget Threshold (an alert is an optional trigger that only fires once a configured threshold is breached).</w:t>
      </w:r>
    </w:p>
    <w:p>
      <w:pPr>
        <w:pStyle w:val="Heading1"/>
        <w:spacing w:before="0" w:after="200"/>
        <w:rPr>
          <w:color w:val="000000"/>
        </w:rPr>
      </w:pPr>
      <w:r>
        <w:rPr>
          <w:b/>
          <w:bCs/>
          <w:color w:val="000000"/>
        </w:rPr>
        <w:t>Use-Case Flow Specification</w:t>
      </w:r>
    </w:p>
    <w:p>
      <w:pPr>
        <w:pStyle w:val="Heading2"/>
        <w:spacing w:before="200" w:after="120"/>
        <w:rPr>
          <w:color w:val="000000"/>
        </w:rPr>
      </w:pPr>
      <w:r>
        <w:rPr>
          <w:color w:val="000000"/>
        </w:rPr>
        <w:t xml:space="preserve">Use Case: </w:t>
      </w:r>
      <w:r>
        <w:rPr>
          <w:rStyle w:val="Strong"/>
          <w:rFonts w:eastAsia="Noto Sans CJK SC"/>
          <w:color w:val="000000"/>
          <w:sz w:val="26"/>
          <w:szCs w:val="26"/>
        </w:rPr>
        <w:t>Upload Billing CSV</w:t>
      </w:r>
    </w:p>
    <w:p>
      <w:pPr>
        <w:pStyle w:val="Normal"/>
        <w:spacing w:before="0" w:after="120"/>
        <w:rPr>
          <w:b w:val="false"/>
          <w:b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Primary Actor: Fin-Ops Analyst</w:t>
      </w:r>
    </w:p>
    <w:p>
      <w:pPr>
        <w:pStyle w:val="Normal"/>
        <w:spacing w:before="0" w:after="120"/>
        <w:rPr>
          <w:b w:val="false"/>
          <w:b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Secondary Actor: Cloud Administrator</w:t>
      </w:r>
    </w:p>
    <w:p>
      <w:pPr>
        <w:pStyle w:val="Normal"/>
        <w:spacing w:before="0" w:after="120"/>
        <w:rPr>
          <w:b w:val="false"/>
          <w:b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Includes: Parse &amp; Categorize Billing Data, Detect Idle Compute Instances, Detect Unattached Storage Volumes</w:t>
      </w:r>
    </w:p>
    <w:p>
      <w:pPr>
        <w:pStyle w:val="Normal"/>
        <w:spacing w:before="0" w:after="120"/>
        <w:rPr>
          <w:b w:val="false"/>
          <w:b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Related: Set Budget Threshold is extended by Send Budget Breach Alert</w:t>
      </w:r>
    </w:p>
    <w:p>
      <w:pPr>
        <w:pStyle w:val="Heading2"/>
        <w:spacing w:before="200" w:after="120"/>
        <w:rPr>
          <w:b/>
          <w:bCs/>
          <w:color w:val="000000"/>
        </w:rPr>
      </w:pPr>
      <w:r>
        <w:rPr>
          <w:b/>
          <w:bCs/>
          <w:color w:val="000000"/>
        </w:rPr>
        <w:t>Preconditions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The FinOps Analyst is authenticated and holds upload permissions on the portal.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A cloud provider billing export (AWS, Azure, or GCP) is available as a CSV file.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The portal holds valid, reachable API credentials to query real-time CPU-utilization and I/O metrics for the connected cloud accounts.</w:t>
      </w:r>
    </w:p>
    <w:p>
      <w:pPr>
        <w:pStyle w:val="Heading2"/>
        <w:spacing w:before="200" w:after="120"/>
        <w:rPr>
          <w:b/>
          <w:bCs/>
          <w:color w:val="000000"/>
        </w:rPr>
      </w:pPr>
      <w:r>
        <w:rPr>
          <w:b/>
          <w:bCs/>
          <w:color w:val="000000"/>
        </w:rPr>
        <w:t>Main Success Scenario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1. The FinOps Analyst uploads a billing CSV export via the portal.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2. The system validates the file format and acknowledges the upload.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3. The system includes Parse &amp; Categorize Billing Data to extract line items and tag costs by service and project.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4. The system includes Detect Idle Compute Instances to flag compute resources with &lt; 5% CPU utilization over the trailing 14 days.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5. The system includes Detect Unattached Storage Volumes to flag storage volumes with zero I/O for more than 7 days.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6. The system computes an estimated monthly savings figure for each flagged asset.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7. The system updates the Cost Dashboard with categorized costs and flagged assets within 2 minutes (NFR-001).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8. The Cloud Administrator reviews the flagged assets on the dashboard.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9. The use case ends successfully.</w:t>
      </w:r>
    </w:p>
    <w:p>
      <w:pPr>
        <w:pStyle w:val="Heading2"/>
        <w:spacing w:before="200" w:after="120"/>
        <w:rPr>
          <w:b/>
          <w:bCs/>
          <w:color w:val="000000"/>
        </w:rPr>
      </w:pPr>
      <w:r>
        <w:rPr>
          <w:b/>
          <w:bCs/>
          <w:color w:val="000000"/>
        </w:rPr>
        <w:t>Alternate Flow</w:t>
      </w:r>
    </w:p>
    <w:p>
      <w:pPr>
        <w:pStyle w:val="Normal"/>
        <w:spacing w:before="0" w:after="120"/>
        <w:rPr>
          <w:b w:val="false"/>
          <w:b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4a. Utilization Data Unavailable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4a1. The system detects that CPU-utilization metrics are missing or unreachable for one or more compute instances during step 4.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4a2. The system marks those instances as “Utilization Unknown” rather than idle.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4a3. The system logs the metric-collection gap and notifies the Cloud Administrator to check API connectivity.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>4a4. Processing continues for all instances with available utilization data; flow resumes at step 5.</w:t>
      </w:r>
    </w:p>
    <w:p>
      <w:pPr>
        <w:pStyle w:val="Heading2"/>
        <w:spacing w:before="200" w:after="120"/>
        <w:rPr>
          <w:b/>
          <w:bCs/>
          <w:color w:val="000000"/>
        </w:rPr>
      </w:pPr>
      <w:r>
        <w:rPr>
          <w:b/>
          <w:bCs/>
          <w:color w:val="000000"/>
        </w:rPr>
        <w:t>Post conditions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Billing data for the uploaded file has been parsed, categorized, and persisted.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All idle compute instances and unattached storage volumes present in the billing period are flagged with savings estimates.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The Cost Dashboard reflects the updated data within the 2-minute NFR-001 target.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  <w:t xml:space="preserve">•  </w:t>
      </w:r>
      <w:r>
        <w:rPr>
          <w:color w:val="000000"/>
        </w:rPr>
        <w:t>Instances with unavailable utilization data are marked “Utilization Unknown” rather than silently omitted.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LibreOffice/26.2.5.2$Linux_X86_64 LibreOffice_project/6d2b0d33fb0f5da53a12f98bed3e9973e56ff1f0</Application>
  <AppVersion>15.0000</AppVersion>
  <Pages>4</Pages>
  <Words>948</Words>
  <Characters>5481</Characters>
  <CharactersWithSpaces>6343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2026-08-20T10:14:40Z</dcterms:created>
  <dc:creator>Un-named</dc:creator>
  <dc:description/>
  <dc:language>en-US</dc:language>
  <cp:lastModifiedBy/>
  <dcterms:modified xsi:type="dcterms:W3CDTF">2026-08-20T16:03:56Z</dcterms:modified>
  <cp:revision>5</cp:revision>
  <dc:subject/>
  <dc:title/>
</cp:coreProperties>
</file>