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8C4D4" w14:textId="2DB7E1CE" w:rsidR="00D077E9" w:rsidRDefault="00FF0194" w:rsidP="00D70D02">
      <w:r>
        <w:rPr>
          <w:noProof/>
        </w:rPr>
        <w:drawing>
          <wp:anchor distT="0" distB="0" distL="114300" distR="114300" simplePos="0" relativeHeight="251658240" behindDoc="1" locked="0" layoutInCell="1" allowOverlap="1" wp14:anchorId="47DDB793" wp14:editId="0CAF3236">
            <wp:simplePos x="0" y="0"/>
            <wp:positionH relativeFrom="column">
              <wp:posOffset>-747996</wp:posOffset>
            </wp:positionH>
            <wp:positionV relativeFrom="page">
              <wp:posOffset>32951</wp:posOffset>
            </wp:positionV>
            <wp:extent cx="8390255" cy="7191633"/>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8410927" cy="7209352"/>
                    </a:xfrm>
                    <a:prstGeom prst="rect">
                      <a:avLst/>
                    </a:prstGeom>
                  </pic:spPr>
                </pic:pic>
              </a:graphicData>
            </a:graphic>
            <wp14:sizeRelH relativeFrom="margin">
              <wp14:pctWidth>0</wp14:pctWidth>
            </wp14:sizeRelH>
            <wp14:sizeRelV relativeFrom="margin">
              <wp14:pctHeight>0</wp14:pctHeight>
            </wp14:sizeRelV>
          </wp:anchor>
        </w:drawing>
      </w:r>
      <w:r w:rsidR="009C0FB1">
        <w:rPr>
          <w:noProof/>
        </w:rPr>
        <mc:AlternateContent>
          <mc:Choice Requires="wps">
            <w:drawing>
              <wp:anchor distT="0" distB="0" distL="114300" distR="114300" simplePos="0" relativeHeight="251660288" behindDoc="1" locked="0" layoutInCell="1" allowOverlap="1" wp14:anchorId="5EF27810" wp14:editId="54829DA2">
                <wp:simplePos x="0" y="0"/>
                <wp:positionH relativeFrom="column">
                  <wp:posOffset>-199614</wp:posOffset>
                </wp:positionH>
                <wp:positionV relativeFrom="page">
                  <wp:posOffset>962213</wp:posOffset>
                </wp:positionV>
                <wp:extent cx="3938905" cy="5743388"/>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574338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410C75" w14:textId="77777777" w:rsidR="009812B9" w:rsidRDefault="009C0FB1" w:rsidP="009C0FB1">
                            <w:r>
                              <w:rPr>
                                <w:rStyle w:val="Strong"/>
                              </w:rPr>
                              <w:t>Name:</w:t>
                            </w:r>
                            <w:r>
                              <w:t xml:space="preserve"> MURAM SIDDHARDHA REDDY </w:t>
                            </w:r>
                            <w:r>
                              <w:br/>
                            </w:r>
                            <w:r>
                              <w:rPr>
                                <w:rStyle w:val="Strong"/>
                              </w:rPr>
                              <w:t>Semester:</w:t>
                            </w:r>
                            <w:r>
                              <w:t xml:space="preserve"> 2</w:t>
                            </w:r>
                            <w:r w:rsidRPr="009C0FB1">
                              <w:rPr>
                                <w:vertAlign w:val="superscript"/>
                              </w:rPr>
                              <w:t>nd</w:t>
                            </w:r>
                            <w:r>
                              <w:t xml:space="preserve"> Semester</w:t>
                            </w:r>
                            <w:r w:rsidR="009812B9">
                              <w:t>,</w:t>
                            </w:r>
                          </w:p>
                          <w:p w14:paraId="7CAD033A" w14:textId="16E304EF" w:rsidR="009812B9" w:rsidRDefault="009812B9" w:rsidP="009C0FB1">
                            <w:r>
                              <w:t>School of Computer Engineering</w:t>
                            </w:r>
                          </w:p>
                          <w:p w14:paraId="1E471CAD" w14:textId="4087B0DB" w:rsidR="009C0FB1" w:rsidRDefault="009C0FB1" w:rsidP="009C0FB1">
                            <w:r>
                              <w:rPr>
                                <w:rStyle w:val="Strong"/>
                              </w:rPr>
                              <w:t>Institution:</w:t>
                            </w:r>
                            <w:r>
                              <w:t xml:space="preserve"> MIT MANIPAL</w:t>
                            </w:r>
                            <w:r>
                              <w:br/>
                            </w:r>
                            <w:r>
                              <w:rPr>
                                <w:rStyle w:val="Strong"/>
                              </w:rPr>
                              <w:t>Date:</w:t>
                            </w:r>
                            <w:r>
                              <w:t xml:space="preserve"> 9</w:t>
                            </w:r>
                            <w:r w:rsidRPr="009C0FB1">
                              <w:rPr>
                                <w:vertAlign w:val="superscript"/>
                              </w:rPr>
                              <w:t>th</w:t>
                            </w:r>
                            <w:r>
                              <w:t xml:space="preserve"> January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F27810" id="Rectangle 3" o:spid="_x0000_s1026" alt="white rectangle for text on cover" style="position:absolute;margin-left:-15.7pt;margin-top:75.75pt;width:310.15pt;height:45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" fillcolor="white [3212]" stroked="f" strokeweight="2pt">
                <v:textbox>
                  <w:txbxContent>
                    <w:p w14:paraId="1E410C75" w14:textId="77777777" w:rsidR="009812B9" w:rsidRDefault="009C0FB1" w:rsidP="009C0FB1">
                      <w:r>
                        <w:rPr>
                          <w:rStyle w:val="Strong"/>
                        </w:rPr>
                        <w:t>Name:</w:t>
                      </w:r>
                      <w:r>
                        <w:t xml:space="preserve"> MURAM SIDDHARDHA REDDY </w:t>
                      </w:r>
                      <w:r>
                        <w:br/>
                      </w:r>
                      <w:r>
                        <w:rPr>
                          <w:rStyle w:val="Strong"/>
                        </w:rPr>
                        <w:t>Semester:</w:t>
                      </w:r>
                      <w:r>
                        <w:t xml:space="preserve"> 2</w:t>
                      </w:r>
                      <w:r w:rsidRPr="009C0FB1">
                        <w:rPr>
                          <w:vertAlign w:val="superscript"/>
                        </w:rPr>
                        <w:t>nd</w:t>
                      </w:r>
                      <w:r>
                        <w:t xml:space="preserve"> Semester</w:t>
                      </w:r>
                      <w:r w:rsidR="009812B9">
                        <w:t>,</w:t>
                      </w:r>
                    </w:p>
                    <w:p w14:paraId="7CAD033A" w14:textId="16E304EF" w:rsidR="009812B9" w:rsidRDefault="009812B9" w:rsidP="009C0FB1">
                      <w:r>
                        <w:t>School of Computer Engineering</w:t>
                      </w:r>
                    </w:p>
                    <w:p w14:paraId="1E471CAD" w14:textId="4087B0DB" w:rsidR="009C0FB1" w:rsidRDefault="009C0FB1" w:rsidP="009C0FB1">
                      <w:r>
                        <w:rPr>
                          <w:rStyle w:val="Strong"/>
                        </w:rPr>
                        <w:t>Institution:</w:t>
                      </w:r>
                      <w:r>
                        <w:t xml:space="preserve"> MIT MANIPAL</w:t>
                      </w:r>
                      <w:r>
                        <w:br/>
                      </w:r>
                      <w:r>
                        <w:rPr>
                          <w:rStyle w:val="Strong"/>
                        </w:rPr>
                        <w:t>Date:</w:t>
                      </w:r>
                      <w:r>
                        <w:t xml:space="preserve"> 9</w:t>
                      </w:r>
                      <w:r w:rsidRPr="009C0FB1">
                        <w:rPr>
                          <w:vertAlign w:val="superscript"/>
                        </w:rPr>
                        <w:t>th</w:t>
                      </w:r>
                      <w:r>
                        <w:t xml:space="preserve"> January 2026</w:t>
                      </w:r>
                    </w:p>
                  </w:txbxContent>
                </v:textbox>
                <w10:wrap anchory="page"/>
              </v:rect>
            </w:pict>
          </mc:Fallback>
        </mc:AlternateContent>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760E2766" w14:textId="77777777" w:rsidTr="00D077E9">
        <w:trPr>
          <w:trHeight w:val="1894"/>
        </w:trPr>
        <w:tc>
          <w:tcPr>
            <w:tcW w:w="5580" w:type="dxa"/>
            <w:tcBorders>
              <w:top w:val="nil"/>
              <w:left w:val="nil"/>
              <w:bottom w:val="nil"/>
              <w:right w:val="nil"/>
            </w:tcBorders>
          </w:tcPr>
          <w:p w14:paraId="6C73DF71" w14:textId="1FF28BEF" w:rsidR="00D077E9" w:rsidRPr="009C0FB1" w:rsidRDefault="009C0FB1" w:rsidP="00D077E9">
            <w:pPr>
              <w:rPr>
                <w:sz w:val="48"/>
                <w:szCs w:val="48"/>
              </w:rPr>
            </w:pPr>
            <w:r w:rsidRPr="009C0FB1">
              <w:rPr>
                <w:sz w:val="48"/>
                <w:szCs w:val="48"/>
              </w:rPr>
              <w:t>Miniaturized Satellite Formats Used in Space Engineering and Education</w:t>
            </w:r>
          </w:p>
          <w:p w14:paraId="344FD794" w14:textId="77777777" w:rsidR="00D077E9" w:rsidRDefault="00D077E9" w:rsidP="00D077E9">
            <w:r>
              <w:rPr>
                <w:noProof/>
              </w:rPr>
              <mc:AlternateContent>
                <mc:Choice Requires="wps">
                  <w:drawing>
                    <wp:inline distT="0" distB="0" distL="0" distR="0" wp14:anchorId="4C0B5607" wp14:editId="69F02A99">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086B89B"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60B9A0B9" w14:textId="77777777" w:rsidTr="00D077E9">
        <w:trPr>
          <w:trHeight w:val="7636"/>
        </w:trPr>
        <w:tc>
          <w:tcPr>
            <w:tcW w:w="5580" w:type="dxa"/>
            <w:tcBorders>
              <w:top w:val="nil"/>
              <w:left w:val="nil"/>
              <w:bottom w:val="nil"/>
              <w:right w:val="nil"/>
            </w:tcBorders>
          </w:tcPr>
          <w:p w14:paraId="180A5DB5" w14:textId="77777777" w:rsidR="00D077E9" w:rsidRDefault="00D077E9" w:rsidP="00D077E9">
            <w:pPr>
              <w:rPr>
                <w:noProof/>
              </w:rPr>
            </w:pPr>
          </w:p>
        </w:tc>
      </w:tr>
      <w:tr w:rsidR="00D077E9" w14:paraId="0C089093" w14:textId="77777777" w:rsidTr="00D077E9">
        <w:trPr>
          <w:trHeight w:val="2171"/>
        </w:trPr>
        <w:tc>
          <w:tcPr>
            <w:tcW w:w="5580" w:type="dxa"/>
            <w:tcBorders>
              <w:top w:val="nil"/>
              <w:left w:val="nil"/>
              <w:bottom w:val="nil"/>
              <w:right w:val="nil"/>
            </w:tcBorders>
          </w:tcPr>
          <w:sdt>
            <w:sdtPr>
              <w:id w:val="1080870105"/>
              <w:placeholder>
                <w:docPart w:val="189D15463CE74B0BBD9A0ADDAA1D36B2"/>
              </w:placeholder>
              <w15:appearance w15:val="hidden"/>
            </w:sdtPr>
            <w:sdtContent>
              <w:p w14:paraId="4C57CD58" w14:textId="08DDE756" w:rsidR="00D077E9" w:rsidRDefault="00FF0194" w:rsidP="00D077E9">
                <w:r>
                  <w:rPr>
                    <w:rStyle w:val="SubtitleChar"/>
                    <w:b w:val="0"/>
                  </w:rPr>
                  <w:t xml:space="preserve">PARIKSHIT TAKS-2 </w:t>
                </w:r>
              </w:p>
            </w:sdtContent>
          </w:sdt>
          <w:p w14:paraId="5F6D97A3" w14:textId="77777777" w:rsidR="00D077E9" w:rsidRDefault="00D077E9" w:rsidP="00D077E9">
            <w:pPr>
              <w:rPr>
                <w:noProof/>
                <w:sz w:val="10"/>
                <w:szCs w:val="10"/>
              </w:rPr>
            </w:pPr>
            <w:r w:rsidRPr="00D86945">
              <w:rPr>
                <w:noProof/>
                <w:sz w:val="10"/>
                <w:szCs w:val="10"/>
              </w:rPr>
              <mc:AlternateContent>
                <mc:Choice Requires="wps">
                  <w:drawing>
                    <wp:inline distT="0" distB="0" distL="0" distR="0" wp14:anchorId="3D9F2A8A" wp14:editId="1E2FCCBF">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FA63C70"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0A5F2CEC" w14:textId="77777777" w:rsidR="00D077E9" w:rsidRDefault="00D077E9" w:rsidP="00D077E9">
            <w:pPr>
              <w:rPr>
                <w:noProof/>
                <w:sz w:val="10"/>
                <w:szCs w:val="10"/>
              </w:rPr>
            </w:pPr>
          </w:p>
          <w:p w14:paraId="004B1202" w14:textId="77777777" w:rsidR="00D077E9" w:rsidRDefault="00D077E9" w:rsidP="00D077E9">
            <w:pPr>
              <w:rPr>
                <w:noProof/>
                <w:sz w:val="10"/>
                <w:szCs w:val="10"/>
              </w:rPr>
            </w:pPr>
          </w:p>
          <w:p w14:paraId="388CC905" w14:textId="77777777" w:rsidR="00D077E9" w:rsidRPr="00D86945" w:rsidRDefault="00D077E9" w:rsidP="009C0FB1">
            <w:pPr>
              <w:rPr>
                <w:noProof/>
                <w:sz w:val="10"/>
                <w:szCs w:val="10"/>
              </w:rPr>
            </w:pPr>
          </w:p>
        </w:tc>
      </w:tr>
    </w:tbl>
    <w:p w14:paraId="3F9EFD04" w14:textId="5E5F1308" w:rsidR="00D077E9" w:rsidRDefault="00D077E9">
      <w:pPr>
        <w:spacing w:after="200"/>
      </w:pPr>
      <w:r w:rsidRPr="00D967AC">
        <w:rPr>
          <w:noProof/>
        </w:rPr>
        <w:drawing>
          <wp:anchor distT="0" distB="0" distL="114300" distR="114300" simplePos="0" relativeHeight="251661312" behindDoc="0" locked="0" layoutInCell="1" allowOverlap="1" wp14:anchorId="2ACE8258" wp14:editId="26A18A20">
            <wp:simplePos x="0" y="0"/>
            <wp:positionH relativeFrom="column">
              <wp:posOffset>4952588</wp:posOffset>
            </wp:positionH>
            <wp:positionV relativeFrom="paragraph">
              <wp:posOffset>7530105</wp:posOffset>
            </wp:positionV>
            <wp:extent cx="1482682" cy="45719"/>
            <wp:effectExtent l="0" t="0" r="0" b="0"/>
            <wp:wrapNone/>
            <wp:docPr id="12" name="Graphic 201" descr="logo-placeholder">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phic 201" descr="logo-placeholder">
                      <a:extLst>
                        <a:ext uri="{FF2B5EF4-FFF2-40B4-BE49-F238E27FC236}">
                          <a16:creationId xmlns:a16="http://schemas.microsoft.com/office/drawing/2014/main" id="{F3D65186-AB5A-4584-87C3-0FAA2992263B}"/>
                        </a:ext>
                      </a:extLst>
                    </pic:cNvPr>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652803" cy="5096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515D6356" w14:textId="0A4547F6" w:rsidR="00D077E9" w:rsidRDefault="00FF0194" w:rsidP="00D077E9">
      <w:pPr>
        <w:pStyle w:val="Heading1"/>
      </w:pPr>
      <w:r>
        <w:lastRenderedPageBreak/>
        <w:t>Abstract of the Report</w:t>
      </w:r>
    </w:p>
    <w:p w14:paraId="23EFF6D9" w14:textId="77777777" w:rsidR="0087605E" w:rsidRDefault="0087605E" w:rsidP="00DF027C"/>
    <w:p w14:paraId="57569532" w14:textId="77777777" w:rsidR="00FF0194" w:rsidRDefault="00FF0194" w:rsidP="00DF027C"/>
    <w:p w14:paraId="3CF09C5D" w14:textId="66949FBA" w:rsidR="00FF0194" w:rsidRDefault="00FF0194" w:rsidP="00DF027C">
      <w:r>
        <w:t>Miniature satellites greatly enhance access to space technology and education, primarily due to their significantly low costs, reduced complexity, and fewer barriers to entry for student and academic projects. This report, titled “Miniaturized Satellite Formats Used in Space Engineering and Education,” will explore various formats of miniaturized space vehicles, including CubeSats, CanSats, FlatSats, PocketQubes, and other picosatellite variants. It will detail how these satellites are utilized in engineering practice and educational settings. The report highlights the structure, applications, educational value, and real-world examples associated with each format.</w:t>
      </w:r>
    </w:p>
    <w:p w14:paraId="13A89A54" w14:textId="77777777" w:rsidR="00873A78" w:rsidRDefault="00873A78" w:rsidP="00DF027C"/>
    <w:p w14:paraId="076D215B" w14:textId="77777777" w:rsidR="00873A78" w:rsidRDefault="00873A78" w:rsidP="00DF027C"/>
    <w:p w14:paraId="525E8FDA" w14:textId="7EC30562" w:rsidR="00873A78" w:rsidRDefault="00873A78" w:rsidP="00873A78">
      <w:pPr>
        <w:pStyle w:val="Heading1"/>
      </w:pPr>
      <w:r>
        <w:t>Table of Contents</w:t>
      </w:r>
    </w:p>
    <w:p w14:paraId="1886B6C7" w14:textId="487553A4" w:rsidR="009812B9" w:rsidRDefault="009812B9" w:rsidP="00873A78">
      <w:pPr>
        <w:pStyle w:val="Heading1"/>
      </w:pPr>
    </w:p>
    <w:p w14:paraId="7479A7DA" w14:textId="6FD1449E" w:rsidR="009812B9" w:rsidRDefault="009812B9" w:rsidP="009812B9">
      <w:pPr>
        <w:pStyle w:val="Heading1"/>
        <w:numPr>
          <w:ilvl w:val="0"/>
          <w:numId w:val="3"/>
        </w:numPr>
        <w:rPr>
          <w:rFonts w:asciiTheme="minorHAnsi" w:hAnsiTheme="minorHAnsi" w:cstheme="minorHAnsi"/>
          <w:sz w:val="28"/>
          <w:szCs w:val="28"/>
          <w:lang w:val="en-IN"/>
        </w:rPr>
      </w:pPr>
      <w:r w:rsidRPr="009812B9">
        <w:rPr>
          <w:rFonts w:asciiTheme="minorHAnsi" w:hAnsiTheme="minorHAnsi" w:cstheme="minorHAnsi"/>
          <w:sz w:val="28"/>
          <w:szCs w:val="28"/>
          <w:lang w:val="en-IN"/>
        </w:rPr>
        <w:t>Introduction</w:t>
      </w:r>
    </w:p>
    <w:p w14:paraId="3AB74631" w14:textId="4C7213EE" w:rsidR="009812B9" w:rsidRPr="009812B9" w:rsidRDefault="009812B9" w:rsidP="009812B9">
      <w:pPr>
        <w:pStyle w:val="Heading1"/>
        <w:numPr>
          <w:ilvl w:val="0"/>
          <w:numId w:val="3"/>
        </w:numPr>
        <w:rPr>
          <w:rFonts w:asciiTheme="minorHAnsi" w:hAnsiTheme="minorHAnsi" w:cstheme="minorHAnsi"/>
          <w:sz w:val="28"/>
          <w:szCs w:val="28"/>
          <w:lang w:val="en-IN"/>
        </w:rPr>
      </w:pPr>
      <w:r w:rsidRPr="009812B9">
        <w:rPr>
          <w:rFonts w:asciiTheme="minorHAnsi" w:hAnsiTheme="minorHAnsi" w:cstheme="minorHAnsi"/>
          <w:sz w:val="28"/>
          <w:szCs w:val="28"/>
        </w:rPr>
        <w:t>CubeSat</w:t>
      </w:r>
    </w:p>
    <w:p w14:paraId="417EAF0D" w14:textId="3514BBAE" w:rsidR="009812B9" w:rsidRPr="009812B9" w:rsidRDefault="009812B9" w:rsidP="009812B9">
      <w:pPr>
        <w:pStyle w:val="Heading1"/>
        <w:numPr>
          <w:ilvl w:val="0"/>
          <w:numId w:val="3"/>
        </w:numPr>
        <w:rPr>
          <w:rFonts w:asciiTheme="minorHAnsi" w:hAnsiTheme="minorHAnsi" w:cstheme="minorHAnsi"/>
          <w:sz w:val="28"/>
          <w:szCs w:val="28"/>
          <w:lang w:val="en-IN"/>
        </w:rPr>
      </w:pPr>
      <w:r>
        <w:rPr>
          <w:rFonts w:asciiTheme="minorHAnsi" w:hAnsiTheme="minorHAnsi" w:cstheme="minorHAnsi"/>
          <w:sz w:val="28"/>
          <w:szCs w:val="28"/>
        </w:rPr>
        <w:t>CanSat</w:t>
      </w:r>
    </w:p>
    <w:p w14:paraId="3B66E20E" w14:textId="51479D48" w:rsidR="009812B9" w:rsidRPr="009812B9" w:rsidRDefault="009812B9" w:rsidP="009812B9">
      <w:pPr>
        <w:pStyle w:val="Heading1"/>
        <w:numPr>
          <w:ilvl w:val="0"/>
          <w:numId w:val="3"/>
        </w:numPr>
        <w:rPr>
          <w:rFonts w:asciiTheme="minorHAnsi" w:hAnsiTheme="minorHAnsi" w:cstheme="minorHAnsi"/>
          <w:sz w:val="28"/>
          <w:szCs w:val="28"/>
          <w:lang w:val="en-IN"/>
        </w:rPr>
      </w:pPr>
      <w:r>
        <w:rPr>
          <w:rFonts w:asciiTheme="minorHAnsi" w:hAnsiTheme="minorHAnsi" w:cstheme="minorHAnsi"/>
          <w:sz w:val="28"/>
          <w:szCs w:val="28"/>
        </w:rPr>
        <w:t>FlatSat</w:t>
      </w:r>
    </w:p>
    <w:p w14:paraId="4AD62503" w14:textId="1E2EE7DB" w:rsidR="009812B9" w:rsidRPr="009812B9" w:rsidRDefault="009812B9" w:rsidP="009812B9">
      <w:pPr>
        <w:pStyle w:val="Heading1"/>
        <w:numPr>
          <w:ilvl w:val="0"/>
          <w:numId w:val="3"/>
        </w:numPr>
        <w:rPr>
          <w:rFonts w:asciiTheme="minorHAnsi" w:hAnsiTheme="minorHAnsi" w:cstheme="minorHAnsi"/>
          <w:sz w:val="28"/>
          <w:szCs w:val="28"/>
          <w:lang w:val="en-IN"/>
        </w:rPr>
      </w:pPr>
      <w:r w:rsidRPr="009812B9">
        <w:rPr>
          <w:rFonts w:asciiTheme="minorHAnsi" w:hAnsiTheme="minorHAnsi" w:cstheme="minorHAnsi"/>
          <w:sz w:val="28"/>
          <w:szCs w:val="28"/>
        </w:rPr>
        <w:t>PocketQube and Other Picosatellites</w:t>
      </w:r>
    </w:p>
    <w:p w14:paraId="432F0F83" w14:textId="197A151E" w:rsidR="009812B9" w:rsidRPr="009812B9" w:rsidRDefault="009812B9" w:rsidP="009812B9">
      <w:pPr>
        <w:pStyle w:val="Heading1"/>
        <w:numPr>
          <w:ilvl w:val="0"/>
          <w:numId w:val="3"/>
        </w:numPr>
        <w:rPr>
          <w:rFonts w:asciiTheme="minorHAnsi" w:hAnsiTheme="minorHAnsi" w:cstheme="minorHAnsi"/>
          <w:sz w:val="28"/>
          <w:szCs w:val="28"/>
          <w:lang w:val="en-IN"/>
        </w:rPr>
      </w:pPr>
      <w:r w:rsidRPr="009812B9">
        <w:rPr>
          <w:rFonts w:asciiTheme="minorHAnsi" w:hAnsiTheme="minorHAnsi" w:cstheme="minorHAnsi"/>
          <w:sz w:val="28"/>
          <w:szCs w:val="28"/>
        </w:rPr>
        <w:t>Case Studies / Examples</w:t>
      </w:r>
    </w:p>
    <w:p w14:paraId="256BEE8E" w14:textId="3ADB40CD" w:rsidR="009812B9" w:rsidRDefault="009812B9" w:rsidP="009812B9">
      <w:pPr>
        <w:pStyle w:val="Heading1"/>
        <w:numPr>
          <w:ilvl w:val="0"/>
          <w:numId w:val="3"/>
        </w:numPr>
        <w:rPr>
          <w:rFonts w:asciiTheme="minorHAnsi" w:hAnsiTheme="minorHAnsi" w:cstheme="minorHAnsi"/>
          <w:sz w:val="28"/>
          <w:szCs w:val="28"/>
        </w:rPr>
      </w:pPr>
      <w:r w:rsidRPr="009812B9">
        <w:rPr>
          <w:rFonts w:asciiTheme="minorHAnsi" w:hAnsiTheme="minorHAnsi" w:cstheme="minorHAnsi"/>
          <w:sz w:val="28"/>
          <w:szCs w:val="28"/>
        </w:rPr>
        <w:t>Educational Roles and Benefits</w:t>
      </w:r>
    </w:p>
    <w:p w14:paraId="0851DDA1" w14:textId="77777777" w:rsidR="009812B9" w:rsidRDefault="009812B9">
      <w:pPr>
        <w:spacing w:after="200"/>
        <w:rPr>
          <w:rFonts w:eastAsiaTheme="majorEastAsia" w:cstheme="minorHAnsi"/>
          <w:color w:val="061F57" w:themeColor="text2" w:themeShade="BF"/>
          <w:kern w:val="28"/>
          <w:szCs w:val="28"/>
        </w:rPr>
      </w:pPr>
      <w:r>
        <w:rPr>
          <w:rFonts w:cstheme="minorHAnsi"/>
          <w:szCs w:val="28"/>
        </w:rPr>
        <w:br w:type="page"/>
      </w:r>
    </w:p>
    <w:p w14:paraId="16399A25" w14:textId="02025A2D" w:rsidR="009812B9" w:rsidRDefault="009812B9" w:rsidP="009812B9">
      <w:pPr>
        <w:pStyle w:val="Heading1"/>
        <w:numPr>
          <w:ilvl w:val="0"/>
          <w:numId w:val="3"/>
        </w:numPr>
        <w:rPr>
          <w:rFonts w:asciiTheme="minorHAnsi" w:hAnsiTheme="minorHAnsi" w:cstheme="minorHAnsi"/>
          <w:sz w:val="28"/>
          <w:szCs w:val="28"/>
        </w:rPr>
      </w:pPr>
      <w:r w:rsidRPr="009812B9">
        <w:rPr>
          <w:rFonts w:asciiTheme="minorHAnsi" w:hAnsiTheme="minorHAnsi" w:cstheme="minorHAnsi"/>
          <w:sz w:val="28"/>
          <w:szCs w:val="28"/>
        </w:rPr>
        <w:lastRenderedPageBreak/>
        <w:t>Conclusion</w:t>
      </w:r>
    </w:p>
    <w:p w14:paraId="42BBEEFF" w14:textId="364622D7" w:rsidR="009812B9" w:rsidRDefault="009812B9" w:rsidP="009812B9">
      <w:pPr>
        <w:pStyle w:val="Heading1"/>
        <w:numPr>
          <w:ilvl w:val="0"/>
          <w:numId w:val="3"/>
        </w:numPr>
        <w:rPr>
          <w:rFonts w:asciiTheme="minorHAnsi" w:hAnsiTheme="minorHAnsi" w:cstheme="minorHAnsi"/>
          <w:sz w:val="28"/>
          <w:szCs w:val="28"/>
        </w:rPr>
      </w:pPr>
      <w:r w:rsidRPr="009812B9">
        <w:rPr>
          <w:rFonts w:asciiTheme="minorHAnsi" w:hAnsiTheme="minorHAnsi" w:cstheme="minorHAnsi"/>
          <w:sz w:val="28"/>
          <w:szCs w:val="28"/>
        </w:rPr>
        <w:t>References</w:t>
      </w:r>
    </w:p>
    <w:p w14:paraId="2DAF1275" w14:textId="77777777" w:rsidR="009812B9" w:rsidRDefault="009812B9" w:rsidP="009812B9">
      <w:pPr>
        <w:pStyle w:val="Heading1"/>
        <w:ind w:left="1440"/>
        <w:rPr>
          <w:rFonts w:asciiTheme="minorHAnsi" w:hAnsiTheme="minorHAnsi" w:cstheme="minorHAnsi"/>
          <w:sz w:val="28"/>
          <w:szCs w:val="28"/>
        </w:rPr>
      </w:pPr>
    </w:p>
    <w:p w14:paraId="01DC7B43" w14:textId="77777777" w:rsidR="009812B9" w:rsidRDefault="009812B9" w:rsidP="009812B9">
      <w:pPr>
        <w:pStyle w:val="Heading1"/>
        <w:ind w:left="1440"/>
        <w:rPr>
          <w:rFonts w:asciiTheme="minorHAnsi" w:hAnsiTheme="minorHAnsi" w:cstheme="minorHAnsi"/>
          <w:sz w:val="28"/>
          <w:szCs w:val="28"/>
        </w:rPr>
      </w:pPr>
    </w:p>
    <w:p w14:paraId="5209DAE3" w14:textId="22307846" w:rsidR="009812B9" w:rsidRDefault="009812B9" w:rsidP="009812B9">
      <w:pPr>
        <w:pStyle w:val="Heading1"/>
        <w:rPr>
          <w:rFonts w:cstheme="majorHAnsi"/>
          <w:szCs w:val="52"/>
        </w:rPr>
      </w:pPr>
      <w:r>
        <w:rPr>
          <w:rFonts w:cstheme="majorHAnsi"/>
          <w:szCs w:val="52"/>
        </w:rPr>
        <w:t>Introduction</w:t>
      </w:r>
    </w:p>
    <w:p w14:paraId="55A60D66" w14:textId="77777777" w:rsidR="00706A22" w:rsidRDefault="00706A22" w:rsidP="00706A22">
      <w:pPr>
        <w:spacing w:after="200"/>
        <w:rPr>
          <w:rFonts w:eastAsiaTheme="majorEastAsia" w:cstheme="minorHAnsi"/>
          <w:color w:val="061F57" w:themeColor="text2" w:themeShade="BF"/>
          <w:kern w:val="28"/>
          <w:szCs w:val="28"/>
        </w:rPr>
      </w:pPr>
      <w:r>
        <w:rPr>
          <w:rFonts w:eastAsiaTheme="majorEastAsia" w:cstheme="minorHAnsi"/>
          <w:color w:val="061F57" w:themeColor="text2" w:themeShade="BF"/>
          <w:kern w:val="28"/>
          <w:szCs w:val="28"/>
        </w:rPr>
        <w:t xml:space="preserve">A miniature satellite is defined as a satellite that is low in mass and size, typically weighing less than 1,200 kg. These small satellites offer a way to significantly reduce the high economic costs associated with launch vehicles and construction. However, even small satellites face challenges, such as limited power storage and the need for effective propulsion systems. </w:t>
      </w:r>
    </w:p>
    <w:p w14:paraId="2D91B92A" w14:textId="77777777" w:rsidR="00706A22" w:rsidRDefault="00706A22" w:rsidP="00706A22">
      <w:pPr>
        <w:spacing w:after="200"/>
        <w:rPr>
          <w:rFonts w:eastAsiaTheme="majorEastAsia" w:cstheme="minorHAnsi"/>
          <w:color w:val="061F57" w:themeColor="text2" w:themeShade="BF"/>
          <w:kern w:val="28"/>
          <w:szCs w:val="28"/>
        </w:rPr>
      </w:pPr>
    </w:p>
    <w:p w14:paraId="4B8BA173" w14:textId="297745CE" w:rsidR="00873A78" w:rsidRDefault="00706A22" w:rsidP="00706A22">
      <w:pPr>
        <w:spacing w:after="200"/>
        <w:rPr>
          <w:rFonts w:eastAsiaTheme="majorEastAsia" w:cstheme="minorHAnsi"/>
          <w:color w:val="061F57" w:themeColor="text2" w:themeShade="BF"/>
          <w:kern w:val="28"/>
          <w:szCs w:val="28"/>
        </w:rPr>
      </w:pPr>
      <w:r>
        <w:rPr>
          <w:rFonts w:eastAsiaTheme="majorEastAsia" w:cstheme="minorHAnsi"/>
          <w:color w:val="061F57" w:themeColor="text2" w:themeShade="BF"/>
          <w:kern w:val="28"/>
          <w:szCs w:val="28"/>
        </w:rPr>
        <w:t>The smaller scale of these satellites allows for more affordable designs and easier mass production. Additionally, they enable missions that larger satellites may not be able to accomplish. Miniature satellites are mainly utilized for research purposes at universities around the world, providing students the opportunity to design, build, test, and operate functional spacecraft systems.</w:t>
      </w:r>
    </w:p>
    <w:p w14:paraId="3D938306" w14:textId="77777777" w:rsidR="00706A22" w:rsidRDefault="00706A22" w:rsidP="00706A22">
      <w:pPr>
        <w:spacing w:after="200"/>
        <w:rPr>
          <w:rFonts w:eastAsiaTheme="majorEastAsia" w:cstheme="minorHAnsi"/>
          <w:color w:val="061F57" w:themeColor="text2" w:themeShade="BF"/>
          <w:kern w:val="28"/>
          <w:szCs w:val="28"/>
        </w:rPr>
      </w:pPr>
    </w:p>
    <w:p w14:paraId="78FF4666" w14:textId="77777777" w:rsidR="00706A22" w:rsidRDefault="00706A22" w:rsidP="00706A22">
      <w:pPr>
        <w:spacing w:after="200"/>
        <w:rPr>
          <w:rFonts w:eastAsiaTheme="majorEastAsia" w:cstheme="minorHAnsi"/>
          <w:color w:val="061F57" w:themeColor="text2" w:themeShade="BF"/>
          <w:kern w:val="28"/>
          <w:szCs w:val="28"/>
        </w:rPr>
      </w:pPr>
    </w:p>
    <w:p w14:paraId="55E80C66" w14:textId="7CFD43D1" w:rsidR="00706A22" w:rsidRDefault="00706A22" w:rsidP="00706A22">
      <w:pPr>
        <w:spacing w:after="200"/>
        <w:rPr>
          <w:rFonts w:asciiTheme="majorHAnsi" w:eastAsiaTheme="majorEastAsia" w:hAnsiTheme="majorHAnsi" w:cstheme="majorHAnsi"/>
          <w:color w:val="061F57" w:themeColor="text2" w:themeShade="BF"/>
          <w:kern w:val="28"/>
          <w:sz w:val="52"/>
          <w:szCs w:val="52"/>
        </w:rPr>
      </w:pPr>
      <w:r>
        <w:rPr>
          <w:rFonts w:asciiTheme="majorHAnsi" w:eastAsiaTheme="majorEastAsia" w:hAnsiTheme="majorHAnsi" w:cstheme="majorHAnsi"/>
          <w:color w:val="061F57" w:themeColor="text2" w:themeShade="BF"/>
          <w:kern w:val="28"/>
          <w:sz w:val="52"/>
          <w:szCs w:val="52"/>
        </w:rPr>
        <w:t>CubeSat</w:t>
      </w:r>
    </w:p>
    <w:p w14:paraId="39B0E6E6" w14:textId="63E69610" w:rsidR="00706A22" w:rsidRDefault="003221E7" w:rsidP="00706A22">
      <w:pPr>
        <w:spacing w:after="200"/>
        <w:rPr>
          <w:rFonts w:eastAsiaTheme="majorEastAsia" w:cstheme="minorHAnsi"/>
          <w:color w:val="061F57" w:themeColor="text2" w:themeShade="BF"/>
          <w:kern w:val="28"/>
          <w:szCs w:val="28"/>
        </w:rPr>
      </w:pPr>
      <w:r>
        <w:rPr>
          <w:rFonts w:eastAsiaTheme="majorEastAsia" w:cstheme="minorHAnsi"/>
          <w:color w:val="061F57" w:themeColor="text2" w:themeShade="BF"/>
          <w:kern w:val="28"/>
          <w:szCs w:val="28"/>
        </w:rPr>
        <w:t xml:space="preserve">CubeSats represent a class of miniature satellites designed around a standardized size and form factor. The standard CubeSat size is defined as “one unit,” measuring 10 cm x 10 cm x 10 cm, with the option to scale up to larger dimensions. Developed initially in 1999 by California Polytechnic State University at San Luis Obispo and Stanford University, CubeSats were created to serve as a platform for education and space exploration. Today, they provide a cost-effective platform for scientific investigations, technology demonstrations, and advanced mission concepts, including constellations, </w:t>
      </w:r>
      <w:r>
        <w:rPr>
          <w:rFonts w:eastAsiaTheme="majorEastAsia" w:cstheme="minorHAnsi"/>
          <w:color w:val="061F57" w:themeColor="text2" w:themeShade="BF"/>
          <w:kern w:val="28"/>
          <w:szCs w:val="28"/>
        </w:rPr>
        <w:lastRenderedPageBreak/>
        <w:t>swarms, and disaggregated systems. The evolution of CubeSats has fostered the creation of its own industry, with ongoing collaboration among government, industry, and academia to enhance their capabilities.</w:t>
      </w:r>
    </w:p>
    <w:p w14:paraId="114321F2" w14:textId="77777777" w:rsidR="003221E7" w:rsidRDefault="003221E7" w:rsidP="00706A22">
      <w:pPr>
        <w:spacing w:after="200"/>
        <w:rPr>
          <w:rFonts w:eastAsiaTheme="majorEastAsia" w:cstheme="minorHAnsi"/>
          <w:color w:val="061F57" w:themeColor="text2" w:themeShade="BF"/>
          <w:kern w:val="28"/>
          <w:szCs w:val="28"/>
        </w:rPr>
      </w:pPr>
    </w:p>
    <w:p w14:paraId="7B270E8C" w14:textId="77777777" w:rsidR="003221E7" w:rsidRDefault="003221E7" w:rsidP="003221E7">
      <w:pPr>
        <w:keepNext/>
        <w:spacing w:after="200"/>
      </w:pPr>
      <w:r>
        <w:rPr>
          <w:noProof/>
        </w:rPr>
        <w:drawing>
          <wp:inline distT="0" distB="0" distL="0" distR="0" wp14:anchorId="59DDA624" wp14:editId="0D849A6E">
            <wp:extent cx="6307977" cy="4034672"/>
            <wp:effectExtent l="0" t="0" r="0" b="4445"/>
            <wp:docPr id="2093212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7733" cy="4053704"/>
                    </a:xfrm>
                    <a:prstGeom prst="rect">
                      <a:avLst/>
                    </a:prstGeom>
                    <a:noFill/>
                    <a:ln>
                      <a:noFill/>
                    </a:ln>
                  </pic:spPr>
                </pic:pic>
              </a:graphicData>
            </a:graphic>
          </wp:inline>
        </w:drawing>
      </w:r>
    </w:p>
    <w:p w14:paraId="7E451F1D" w14:textId="13A211DA" w:rsidR="003221E7" w:rsidRDefault="003221E7" w:rsidP="003221E7">
      <w:pPr>
        <w:pStyle w:val="Caption"/>
        <w:rPr>
          <w:sz w:val="44"/>
          <w:szCs w:val="44"/>
        </w:rPr>
      </w:pPr>
      <w:r w:rsidRPr="003221E7">
        <w:rPr>
          <w:sz w:val="44"/>
          <w:szCs w:val="44"/>
        </w:rPr>
        <w:t xml:space="preserve">Figure </w:t>
      </w:r>
      <w:r w:rsidRPr="003221E7">
        <w:rPr>
          <w:sz w:val="44"/>
          <w:szCs w:val="44"/>
        </w:rPr>
        <w:fldChar w:fldCharType="begin"/>
      </w:r>
      <w:r w:rsidRPr="003221E7">
        <w:rPr>
          <w:sz w:val="44"/>
          <w:szCs w:val="44"/>
        </w:rPr>
        <w:instrText xml:space="preserve"> SEQ Figure \* ARABIC </w:instrText>
      </w:r>
      <w:r w:rsidRPr="003221E7">
        <w:rPr>
          <w:sz w:val="44"/>
          <w:szCs w:val="44"/>
        </w:rPr>
        <w:fldChar w:fldCharType="separate"/>
      </w:r>
      <w:r w:rsidR="00166B9F">
        <w:rPr>
          <w:noProof/>
          <w:sz w:val="44"/>
          <w:szCs w:val="44"/>
        </w:rPr>
        <w:t>1</w:t>
      </w:r>
      <w:r w:rsidRPr="003221E7">
        <w:rPr>
          <w:sz w:val="44"/>
          <w:szCs w:val="44"/>
        </w:rPr>
        <w:fldChar w:fldCharType="end"/>
      </w:r>
      <w:r w:rsidRPr="003221E7">
        <w:rPr>
          <w:sz w:val="44"/>
          <w:szCs w:val="44"/>
        </w:rPr>
        <w:t>. CubeSats visualization based on sizes</w:t>
      </w:r>
    </w:p>
    <w:p w14:paraId="30495294" w14:textId="77777777" w:rsidR="003221E7" w:rsidRDefault="003221E7" w:rsidP="003221E7"/>
    <w:p w14:paraId="62620039" w14:textId="763C539B" w:rsidR="003221E7" w:rsidRDefault="003221E7" w:rsidP="003221E7">
      <w:pPr>
        <w:rPr>
          <w:rFonts w:asciiTheme="majorHAnsi" w:hAnsiTheme="majorHAnsi" w:cstheme="majorHAnsi"/>
          <w:sz w:val="52"/>
          <w:szCs w:val="52"/>
        </w:rPr>
      </w:pPr>
      <w:r>
        <w:rPr>
          <w:rFonts w:asciiTheme="majorHAnsi" w:hAnsiTheme="majorHAnsi" w:cstheme="majorHAnsi"/>
          <w:sz w:val="52"/>
          <w:szCs w:val="52"/>
        </w:rPr>
        <w:t>FlatSat</w:t>
      </w:r>
    </w:p>
    <w:p w14:paraId="23A94EFE" w14:textId="77777777" w:rsidR="003221E7" w:rsidRDefault="003221E7" w:rsidP="003221E7">
      <w:pPr>
        <w:rPr>
          <w:rFonts w:cstheme="minorHAnsi"/>
          <w:szCs w:val="28"/>
        </w:rPr>
      </w:pPr>
    </w:p>
    <w:p w14:paraId="685663D7" w14:textId="77777777" w:rsidR="003221E7" w:rsidRPr="003221E7" w:rsidRDefault="003221E7" w:rsidP="003221E7">
      <w:pPr>
        <w:rPr>
          <w:rFonts w:cstheme="minorHAnsi"/>
          <w:szCs w:val="28"/>
        </w:rPr>
      </w:pPr>
    </w:p>
    <w:p w14:paraId="71749A44" w14:textId="671C9BE6" w:rsidR="003221E7" w:rsidRDefault="00166B9F" w:rsidP="003221E7">
      <w:r>
        <w:t xml:space="preserve">A FlatSat is not a satellite designed for space travel; rather, it serves as a ground-based engineering testbed that simulates the electronics and subsystems of a satellite, often a CubeSat, in a tabletop configuration. The primary purpose of a FlatSat is for testing, integration, and debugging of satellite subsystems. It operates </w:t>
      </w:r>
      <w:r>
        <w:lastRenderedPageBreak/>
        <w:t>under typical lab conditions and is ideal for learning about system integration and debugging processes.</w:t>
      </w:r>
    </w:p>
    <w:p w14:paraId="2DB15389" w14:textId="77777777" w:rsidR="00166B9F" w:rsidRDefault="00166B9F" w:rsidP="003221E7"/>
    <w:p w14:paraId="05014733" w14:textId="77777777" w:rsidR="00166B9F" w:rsidRDefault="00166B9F" w:rsidP="00166B9F">
      <w:pPr>
        <w:keepNext/>
      </w:pPr>
      <w:r>
        <w:rPr>
          <w:noProof/>
        </w:rPr>
        <w:drawing>
          <wp:inline distT="0" distB="0" distL="0" distR="0" wp14:anchorId="1DB05CBE" wp14:editId="66E393D8">
            <wp:extent cx="2797623" cy="2766695"/>
            <wp:effectExtent l="0" t="0" r="3175" b="0"/>
            <wp:docPr id="6845458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09335" cy="2778278"/>
                    </a:xfrm>
                    <a:prstGeom prst="rect">
                      <a:avLst/>
                    </a:prstGeom>
                    <a:noFill/>
                    <a:ln>
                      <a:noFill/>
                    </a:ln>
                  </pic:spPr>
                </pic:pic>
              </a:graphicData>
            </a:graphic>
          </wp:inline>
        </w:drawing>
      </w:r>
    </w:p>
    <w:p w14:paraId="22091BE6" w14:textId="17309BAD" w:rsidR="00166B9F" w:rsidRPr="00166B9F" w:rsidRDefault="00166B9F" w:rsidP="00166B9F">
      <w:pPr>
        <w:pStyle w:val="Caption"/>
        <w:rPr>
          <w:sz w:val="48"/>
          <w:szCs w:val="48"/>
        </w:rPr>
      </w:pPr>
      <w:r w:rsidRPr="00166B9F">
        <w:rPr>
          <w:sz w:val="48"/>
          <w:szCs w:val="48"/>
        </w:rPr>
        <w:t xml:space="preserve">Figure </w:t>
      </w:r>
      <w:r w:rsidRPr="00166B9F">
        <w:rPr>
          <w:sz w:val="48"/>
          <w:szCs w:val="48"/>
        </w:rPr>
        <w:fldChar w:fldCharType="begin"/>
      </w:r>
      <w:r w:rsidRPr="00166B9F">
        <w:rPr>
          <w:sz w:val="48"/>
          <w:szCs w:val="48"/>
        </w:rPr>
        <w:instrText xml:space="preserve"> SEQ Figure \* ARABIC </w:instrText>
      </w:r>
      <w:r w:rsidRPr="00166B9F">
        <w:rPr>
          <w:sz w:val="48"/>
          <w:szCs w:val="48"/>
        </w:rPr>
        <w:fldChar w:fldCharType="separate"/>
      </w:r>
      <w:r w:rsidRPr="00166B9F">
        <w:rPr>
          <w:noProof/>
          <w:sz w:val="48"/>
          <w:szCs w:val="48"/>
        </w:rPr>
        <w:t>2</w:t>
      </w:r>
      <w:r w:rsidRPr="00166B9F">
        <w:rPr>
          <w:sz w:val="48"/>
          <w:szCs w:val="48"/>
        </w:rPr>
        <w:fldChar w:fldCharType="end"/>
      </w:r>
      <w:r w:rsidRPr="00166B9F">
        <w:rPr>
          <w:sz w:val="48"/>
          <w:szCs w:val="48"/>
        </w:rPr>
        <w:t>. FlatSat</w:t>
      </w:r>
    </w:p>
    <w:p w14:paraId="5745BD8F" w14:textId="77777777" w:rsidR="00166B9F" w:rsidRDefault="00166B9F" w:rsidP="00166B9F"/>
    <w:p w14:paraId="25041A56" w14:textId="77777777" w:rsidR="00166B9F" w:rsidRDefault="00166B9F" w:rsidP="00166B9F">
      <w:pPr>
        <w:rPr>
          <w:rFonts w:asciiTheme="majorHAnsi" w:hAnsiTheme="majorHAnsi" w:cstheme="majorHAnsi"/>
          <w:sz w:val="52"/>
          <w:szCs w:val="52"/>
        </w:rPr>
      </w:pPr>
    </w:p>
    <w:p w14:paraId="3DC06567" w14:textId="77777777" w:rsidR="00166B9F" w:rsidRDefault="00166B9F" w:rsidP="00166B9F">
      <w:pPr>
        <w:rPr>
          <w:rFonts w:asciiTheme="majorHAnsi" w:hAnsiTheme="majorHAnsi" w:cstheme="majorHAnsi"/>
          <w:sz w:val="52"/>
          <w:szCs w:val="52"/>
        </w:rPr>
      </w:pPr>
    </w:p>
    <w:p w14:paraId="1516C8AB" w14:textId="7558C3CE" w:rsidR="00166B9F" w:rsidRDefault="00166B9F" w:rsidP="00166B9F">
      <w:pPr>
        <w:rPr>
          <w:rFonts w:asciiTheme="majorHAnsi" w:hAnsiTheme="majorHAnsi" w:cstheme="majorHAnsi"/>
          <w:sz w:val="52"/>
          <w:szCs w:val="52"/>
        </w:rPr>
      </w:pPr>
      <w:r>
        <w:rPr>
          <w:rFonts w:asciiTheme="majorHAnsi" w:hAnsiTheme="majorHAnsi" w:cstheme="majorHAnsi"/>
          <w:sz w:val="52"/>
          <w:szCs w:val="52"/>
        </w:rPr>
        <w:t>PocketQube and Other Picosatellites</w:t>
      </w:r>
    </w:p>
    <w:p w14:paraId="2444D4DE" w14:textId="77777777" w:rsidR="00166B9F" w:rsidRDefault="00166B9F" w:rsidP="00166B9F">
      <w:pPr>
        <w:rPr>
          <w:rFonts w:asciiTheme="majorHAnsi" w:hAnsiTheme="majorHAnsi" w:cstheme="majorHAnsi"/>
          <w:sz w:val="52"/>
          <w:szCs w:val="52"/>
        </w:rPr>
      </w:pPr>
    </w:p>
    <w:p w14:paraId="53729B44" w14:textId="77777777" w:rsidR="00166B9F" w:rsidRDefault="00166B9F" w:rsidP="00166B9F">
      <w:pPr>
        <w:rPr>
          <w:rFonts w:cstheme="minorHAnsi"/>
          <w:szCs w:val="28"/>
          <w:lang w:val="en-IN"/>
        </w:rPr>
      </w:pPr>
      <w:r>
        <w:rPr>
          <w:rFonts w:cstheme="minorHAnsi"/>
          <w:szCs w:val="28"/>
          <w:lang w:val="en-IN"/>
        </w:rPr>
        <w:t>- A PocketQube is a miniaturized satellite format with dimensions of 5×5×5 cm (1p unit) and a mass of up to approximately 250 g.</w:t>
      </w:r>
    </w:p>
    <w:p w14:paraId="276C3862" w14:textId="77777777" w:rsidR="00166B9F" w:rsidRDefault="00166B9F" w:rsidP="00166B9F">
      <w:pPr>
        <w:rPr>
          <w:rFonts w:cstheme="minorHAnsi"/>
          <w:szCs w:val="28"/>
          <w:lang w:val="en-IN"/>
        </w:rPr>
      </w:pPr>
      <w:r>
        <w:rPr>
          <w:rFonts w:cstheme="minorHAnsi"/>
          <w:szCs w:val="28"/>
          <w:lang w:val="en-IN"/>
        </w:rPr>
        <w:t>- Its compact size and simplicity provide a highly accessible platform for student space missions.</w:t>
      </w:r>
    </w:p>
    <w:p w14:paraId="2BBB2DA7" w14:textId="268EB9BB" w:rsidR="00166B9F" w:rsidRDefault="00166B9F" w:rsidP="00166B9F">
      <w:pPr>
        <w:rPr>
          <w:rFonts w:cstheme="minorHAnsi"/>
          <w:szCs w:val="28"/>
          <w:lang w:val="en-IN"/>
        </w:rPr>
      </w:pPr>
      <w:r>
        <w:rPr>
          <w:rFonts w:cstheme="minorHAnsi"/>
          <w:szCs w:val="28"/>
          <w:lang w:val="en-IN"/>
        </w:rPr>
        <w:t>- PocketQubes have been successfully launched by universities and hobbyists to conduct basic measurements and amateur radio experiments.</w:t>
      </w:r>
    </w:p>
    <w:p w14:paraId="66974E98" w14:textId="77777777" w:rsidR="00166B9F" w:rsidRDefault="00166B9F" w:rsidP="00166B9F">
      <w:pPr>
        <w:rPr>
          <w:rFonts w:cstheme="minorHAnsi"/>
          <w:szCs w:val="28"/>
          <w:lang w:val="en-IN"/>
        </w:rPr>
      </w:pPr>
    </w:p>
    <w:p w14:paraId="19037686" w14:textId="5ED1DB64" w:rsidR="00166B9F" w:rsidRDefault="00166B9F" w:rsidP="00166B9F">
      <w:pPr>
        <w:rPr>
          <w:rFonts w:cstheme="minorHAnsi"/>
          <w:szCs w:val="28"/>
          <w:lang w:val="en-IN"/>
        </w:rPr>
      </w:pPr>
      <w:r>
        <w:rPr>
          <w:rFonts w:cstheme="minorHAnsi"/>
          <w:szCs w:val="28"/>
          <w:lang w:val="en-IN"/>
        </w:rPr>
        <w:t xml:space="preserve">PocketCubes stand out from CubeSats in several fascinating ways, including their size, volume, mass limitations, cost, and the variety of applications they can serve. </w:t>
      </w:r>
      <w:r>
        <w:rPr>
          <w:rFonts w:cstheme="minorHAnsi"/>
          <w:szCs w:val="28"/>
          <w:lang w:val="en-IN"/>
        </w:rPr>
        <w:lastRenderedPageBreak/>
        <w:t>This unique miniaturization opens up exciting possibilities for space exploration and technology!</w:t>
      </w:r>
    </w:p>
    <w:p w14:paraId="35E3D9A1" w14:textId="77777777" w:rsidR="00166B9F" w:rsidRDefault="00166B9F" w:rsidP="00166B9F">
      <w:pPr>
        <w:rPr>
          <w:rFonts w:cstheme="minorHAnsi"/>
          <w:szCs w:val="28"/>
          <w:lang w:val="en-IN"/>
        </w:rPr>
      </w:pPr>
    </w:p>
    <w:p w14:paraId="609993E3" w14:textId="77777777" w:rsidR="00166B9F" w:rsidRDefault="00166B9F" w:rsidP="00166B9F">
      <w:pPr>
        <w:rPr>
          <w:rFonts w:cstheme="minorHAnsi"/>
          <w:szCs w:val="28"/>
          <w:lang w:val="en-IN"/>
        </w:rPr>
      </w:pPr>
    </w:p>
    <w:p w14:paraId="67E09DBD" w14:textId="77777777" w:rsidR="00166B9F" w:rsidRDefault="00166B9F" w:rsidP="00166B9F">
      <w:pPr>
        <w:rPr>
          <w:rFonts w:cstheme="minorHAnsi"/>
          <w:szCs w:val="28"/>
          <w:lang w:val="en-IN"/>
        </w:rPr>
      </w:pPr>
      <w:r>
        <w:rPr>
          <w:rFonts w:cstheme="minorHAnsi"/>
          <w:szCs w:val="28"/>
          <w:lang w:val="en-IN"/>
        </w:rPr>
        <w:t>**Other Picosatellites and ThinSats**</w:t>
      </w:r>
    </w:p>
    <w:p w14:paraId="26A6A179" w14:textId="77777777" w:rsidR="00166B9F" w:rsidRDefault="00166B9F" w:rsidP="00166B9F">
      <w:pPr>
        <w:rPr>
          <w:rFonts w:cstheme="minorHAnsi"/>
          <w:szCs w:val="28"/>
          <w:lang w:val="en-IN"/>
        </w:rPr>
      </w:pPr>
      <w:r>
        <w:rPr>
          <w:rFonts w:cstheme="minorHAnsi"/>
          <w:szCs w:val="28"/>
          <w:lang w:val="en-IN"/>
        </w:rPr>
        <w:t>ThinSat is an innovative satellite design that utilizes a compact, flat format based on PocketQube standards, making it ideal for educational and research purposes. Its slim configuration facilitates easier deployment and integration into various projects, enhancing hands-on learning.</w:t>
      </w:r>
    </w:p>
    <w:p w14:paraId="07A5A6B9" w14:textId="77777777" w:rsidR="00166B9F" w:rsidRDefault="00166B9F" w:rsidP="00166B9F">
      <w:pPr>
        <w:rPr>
          <w:rFonts w:cstheme="minorHAnsi"/>
          <w:szCs w:val="28"/>
          <w:lang w:val="en-IN"/>
        </w:rPr>
      </w:pPr>
    </w:p>
    <w:p w14:paraId="23E4B3A8" w14:textId="1D7BF445" w:rsidR="00166B9F" w:rsidRDefault="00166B9F" w:rsidP="00166B9F">
      <w:pPr>
        <w:rPr>
          <w:rFonts w:cstheme="minorHAnsi"/>
          <w:szCs w:val="28"/>
          <w:lang w:val="en-IN"/>
        </w:rPr>
      </w:pPr>
      <w:r>
        <w:rPr>
          <w:rFonts w:cstheme="minorHAnsi"/>
          <w:szCs w:val="28"/>
          <w:lang w:val="en-IN"/>
        </w:rPr>
        <w:t>The field of ultra-small satellites is also evolving with femtosatellites and experimental microchips. While still in the experimental phase, these technologies hold intriguing potential for future advancements in miniature satellite systems and scientific exploration.</w:t>
      </w:r>
    </w:p>
    <w:p w14:paraId="0BEE2C5C" w14:textId="77777777" w:rsidR="00D30873" w:rsidRDefault="00D30873" w:rsidP="00166B9F">
      <w:pPr>
        <w:rPr>
          <w:rFonts w:cstheme="minorHAnsi"/>
          <w:szCs w:val="28"/>
          <w:lang w:val="en-IN"/>
        </w:rPr>
      </w:pPr>
    </w:p>
    <w:p w14:paraId="6A1D67F3" w14:textId="77777777" w:rsidR="00D30873" w:rsidRDefault="00D30873" w:rsidP="00166B9F">
      <w:pPr>
        <w:rPr>
          <w:rFonts w:cstheme="minorHAnsi"/>
          <w:szCs w:val="28"/>
          <w:lang w:val="en-IN"/>
        </w:rPr>
      </w:pPr>
    </w:p>
    <w:p w14:paraId="2E7CFD8D" w14:textId="77777777" w:rsidR="00D30873" w:rsidRDefault="00D30873" w:rsidP="00166B9F">
      <w:pPr>
        <w:rPr>
          <w:rFonts w:asciiTheme="majorHAnsi" w:hAnsiTheme="majorHAnsi" w:cstheme="majorHAnsi"/>
          <w:sz w:val="52"/>
          <w:szCs w:val="52"/>
          <w:lang w:val="en-IN"/>
        </w:rPr>
      </w:pPr>
    </w:p>
    <w:p w14:paraId="5881F8AF" w14:textId="5ED82BC0" w:rsidR="00D30873" w:rsidRDefault="00D30873" w:rsidP="00166B9F">
      <w:pPr>
        <w:rPr>
          <w:rFonts w:asciiTheme="majorHAnsi" w:hAnsiTheme="majorHAnsi" w:cstheme="majorHAnsi"/>
          <w:sz w:val="52"/>
          <w:szCs w:val="52"/>
        </w:rPr>
      </w:pPr>
      <w:r w:rsidRPr="00D30873">
        <w:rPr>
          <w:rFonts w:asciiTheme="majorHAnsi" w:hAnsiTheme="majorHAnsi" w:cstheme="majorHAnsi"/>
          <w:sz w:val="52"/>
          <w:szCs w:val="52"/>
        </w:rPr>
        <w:t>Conclusion</w:t>
      </w:r>
    </w:p>
    <w:p w14:paraId="196740EE" w14:textId="77777777" w:rsidR="00D30873" w:rsidRDefault="00D30873" w:rsidP="00166B9F">
      <w:pPr>
        <w:rPr>
          <w:rFonts w:asciiTheme="majorHAnsi" w:hAnsiTheme="majorHAnsi" w:cstheme="majorHAnsi"/>
          <w:sz w:val="52"/>
          <w:szCs w:val="52"/>
        </w:rPr>
      </w:pPr>
    </w:p>
    <w:p w14:paraId="1A2060FA" w14:textId="770D7AB4" w:rsidR="00D30873" w:rsidRPr="00D30873" w:rsidRDefault="00D30873" w:rsidP="00166B9F">
      <w:pPr>
        <w:rPr>
          <w:rFonts w:cstheme="minorHAnsi"/>
          <w:szCs w:val="28"/>
          <w:lang w:val="en-IN"/>
        </w:rPr>
      </w:pPr>
      <w:r w:rsidRPr="00D30873">
        <w:rPr>
          <w:rFonts w:cstheme="minorHAnsi"/>
          <w:szCs w:val="28"/>
        </w:rPr>
        <w:t>Miniaturized satellite formats such as CubeSats, CanSats, FlatSats, PocketQubes, and other picosatellites have transformed space education and engineering. They make complex space systems accessible, practical, and affordable, enabling students to work on real aerospace projects. Their continued development fosters innovation, expands STEM education, and prepares the next generation of space professionals.</w:t>
      </w:r>
    </w:p>
    <w:p w14:paraId="6C3CD898" w14:textId="77777777" w:rsidR="00166B9F" w:rsidRDefault="00166B9F" w:rsidP="00166B9F">
      <w:pPr>
        <w:rPr>
          <w:rFonts w:cstheme="minorHAnsi"/>
          <w:szCs w:val="28"/>
          <w:lang w:val="en-IN"/>
        </w:rPr>
      </w:pPr>
    </w:p>
    <w:p w14:paraId="541238EE" w14:textId="77777777" w:rsidR="00166B9F" w:rsidRDefault="00166B9F" w:rsidP="00166B9F">
      <w:pPr>
        <w:rPr>
          <w:rFonts w:cstheme="minorHAnsi"/>
          <w:szCs w:val="28"/>
          <w:lang w:val="en-IN"/>
        </w:rPr>
      </w:pPr>
    </w:p>
    <w:p w14:paraId="7043619F" w14:textId="77777777" w:rsidR="00166B9F" w:rsidRPr="00166B9F" w:rsidRDefault="00166B9F" w:rsidP="00166B9F">
      <w:pPr>
        <w:rPr>
          <w:rFonts w:cstheme="minorHAnsi"/>
          <w:szCs w:val="28"/>
          <w:lang w:val="en-IN"/>
        </w:rPr>
      </w:pPr>
    </w:p>
    <w:p w14:paraId="47A12114" w14:textId="77777777" w:rsidR="00166B9F" w:rsidRPr="00166B9F" w:rsidRDefault="00166B9F" w:rsidP="00166B9F">
      <w:pPr>
        <w:rPr>
          <w:rFonts w:cstheme="minorHAnsi"/>
          <w:szCs w:val="28"/>
        </w:rPr>
      </w:pPr>
    </w:p>
    <w:p w14:paraId="3F745F32" w14:textId="77777777" w:rsidR="00166B9F" w:rsidRPr="00166B9F" w:rsidRDefault="00166B9F" w:rsidP="00166B9F"/>
    <w:p w14:paraId="7209A679" w14:textId="0A4D0E8F" w:rsidR="003221E7" w:rsidRPr="003221E7" w:rsidRDefault="003221E7" w:rsidP="003221E7">
      <w:pPr>
        <w:rPr>
          <w:rFonts w:asciiTheme="majorHAnsi" w:hAnsiTheme="majorHAnsi" w:cstheme="majorHAnsi"/>
          <w:sz w:val="52"/>
          <w:szCs w:val="52"/>
        </w:rPr>
      </w:pPr>
    </w:p>
    <w:p w14:paraId="2C75A394" w14:textId="3141F5FB" w:rsidR="00706A22" w:rsidRPr="00D30873" w:rsidRDefault="00166B9F" w:rsidP="00D30873">
      <w:pPr>
        <w:pStyle w:val="Heading1"/>
      </w:pPr>
      <w:r>
        <w:lastRenderedPageBreak/>
        <w:t xml:space="preserve"> </w:t>
      </w:r>
      <w:r w:rsidR="00706A22">
        <w:rPr>
          <w:rFonts w:cstheme="majorHAnsi"/>
          <w:szCs w:val="52"/>
        </w:rPr>
        <w:t>References</w:t>
      </w:r>
    </w:p>
    <w:p w14:paraId="19489AA7" w14:textId="77777777" w:rsidR="00706A22" w:rsidRDefault="00706A22" w:rsidP="00DF027C">
      <w:pPr>
        <w:rPr>
          <w:rFonts w:asciiTheme="majorHAnsi" w:hAnsiTheme="majorHAnsi" w:cstheme="majorHAnsi"/>
          <w:sz w:val="52"/>
          <w:szCs w:val="52"/>
        </w:rPr>
      </w:pPr>
    </w:p>
    <w:p w14:paraId="6B831432" w14:textId="6C8DCE56" w:rsidR="00706A22" w:rsidRDefault="003221E7" w:rsidP="003221E7">
      <w:pPr>
        <w:pStyle w:val="ListParagraph"/>
        <w:numPr>
          <w:ilvl w:val="0"/>
          <w:numId w:val="4"/>
        </w:numPr>
        <w:rPr>
          <w:rFonts w:cstheme="minorHAnsi"/>
          <w:szCs w:val="28"/>
        </w:rPr>
      </w:pPr>
      <w:hyperlink r:id="rId12" w:history="1">
        <w:r w:rsidRPr="000E30B7">
          <w:rPr>
            <w:rStyle w:val="Hyperlink"/>
            <w:rFonts w:cstheme="minorHAnsi"/>
            <w:szCs w:val="28"/>
          </w:rPr>
          <w:t>https://en.wikipedia.org/wiki/Small_satellite</w:t>
        </w:r>
      </w:hyperlink>
      <w:r>
        <w:rPr>
          <w:rFonts w:cstheme="minorHAnsi"/>
          <w:szCs w:val="28"/>
        </w:rPr>
        <w:t xml:space="preserve"> ( Wikipedia)</w:t>
      </w:r>
    </w:p>
    <w:p w14:paraId="6828AD3B" w14:textId="66896BCF" w:rsidR="003221E7" w:rsidRDefault="003221E7" w:rsidP="003221E7">
      <w:pPr>
        <w:pStyle w:val="ListParagraph"/>
        <w:numPr>
          <w:ilvl w:val="0"/>
          <w:numId w:val="4"/>
        </w:numPr>
        <w:rPr>
          <w:rFonts w:cstheme="minorHAnsi"/>
          <w:szCs w:val="28"/>
        </w:rPr>
      </w:pPr>
      <w:hyperlink r:id="rId13" w:history="1">
        <w:r w:rsidRPr="000E30B7">
          <w:rPr>
            <w:rStyle w:val="Hyperlink"/>
            <w:rFonts w:cstheme="minorHAnsi"/>
            <w:szCs w:val="28"/>
          </w:rPr>
          <w:t>https://www.nasa.gov/</w:t>
        </w:r>
      </w:hyperlink>
      <w:r>
        <w:rPr>
          <w:rFonts w:cstheme="minorHAnsi"/>
          <w:szCs w:val="28"/>
        </w:rPr>
        <w:t xml:space="preserve"> (NASA Webpage)</w:t>
      </w:r>
    </w:p>
    <w:p w14:paraId="43D8A18F" w14:textId="417DD4A9" w:rsidR="00166B9F" w:rsidRPr="003221E7" w:rsidRDefault="00166B9F" w:rsidP="003221E7">
      <w:pPr>
        <w:pStyle w:val="ListParagraph"/>
        <w:numPr>
          <w:ilvl w:val="0"/>
          <w:numId w:val="4"/>
        </w:numPr>
        <w:rPr>
          <w:rFonts w:cstheme="minorHAnsi"/>
          <w:szCs w:val="28"/>
        </w:rPr>
      </w:pPr>
      <w:hyperlink r:id="rId14" w:history="1">
        <w:r w:rsidRPr="000E30B7">
          <w:rPr>
            <w:rStyle w:val="Hyperlink"/>
            <w:rFonts w:cstheme="minorHAnsi"/>
            <w:szCs w:val="28"/>
          </w:rPr>
          <w:t>https://andoyaspace.no/</w:t>
        </w:r>
      </w:hyperlink>
      <w:r>
        <w:rPr>
          <w:rFonts w:cstheme="minorHAnsi"/>
          <w:szCs w:val="28"/>
        </w:rPr>
        <w:t xml:space="preserve"> </w:t>
      </w:r>
    </w:p>
    <w:sectPr w:rsidR="00166B9F" w:rsidRPr="003221E7" w:rsidSect="00DF027C">
      <w:headerReference w:type="default" r:id="rId15"/>
      <w:footerReference w:type="default" r:id="rId16"/>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F3073" w14:textId="77777777" w:rsidR="005A05D9" w:rsidRDefault="005A05D9">
      <w:r>
        <w:separator/>
      </w:r>
    </w:p>
    <w:p w14:paraId="2D52822C" w14:textId="77777777" w:rsidR="005A05D9" w:rsidRDefault="005A05D9"/>
  </w:endnote>
  <w:endnote w:type="continuationSeparator" w:id="0">
    <w:p w14:paraId="5039511B" w14:textId="77777777" w:rsidR="005A05D9" w:rsidRDefault="005A05D9">
      <w:r>
        <w:continuationSeparator/>
      </w:r>
    </w:p>
    <w:p w14:paraId="41E95C9D" w14:textId="77777777" w:rsidR="005A05D9" w:rsidRDefault="005A05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47DAE073"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32E1697B"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3BBB6" w14:textId="77777777" w:rsidR="005A05D9" w:rsidRDefault="005A05D9">
      <w:r>
        <w:separator/>
      </w:r>
    </w:p>
    <w:p w14:paraId="7A84FDCB" w14:textId="77777777" w:rsidR="005A05D9" w:rsidRDefault="005A05D9"/>
  </w:footnote>
  <w:footnote w:type="continuationSeparator" w:id="0">
    <w:p w14:paraId="1126735A" w14:textId="77777777" w:rsidR="005A05D9" w:rsidRDefault="005A05D9">
      <w:r>
        <w:continuationSeparator/>
      </w:r>
    </w:p>
    <w:p w14:paraId="0B240FD3" w14:textId="77777777" w:rsidR="005A05D9" w:rsidRDefault="005A05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78618BD3" w14:textId="77777777" w:rsidTr="00D077E9">
      <w:trPr>
        <w:trHeight w:val="978"/>
      </w:trPr>
      <w:tc>
        <w:tcPr>
          <w:tcW w:w="9990" w:type="dxa"/>
          <w:tcBorders>
            <w:top w:val="nil"/>
            <w:left w:val="nil"/>
            <w:bottom w:val="single" w:sz="36" w:space="0" w:color="34ABA2" w:themeColor="accent3"/>
            <w:right w:val="nil"/>
          </w:tcBorders>
        </w:tcPr>
        <w:p w14:paraId="7AF3DC90" w14:textId="77777777" w:rsidR="00D077E9" w:rsidRDefault="00D077E9">
          <w:pPr>
            <w:pStyle w:val="Header"/>
          </w:pPr>
        </w:p>
      </w:tc>
    </w:tr>
  </w:tbl>
  <w:p w14:paraId="513E263F"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A4FDF"/>
    <w:multiLevelType w:val="hybridMultilevel"/>
    <w:tmpl w:val="AD32E7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FB7C0A"/>
    <w:multiLevelType w:val="hybridMultilevel"/>
    <w:tmpl w:val="CF22E8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F02DAC"/>
    <w:multiLevelType w:val="hybridMultilevel"/>
    <w:tmpl w:val="AD9493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44DA2C95"/>
    <w:multiLevelType w:val="hybridMultilevel"/>
    <w:tmpl w:val="F36C0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4301366">
    <w:abstractNumId w:val="0"/>
  </w:num>
  <w:num w:numId="2" w16cid:durableId="1983923795">
    <w:abstractNumId w:val="1"/>
  </w:num>
  <w:num w:numId="3" w16cid:durableId="546183040">
    <w:abstractNumId w:val="2"/>
  </w:num>
  <w:num w:numId="4" w16cid:durableId="2012642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FB1"/>
    <w:rsid w:val="0002482E"/>
    <w:rsid w:val="00050324"/>
    <w:rsid w:val="000A0150"/>
    <w:rsid w:val="000E63C9"/>
    <w:rsid w:val="00130E9D"/>
    <w:rsid w:val="00150A6D"/>
    <w:rsid w:val="00166B9F"/>
    <w:rsid w:val="00185B35"/>
    <w:rsid w:val="001F2BC8"/>
    <w:rsid w:val="001F5F6B"/>
    <w:rsid w:val="00243EBC"/>
    <w:rsid w:val="00246A35"/>
    <w:rsid w:val="00284348"/>
    <w:rsid w:val="002F51F5"/>
    <w:rsid w:val="00312137"/>
    <w:rsid w:val="003221E7"/>
    <w:rsid w:val="00330359"/>
    <w:rsid w:val="0033762F"/>
    <w:rsid w:val="00366C7E"/>
    <w:rsid w:val="00384EA3"/>
    <w:rsid w:val="003A39A1"/>
    <w:rsid w:val="003C2191"/>
    <w:rsid w:val="003D3863"/>
    <w:rsid w:val="004110DE"/>
    <w:rsid w:val="0044085A"/>
    <w:rsid w:val="004B21A5"/>
    <w:rsid w:val="005037F0"/>
    <w:rsid w:val="00516A86"/>
    <w:rsid w:val="005275F6"/>
    <w:rsid w:val="00572102"/>
    <w:rsid w:val="005A05D9"/>
    <w:rsid w:val="005F1BB0"/>
    <w:rsid w:val="00656C4D"/>
    <w:rsid w:val="006E5716"/>
    <w:rsid w:val="00706A22"/>
    <w:rsid w:val="007302B3"/>
    <w:rsid w:val="00730733"/>
    <w:rsid w:val="00730E3A"/>
    <w:rsid w:val="00736AAF"/>
    <w:rsid w:val="00765B2A"/>
    <w:rsid w:val="00783A34"/>
    <w:rsid w:val="007C6B52"/>
    <w:rsid w:val="007D16C5"/>
    <w:rsid w:val="008110A5"/>
    <w:rsid w:val="00862FE4"/>
    <w:rsid w:val="0086389A"/>
    <w:rsid w:val="00873A78"/>
    <w:rsid w:val="0087605E"/>
    <w:rsid w:val="008B1FEE"/>
    <w:rsid w:val="00903C32"/>
    <w:rsid w:val="00916B16"/>
    <w:rsid w:val="009173B9"/>
    <w:rsid w:val="0093335D"/>
    <w:rsid w:val="0093613E"/>
    <w:rsid w:val="00943026"/>
    <w:rsid w:val="00966B81"/>
    <w:rsid w:val="009812B9"/>
    <w:rsid w:val="009C0FB1"/>
    <w:rsid w:val="009C7720"/>
    <w:rsid w:val="00A23AFA"/>
    <w:rsid w:val="00A31B3E"/>
    <w:rsid w:val="00A532F3"/>
    <w:rsid w:val="00A8489E"/>
    <w:rsid w:val="00AC29F3"/>
    <w:rsid w:val="00B231E5"/>
    <w:rsid w:val="00BE1DE5"/>
    <w:rsid w:val="00C02B87"/>
    <w:rsid w:val="00C4086D"/>
    <w:rsid w:val="00C84BC2"/>
    <w:rsid w:val="00CA1896"/>
    <w:rsid w:val="00CB5B28"/>
    <w:rsid w:val="00CF5371"/>
    <w:rsid w:val="00D0323A"/>
    <w:rsid w:val="00D0559F"/>
    <w:rsid w:val="00D077E9"/>
    <w:rsid w:val="00D30873"/>
    <w:rsid w:val="00D42CB7"/>
    <w:rsid w:val="00D5413D"/>
    <w:rsid w:val="00D570A9"/>
    <w:rsid w:val="00D70D02"/>
    <w:rsid w:val="00D770C7"/>
    <w:rsid w:val="00D86945"/>
    <w:rsid w:val="00D90290"/>
    <w:rsid w:val="00DB7ACF"/>
    <w:rsid w:val="00DD152F"/>
    <w:rsid w:val="00DE213F"/>
    <w:rsid w:val="00DF027C"/>
    <w:rsid w:val="00E00A32"/>
    <w:rsid w:val="00E22ACD"/>
    <w:rsid w:val="00E620B0"/>
    <w:rsid w:val="00E81B40"/>
    <w:rsid w:val="00EF555B"/>
    <w:rsid w:val="00F027BB"/>
    <w:rsid w:val="00F11DCF"/>
    <w:rsid w:val="00F162EA"/>
    <w:rsid w:val="00F52D27"/>
    <w:rsid w:val="00F83527"/>
    <w:rsid w:val="00FD583F"/>
    <w:rsid w:val="00FD7488"/>
    <w:rsid w:val="00FF0194"/>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5AE9E"/>
  <w15:docId w15:val="{C3CABFD4-68E7-43B2-8CA6-F50AB2468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semiHidden/>
    <w:unhideWhenUsed/>
    <w:qFormat/>
    <w:rsid w:val="00166B9F"/>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character" w:styleId="Strong">
    <w:name w:val="Strong"/>
    <w:basedOn w:val="DefaultParagraphFont"/>
    <w:uiPriority w:val="22"/>
    <w:qFormat/>
    <w:rsid w:val="009C0FB1"/>
    <w:rPr>
      <w:b/>
      <w:bCs/>
    </w:rPr>
  </w:style>
  <w:style w:type="paragraph" w:styleId="ListParagraph">
    <w:name w:val="List Paragraph"/>
    <w:basedOn w:val="Normal"/>
    <w:uiPriority w:val="34"/>
    <w:unhideWhenUsed/>
    <w:qFormat/>
    <w:rsid w:val="003221E7"/>
    <w:pPr>
      <w:ind w:left="720"/>
      <w:contextualSpacing/>
    </w:pPr>
  </w:style>
  <w:style w:type="character" w:styleId="Hyperlink">
    <w:name w:val="Hyperlink"/>
    <w:basedOn w:val="DefaultParagraphFont"/>
    <w:uiPriority w:val="99"/>
    <w:unhideWhenUsed/>
    <w:rsid w:val="003221E7"/>
    <w:rPr>
      <w:color w:val="3592CF" w:themeColor="hyperlink"/>
      <w:u w:val="single"/>
    </w:rPr>
  </w:style>
  <w:style w:type="character" w:styleId="UnresolvedMention">
    <w:name w:val="Unresolved Mention"/>
    <w:basedOn w:val="DefaultParagraphFont"/>
    <w:uiPriority w:val="99"/>
    <w:semiHidden/>
    <w:unhideWhenUsed/>
    <w:rsid w:val="003221E7"/>
    <w:rPr>
      <w:color w:val="605E5C"/>
      <w:shd w:val="clear" w:color="auto" w:fill="E1DFDD"/>
    </w:rPr>
  </w:style>
  <w:style w:type="paragraph" w:styleId="Caption">
    <w:name w:val="caption"/>
    <w:basedOn w:val="Normal"/>
    <w:next w:val="Normal"/>
    <w:uiPriority w:val="99"/>
    <w:unhideWhenUsed/>
    <w:rsid w:val="003221E7"/>
    <w:pPr>
      <w:spacing w:after="200" w:line="240" w:lineRule="auto"/>
    </w:pPr>
    <w:rPr>
      <w:i/>
      <w:iCs/>
      <w:sz w:val="18"/>
      <w:szCs w:val="18"/>
    </w:rPr>
  </w:style>
  <w:style w:type="character" w:customStyle="1" w:styleId="Heading3Char">
    <w:name w:val="Heading 3 Char"/>
    <w:basedOn w:val="DefaultParagraphFont"/>
    <w:link w:val="Heading3"/>
    <w:uiPriority w:val="5"/>
    <w:semiHidden/>
    <w:rsid w:val="00166B9F"/>
    <w:rPr>
      <w:rFonts w:asciiTheme="majorHAnsi" w:eastAsiaTheme="majorEastAsia" w:hAnsiTheme="majorHAnsi" w:cstheme="majorBidi"/>
      <w:b/>
      <w:color w:val="012639"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nasa.gov/" TargetMode="External"/><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en.wikipedia.org/wiki/Small_satellit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hyperlink" Target="https://andoyaspace.n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DDU%20SUNNY\AppData\Roaming\Microsoft\Templates\Metro%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9D15463CE74B0BBD9A0ADDAA1D36B2"/>
        <w:category>
          <w:name w:val="General"/>
          <w:gallery w:val="placeholder"/>
        </w:category>
        <w:types>
          <w:type w:val="bbPlcHdr"/>
        </w:types>
        <w:behaviors>
          <w:behavior w:val="content"/>
        </w:behaviors>
        <w:guid w:val="{0B660A57-D274-4316-A2F4-5D470ADED5F8}"/>
      </w:docPartPr>
      <w:docPartBody>
        <w:p w:rsidR="00BA4437" w:rsidRDefault="00000000">
          <w:pPr>
            <w:pStyle w:val="189D15463CE74B0BBD9A0ADDAA1D36B2"/>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January 9</w:t>
          </w:r>
          <w:r w:rsidRPr="00D86945">
            <w:rPr>
              <w:rStyle w:val="SubtitleChar"/>
              <w:b/>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AEB"/>
    <w:rsid w:val="000358C8"/>
    <w:rsid w:val="00727AEB"/>
    <w:rsid w:val="008110A5"/>
    <w:rsid w:val="00BA4437"/>
    <w:rsid w:val="00DB7AC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0E2841" w:themeColor="text2"/>
      <w:spacing w:val="20"/>
      <w:kern w:val="0"/>
      <w:sz w:val="32"/>
      <w:szCs w:val="22"/>
      <w:lang w:val="en-US" w:eastAsia="en-US" w:bidi="ar-SA"/>
      <w14:ligatures w14:val="none"/>
    </w:rPr>
  </w:style>
  <w:style w:type="character" w:customStyle="1" w:styleId="SubtitleChar">
    <w:name w:val="Subtitle Char"/>
    <w:basedOn w:val="DefaultParagraphFont"/>
    <w:link w:val="Subtitle"/>
    <w:uiPriority w:val="2"/>
    <w:rPr>
      <w:caps/>
      <w:color w:val="0E2841" w:themeColor="text2"/>
      <w:spacing w:val="20"/>
      <w:kern w:val="0"/>
      <w:sz w:val="32"/>
      <w:szCs w:val="22"/>
      <w:lang w:val="en-US" w:eastAsia="en-US" w:bidi="ar-SA"/>
      <w14:ligatures w14:val="none"/>
    </w:rPr>
  </w:style>
  <w:style w:type="paragraph" w:customStyle="1" w:styleId="189D15463CE74B0BBD9A0ADDAA1D36B2">
    <w:name w:val="189D15463CE74B0BBD9A0ADDAA1D36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Metro report</Template>
  <TotalTime>80</TotalTime>
  <Pages>7</Pages>
  <Words>762</Words>
  <Characters>4349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SIDDU SUNNY</dc:creator>
  <cp:keywords/>
  <cp:lastModifiedBy>Muram Siddhardha Reddy</cp:lastModifiedBy>
  <cp:revision>2</cp:revision>
  <cp:lastPrinted>2006-08-01T17:47:00Z</cp:lastPrinted>
  <dcterms:created xsi:type="dcterms:W3CDTF">2026-01-08T19:16:00Z</dcterms:created>
  <dcterms:modified xsi:type="dcterms:W3CDTF">2026-01-09T15:54:00Z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GrammarlyDocumentId">
    <vt:lpwstr>c41b2736-b099-439d-8153-635130d79a98</vt:lpwstr>
  </property>
</Properties>
</file>