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b w:val="1"/>
          <w:sz w:val="36"/>
          <w:rtl w:val="0"/>
        </w:rPr>
        <w:t xml:space="preserve">GoodLoop API Reference for Mobile Applications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 xml:space="preserve">DRAFT 1   -   4/4/13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GoodLoop API is a standard RESTful API that accepts and returns JSON.  Each resource is accessed using the following format: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http(s)://goodloop.org/api/&lt;resourcename&gt;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session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User authentication is handled using forms authentication.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To authenticate a user POST a username and password to the session resource.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POST: /api/session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parameters: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username: &lt;string&gt;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password: &lt;string&gt;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returns: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Success &lt;boolean&gt;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Message &lt;string&gt;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Logs a user in with standard GoodLoop login credentials.  Returns an authentication cookie.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DELETE: /api/session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- Logs a user out.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accountrecovery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For password recovery POST to the accountrecovery resource.  If the email address is valid the user will be emailed with password recovery instructions.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POST: /api/accountrecovery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parameters: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a json object with a single &lt;string&gt; field: UserName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returns: 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tl w:val="0"/>
        </w:rPr>
        <w:t xml:space="preserve">Success &lt;boolean&gt;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deal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Deals are accessed through the deal resource.  All of the GET parameters are optional.  Certain parameters only work if the user is authenticated.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GET: /api/deal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parameters: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offsetRecords:  integer - default = 0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numberOfRecords: integer - default =  4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onlyAvailableToUser: boolean - default =  true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locationClusterID: integer - default =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merchantCategoryID:  integer - default =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organizationID:  integer - default =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searchString: string = default =  ""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sortField: string - default = ""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originLat: decimal - default = 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originLong: decimal - default = 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maxDistance: integer - default =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exculsiveNotInUsersLoop: boolean - default = null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(FUTURE) selectedDeals: boolean - default = false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(FUTURE) redeemed: boolean - default = false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returns: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An array of deals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Deal fields: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DealID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DealName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Description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EndsOn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EstimatedValue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LocationClusterID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SimultaneousClipsAllowed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StartsOn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TotalRedemptionsAllowed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DetailLink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Popularity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AvailableClips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MerchantCategoryID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PreviewImage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MerchantName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InstancesAvailableToUser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color w:val="222222"/>
          <w:highlight w:val="white"/>
          <w:rtl w:val="0"/>
        </w:rPr>
        <w:t xml:space="preserve">   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                      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clip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A clip is a deal that has been selected by a user.  To select a deal, POST to the clip resource.  The user must be authenticated.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POST: /api/clip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parameters: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A json object containing a single field: DealID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returns: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The number of selected deals (integer).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offercode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To redeem a deal, post the offercode to the offercode resource.  The user must be authenticated.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POST: /api/offercode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parameters: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offercode: &lt;string&gt;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returns: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msg: &lt;string&gt; - a message containing either “Code Not Found” or “Success”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(FUTURE) merchantreport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Gets report and summary data for merchants.  The user must be authenticated.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GET: /api/</w:t>
      </w:r>
      <w:r w:rsidRPr="00000000" w:rsidR="00000000" w:rsidDel="00000000">
        <w:rPr>
          <w:rtl w:val="0"/>
        </w:rPr>
        <w:t xml:space="preserve">merchantreport/&lt;integer&gt;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parameters: 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MerchantID</w:t>
      </w:r>
    </w:p>
    <w:p w:rsidP="00000000" w:rsidRPr="00000000" w:rsidR="00000000" w:rsidDel="00000000" w:rsidRDefault="00000000">
      <w:pPr/>
      <w:r w:rsidRPr="00000000" w:rsidR="00000000" w:rsidDel="00000000">
        <w:rPr>
          <w:color w:val="222222"/>
          <w:highlight w:val="white"/>
          <w:rtl w:val="0"/>
        </w:rPr>
        <w:t xml:space="preserve">returns: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 </w:t>
      </w:r>
      <w:r w:rsidRPr="00000000" w:rsidR="00000000" w:rsidDel="00000000">
        <w:rPr>
          <w:color w:val="222222"/>
          <w:highlight w:val="white"/>
          <w:rtl w:val="0"/>
        </w:rPr>
        <w:t xml:space="preserve">Number of transaction to date or by month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Number of transaction per offers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short list of current offers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</w:pPr>
      <w:r w:rsidRPr="00000000" w:rsidR="00000000" w:rsidDel="00000000">
        <w:rPr>
          <w:color w:val="222222"/>
          <w:highlight w:val="white"/>
          <w:rtl w:val="0"/>
        </w:rPr>
        <w:t xml:space="preserve">short list of closed offers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222222"/>
        <w:sz w:val="22"/>
        <w:highlight w:val="whit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GoodLoop API Reference for Mobile Applications.docx</dc:title>
</cp:coreProperties>
</file>