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AB11" w14:textId="77777777" w:rsidR="00D533B1" w:rsidRDefault="003C5617">
      <w:pPr>
        <w:spacing w:after="100"/>
        <w:jc w:val="center"/>
      </w:pPr>
      <w:r>
        <w:rPr>
          <w:rFonts w:ascii="Calibri" w:eastAsia="Calibri" w:hAnsi="Calibri" w:cs="Calibri"/>
          <w:b/>
          <w:bCs/>
          <w:sz w:val="32"/>
          <w:szCs w:val="32"/>
        </w:rPr>
        <w:t>SIMATS ENGINEERING</w:t>
      </w:r>
    </w:p>
    <w:p w14:paraId="6DFB9E57" w14:textId="77777777" w:rsidR="00D533B1" w:rsidRDefault="003C5617">
      <w:pPr>
        <w:spacing w:after="200"/>
        <w:jc w:val="center"/>
      </w:pPr>
      <w:r>
        <w:rPr>
          <w:rFonts w:ascii="Calibri" w:eastAsia="Calibri" w:hAnsi="Calibri" w:cs="Calibri"/>
          <w:b/>
          <w:bCs/>
          <w:sz w:val="28"/>
          <w:szCs w:val="28"/>
        </w:rPr>
        <w:t>ASSESSMENT TOOL 2</w:t>
      </w:r>
    </w:p>
    <w:p w14:paraId="68F6507C" w14:textId="77777777" w:rsidR="00D533B1" w:rsidRDefault="003C5617">
      <w:pPr>
        <w:spacing w:after="40"/>
      </w:pPr>
      <w:r>
        <w:rPr>
          <w:rFonts w:ascii="Calibri" w:eastAsia="Calibri" w:hAnsi="Calibri" w:cs="Calibri"/>
          <w:b/>
          <w:bCs/>
          <w:sz w:val="22"/>
          <w:szCs w:val="22"/>
        </w:rPr>
        <w:t>COURSE NAME: Cryptography and Network Security</w:t>
      </w:r>
    </w:p>
    <w:p w14:paraId="4C7AA001" w14:textId="77777777" w:rsidR="00D533B1" w:rsidRDefault="003C5617">
      <w:pPr>
        <w:spacing w:after="200"/>
      </w:pPr>
      <w:r>
        <w:rPr>
          <w:rFonts w:ascii="Calibri" w:eastAsia="Calibri" w:hAnsi="Calibri" w:cs="Calibri"/>
          <w:b/>
          <w:bCs/>
          <w:sz w:val="22"/>
          <w:szCs w:val="22"/>
        </w:rPr>
        <w:t>COURSE CODE:   CSA51</w:t>
      </w:r>
    </w:p>
    <w:p w14:paraId="175922FA" w14:textId="77777777" w:rsidR="00D533B1" w:rsidRDefault="003C5617">
      <w:pPr>
        <w:spacing w:after="80"/>
      </w:pPr>
      <w:r>
        <w:rPr>
          <w:rFonts w:ascii="Calibri" w:eastAsia="Calibri" w:hAnsi="Calibri" w:cs="Calibri"/>
          <w:b/>
          <w:bCs/>
          <w:sz w:val="22"/>
          <w:szCs w:val="22"/>
        </w:rPr>
        <w:t>COURSE OUTCOME COVERED</w:t>
      </w:r>
    </w:p>
    <w:p w14:paraId="519F97C7" w14:textId="77777777" w:rsidR="00D533B1" w:rsidRDefault="003C5617">
      <w:pPr>
        <w:spacing w:after="200"/>
      </w:pPr>
      <w:r>
        <w:rPr>
          <w:rFonts w:ascii="Calibri" w:eastAsia="Calibri" w:hAnsi="Calibri" w:cs="Calibri"/>
          <w:b/>
          <w:bCs/>
          <w:sz w:val="22"/>
          <w:szCs w:val="22"/>
        </w:rPr>
        <w:t>CO1</w:t>
      </w:r>
      <w:r>
        <w:rPr>
          <w:rFonts w:ascii="Calibri" w:eastAsia="Calibri" w:hAnsi="Calibri" w:cs="Calibri"/>
          <w:sz w:val="22"/>
          <w:szCs w:val="22"/>
        </w:rPr>
        <w:t>: Apply classical encryption techniques using symmetric and asymmetric ciphers to encrypt and decrypt data for the ensuring data security. (BL3, BL4)</w:t>
      </w:r>
    </w:p>
    <w:p w14:paraId="728E87A7" w14:textId="77777777" w:rsidR="00D533B1" w:rsidRDefault="003C5617">
      <w:pPr>
        <w:spacing w:after="200"/>
      </w:pPr>
      <w:r>
        <w:rPr>
          <w:rFonts w:ascii="Calibri" w:eastAsia="Calibri" w:hAnsi="Calibri" w:cs="Calibri"/>
          <w:sz w:val="22"/>
          <w:szCs w:val="22"/>
        </w:rPr>
        <w:t>Assessment Tool Weightage: 20%</w:t>
      </w:r>
    </w:p>
    <w:p w14:paraId="60F7141E" w14:textId="77777777" w:rsidR="00D533B1" w:rsidRDefault="003C5617">
      <w:pPr>
        <w:spacing w:after="200"/>
      </w:pPr>
      <w:r>
        <w:rPr>
          <w:rFonts w:ascii="Calibri" w:eastAsia="Calibri" w:hAnsi="Calibri" w:cs="Calibri"/>
          <w:b/>
          <w:bCs/>
          <w:sz w:val="22"/>
          <w:szCs w:val="22"/>
        </w:rPr>
        <w:t>QUESTIONS: 5</w:t>
      </w:r>
      <w:r>
        <w:rPr>
          <w:rFonts w:ascii="Calibri" w:eastAsia="Calibri" w:hAnsi="Calibri" w:cs="Calibri"/>
          <w:sz w:val="22"/>
          <w:szCs w:val="22"/>
        </w:rPr>
        <w:t xml:space="preserve">                                                              </w:t>
      </w:r>
      <w:r>
        <w:rPr>
          <w:rFonts w:ascii="Calibri" w:eastAsia="Calibri" w:hAnsi="Calibri" w:cs="Calibri"/>
          <w:b/>
          <w:bCs/>
          <w:sz w:val="22"/>
          <w:szCs w:val="22"/>
        </w:rPr>
        <w:t>Total Marks: 50</w:t>
      </w:r>
    </w:p>
    <w:p w14:paraId="01CBA5E2" w14:textId="77777777" w:rsidR="00D533B1" w:rsidRDefault="003C5617">
      <w:pPr>
        <w:spacing w:after="60"/>
        <w:jc w:val="center"/>
      </w:pPr>
      <w:r>
        <w:rPr>
          <w:rFonts w:ascii="Calibri" w:eastAsia="Calibri" w:hAnsi="Calibri" w:cs="Calibri"/>
          <w:sz w:val="22"/>
          <w:szCs w:val="22"/>
        </w:rPr>
        <w:t>Annexure A</w:t>
      </w:r>
    </w:p>
    <w:p w14:paraId="7CA7808D" w14:textId="77777777" w:rsidR="00D533B1" w:rsidRDefault="003C5617">
      <w:pPr>
        <w:spacing w:after="200"/>
        <w:jc w:val="center"/>
      </w:pPr>
      <w:r>
        <w:rPr>
          <w:rFonts w:ascii="Calibri" w:eastAsia="Calibri" w:hAnsi="Calibri" w:cs="Calibri"/>
          <w:b/>
          <w:bCs/>
          <w:sz w:val="26"/>
          <w:szCs w:val="26"/>
        </w:rPr>
        <w:t>CONCEPT MAPPING</w:t>
      </w:r>
    </w:p>
    <w:p w14:paraId="40FB9CEF" w14:textId="77777777" w:rsidR="00D533B1" w:rsidRDefault="00D533B1">
      <w:pPr>
        <w:pBdr>
          <w:bottom w:val="single" w:sz="12" w:space="1" w:color="000000"/>
        </w:pBdr>
        <w:spacing w:after="300"/>
      </w:pPr>
    </w:p>
    <w:p w14:paraId="0FC04309" w14:textId="77777777" w:rsidR="00D533B1" w:rsidRDefault="003C5617">
      <w:pPr>
        <w:spacing w:after="80"/>
      </w:pPr>
      <w:r>
        <w:rPr>
          <w:rFonts w:ascii="Calibri" w:eastAsia="Calibri" w:hAnsi="Calibri" w:cs="Calibri"/>
          <w:b/>
          <w:bCs/>
          <w:i/>
          <w:iCs/>
          <w:sz w:val="22"/>
          <w:szCs w:val="22"/>
          <w:u w:val="single"/>
        </w:rPr>
        <w:t>Code of Conduct:</w:t>
      </w:r>
    </w:p>
    <w:p w14:paraId="5DD86B50" w14:textId="2B2DB8DF" w:rsidR="00D533B1" w:rsidRDefault="004A3F40">
      <w:pPr>
        <w:spacing w:after="40"/>
      </w:pPr>
      <w:r>
        <w:rPr>
          <w:rFonts w:ascii="Calibri" w:eastAsia="Calibri" w:hAnsi="Calibri" w:cs="Calibri"/>
          <w:i/>
          <w:iCs/>
          <w:sz w:val="22"/>
          <w:szCs w:val="22"/>
        </w:rPr>
        <w:t xml:space="preserve"> </w:t>
      </w:r>
      <w:r w:rsidR="003C5617">
        <w:rPr>
          <w:rFonts w:ascii="Calibri" w:eastAsia="Calibri" w:hAnsi="Calibri" w:cs="Calibri"/>
          <w:i/>
          <w:iCs/>
          <w:sz w:val="22"/>
          <w:szCs w:val="22"/>
        </w:rPr>
        <w:t>I</w:t>
      </w:r>
      <w:r>
        <w:rPr>
          <w:rFonts w:ascii="Calibri" w:eastAsia="Calibri" w:hAnsi="Calibri" w:cs="Calibri"/>
          <w:i/>
          <w:iCs/>
          <w:sz w:val="22"/>
          <w:szCs w:val="22"/>
        </w:rPr>
        <w:t xml:space="preserve"> </w:t>
      </w:r>
      <w:proofErr w:type="spellStart"/>
      <w:proofErr w:type="gramStart"/>
      <w:r>
        <w:rPr>
          <w:rFonts w:ascii="Calibri" w:eastAsia="Calibri" w:hAnsi="Calibri" w:cs="Calibri"/>
          <w:i/>
          <w:iCs/>
          <w:sz w:val="22"/>
          <w:szCs w:val="22"/>
        </w:rPr>
        <w:t>siddharth.k</w:t>
      </w:r>
      <w:proofErr w:type="spellEnd"/>
      <w:proofErr w:type="gramEnd"/>
      <w:r>
        <w:rPr>
          <w:rFonts w:ascii="Calibri" w:eastAsia="Calibri" w:hAnsi="Calibri" w:cs="Calibri"/>
          <w:i/>
          <w:iCs/>
          <w:sz w:val="22"/>
          <w:szCs w:val="22"/>
        </w:rPr>
        <w:t>(192521205</w:t>
      </w:r>
      <w:r w:rsidR="003C5617">
        <w:rPr>
          <w:rFonts w:ascii="Calibri" w:eastAsia="Calibri" w:hAnsi="Calibri" w:cs="Calibri"/>
          <w:i/>
          <w:iCs/>
          <w:sz w:val="22"/>
          <w:szCs w:val="22"/>
        </w:rPr>
        <w:t>) certify that this submission is my original work and that I have adhered to the guidelines specified for this assessment.</w:t>
      </w:r>
    </w:p>
    <w:p w14:paraId="5299BAFF" w14:textId="77777777" w:rsidR="00D533B1" w:rsidRDefault="003C5617">
      <w:pPr>
        <w:spacing w:after="400"/>
      </w:pPr>
      <w:r>
        <w:rPr>
          <w:rFonts w:ascii="Calibri" w:eastAsia="Calibri" w:hAnsi="Calibri" w:cs="Calibri"/>
          <w:i/>
          <w:iCs/>
          <w:sz w:val="22"/>
          <w:szCs w:val="22"/>
        </w:rPr>
        <w:t>I understand that any violation of academic integrity rules will result in disciplinary action.</w:t>
      </w:r>
    </w:p>
    <w:p w14:paraId="471CBC86" w14:textId="77777777" w:rsidR="004A3F40" w:rsidRDefault="004A3F40">
      <w:pPr>
        <w:spacing w:after="300"/>
        <w:rPr>
          <w:rFonts w:ascii="Calibri" w:eastAsia="Calibri" w:hAnsi="Calibri" w:cs="Calibri"/>
          <w:b/>
          <w:bCs/>
          <w:i/>
          <w:iCs/>
          <w:sz w:val="22"/>
          <w:szCs w:val="22"/>
        </w:rPr>
      </w:pPr>
    </w:p>
    <w:p w14:paraId="2B987D0A" w14:textId="77777777" w:rsidR="004A3F40" w:rsidRDefault="004A3F40">
      <w:pPr>
        <w:spacing w:after="300"/>
        <w:rPr>
          <w:rFonts w:ascii="Calibri" w:eastAsia="Calibri" w:hAnsi="Calibri" w:cs="Calibri"/>
          <w:b/>
          <w:bCs/>
          <w:i/>
          <w:iCs/>
          <w:sz w:val="22"/>
          <w:szCs w:val="22"/>
        </w:rPr>
      </w:pPr>
    </w:p>
    <w:p w14:paraId="202D090C" w14:textId="1AA752D0" w:rsidR="004A3F40" w:rsidRDefault="004A3F40">
      <w:pPr>
        <w:spacing w:after="300"/>
        <w:rPr>
          <w:rFonts w:ascii="Calibri" w:eastAsia="Calibri" w:hAnsi="Calibri" w:cs="Calibri"/>
          <w:b/>
          <w:bCs/>
          <w:i/>
          <w:iCs/>
          <w:sz w:val="22"/>
          <w:szCs w:val="22"/>
        </w:rPr>
      </w:pPr>
      <w:r>
        <w:rPr>
          <w:noProof/>
        </w:rPr>
        <w:drawing>
          <wp:inline distT="0" distB="0" distL="0" distR="0" wp14:anchorId="2020A4C5" wp14:editId="3FB8085F">
            <wp:extent cx="2279650" cy="1346119"/>
            <wp:effectExtent l="0" t="0" r="6350" b="6985"/>
            <wp:docPr id="8224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9885" name="Picture 82249885"/>
                    <pic:cNvPicPr/>
                  </pic:nvPicPr>
                  <pic:blipFill rotWithShape="1">
                    <a:blip r:embed="rId5">
                      <a:extLst>
                        <a:ext uri="{28A0092B-C50C-407E-A947-70E740481C1C}">
                          <a14:useLocalDpi xmlns:a14="http://schemas.microsoft.com/office/drawing/2010/main" val="0"/>
                        </a:ext>
                      </a:extLst>
                    </a:blip>
                    <a:srcRect t="35031" r="24965" b="40045"/>
                    <a:stretch>
                      <a:fillRect/>
                    </a:stretch>
                  </pic:blipFill>
                  <pic:spPr bwMode="auto">
                    <a:xfrm>
                      <a:off x="0" y="0"/>
                      <a:ext cx="2291763" cy="1353272"/>
                    </a:xfrm>
                    <a:prstGeom prst="rect">
                      <a:avLst/>
                    </a:prstGeom>
                    <a:ln>
                      <a:noFill/>
                    </a:ln>
                    <a:extLst>
                      <a:ext uri="{53640926-AAD7-44D8-BBD7-CCE9431645EC}">
                        <a14:shadowObscured xmlns:a14="http://schemas.microsoft.com/office/drawing/2010/main"/>
                      </a:ext>
                    </a:extLst>
                  </pic:spPr>
                </pic:pic>
              </a:graphicData>
            </a:graphic>
          </wp:inline>
        </w:drawing>
      </w:r>
    </w:p>
    <w:p w14:paraId="6EA7A7CB" w14:textId="09A3C424" w:rsidR="00D533B1" w:rsidRDefault="003C5617">
      <w:pPr>
        <w:spacing w:after="300"/>
      </w:pPr>
      <w:r>
        <w:rPr>
          <w:rFonts w:ascii="Calibri" w:eastAsia="Calibri" w:hAnsi="Calibri" w:cs="Calibri"/>
          <w:b/>
          <w:bCs/>
          <w:i/>
          <w:iCs/>
          <w:sz w:val="22"/>
          <w:szCs w:val="22"/>
        </w:rPr>
        <w:t>Signature of the student:</w:t>
      </w:r>
    </w:p>
    <w:p w14:paraId="30DD0AD0" w14:textId="77777777" w:rsidR="00D533B1" w:rsidRDefault="003C5617">
      <w:r>
        <w:br w:type="page"/>
      </w:r>
    </w:p>
    <w:p w14:paraId="2AF48EFA" w14:textId="77777777" w:rsidR="00D533B1" w:rsidRDefault="003C5617">
      <w:pPr>
        <w:pStyle w:val="Heading1"/>
        <w:spacing w:before="300" w:after="150"/>
      </w:pPr>
      <w:r>
        <w:rPr>
          <w:rFonts w:ascii="Calibri" w:eastAsia="Calibri" w:hAnsi="Calibri" w:cs="Calibri"/>
          <w:b/>
          <w:bCs/>
        </w:rPr>
        <w:lastRenderedPageBreak/>
        <w:t>Question 1: Security Attacks, Threats, Risks and Security Goals</w:t>
      </w:r>
    </w:p>
    <w:p w14:paraId="031DD641" w14:textId="77777777" w:rsidR="00D533B1" w:rsidRDefault="003C5617">
      <w:pPr>
        <w:spacing w:after="120"/>
      </w:pPr>
      <w:r>
        <w:rPr>
          <w:rFonts w:ascii="Calibri" w:eastAsia="Calibri" w:hAnsi="Calibri" w:cs="Calibri"/>
        </w:rPr>
        <w:t>Concept map linking specific security attacks to the threats and risks they create, and showing which CIA security goal mitigates each chain.</w:t>
      </w:r>
    </w:p>
    <w:p w14:paraId="2AB12F64" w14:textId="77777777" w:rsidR="00D533B1" w:rsidRDefault="003C5617">
      <w:pPr>
        <w:spacing w:before="120" w:after="100"/>
        <w:jc w:val="center"/>
      </w:pPr>
      <w:r>
        <w:rPr>
          <w:noProof/>
        </w:rPr>
        <w:drawing>
          <wp:inline distT="0" distB="0" distL="0" distR="0" wp14:anchorId="3EBA2F60" wp14:editId="07B84C32">
            <wp:extent cx="60960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609850"/>
                    </a:xfrm>
                    <a:prstGeom prst="rect">
                      <a:avLst/>
                    </a:prstGeom>
                  </pic:spPr>
                </pic:pic>
              </a:graphicData>
            </a:graphic>
          </wp:inline>
        </w:drawing>
      </w:r>
    </w:p>
    <w:p w14:paraId="6A73D683" w14:textId="77777777" w:rsidR="00D533B1" w:rsidRDefault="003C5617">
      <w:pPr>
        <w:spacing w:after="250"/>
        <w:jc w:val="center"/>
      </w:pPr>
      <w:r>
        <w:rPr>
          <w:rFonts w:ascii="Calibri" w:eastAsia="Calibri" w:hAnsi="Calibri" w:cs="Calibri"/>
          <w:i/>
          <w:iCs/>
          <w:sz w:val="18"/>
          <w:szCs w:val="18"/>
        </w:rPr>
        <w:t>Figure 1: Attack → Threat → Risk → Security Goal mapping.</w:t>
      </w:r>
    </w:p>
    <w:p w14:paraId="78F93F7F" w14:textId="77777777" w:rsidR="00D533B1" w:rsidRDefault="003C5617">
      <w:pPr>
        <w:pStyle w:val="Heading2"/>
        <w:spacing w:before="300" w:after="150"/>
      </w:pPr>
      <w:r>
        <w:rPr>
          <w:rFonts w:ascii="Calibri" w:eastAsia="Calibri" w:hAnsi="Calibri" w:cs="Calibri"/>
          <w:b/>
          <w:bCs/>
        </w:rPr>
        <w:t>(a) How each attack leads to specific threats and risks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D533B1" w14:paraId="65D20248" w14:textId="77777777">
        <w:tc>
          <w:tcPr>
            <w:tcW w:w="2600" w:type="dxa"/>
            <w:shd w:val="clear" w:color="auto" w:fill="D9E2F3"/>
            <w:tcMar>
              <w:top w:w="60" w:type="dxa"/>
              <w:left w:w="100" w:type="dxa"/>
              <w:bottom w:w="60" w:type="dxa"/>
              <w:right w:w="100" w:type="dxa"/>
            </w:tcMar>
            <w:vAlign w:val="center"/>
          </w:tcPr>
          <w:p w14:paraId="0D05D829" w14:textId="77777777" w:rsidR="00D533B1" w:rsidRDefault="003C5617">
            <w:r>
              <w:rPr>
                <w:rFonts w:ascii="Calibri" w:eastAsia="Calibri" w:hAnsi="Calibri" w:cs="Calibri"/>
                <w:b/>
                <w:bCs/>
                <w:sz w:val="19"/>
                <w:szCs w:val="19"/>
              </w:rPr>
              <w:t>Attack</w:t>
            </w:r>
          </w:p>
        </w:tc>
        <w:tc>
          <w:tcPr>
            <w:tcW w:w="3200" w:type="dxa"/>
            <w:shd w:val="clear" w:color="auto" w:fill="D9E2F3"/>
            <w:tcMar>
              <w:top w:w="60" w:type="dxa"/>
              <w:left w:w="100" w:type="dxa"/>
              <w:bottom w:w="60" w:type="dxa"/>
              <w:right w:w="100" w:type="dxa"/>
            </w:tcMar>
            <w:vAlign w:val="center"/>
          </w:tcPr>
          <w:p w14:paraId="34425B76" w14:textId="77777777" w:rsidR="00D533B1" w:rsidRDefault="003C5617">
            <w:proofErr w:type="gramStart"/>
            <w:r>
              <w:rPr>
                <w:rFonts w:ascii="Calibri" w:eastAsia="Calibri" w:hAnsi="Calibri" w:cs="Calibri"/>
                <w:b/>
                <w:bCs/>
                <w:sz w:val="19"/>
                <w:szCs w:val="19"/>
              </w:rPr>
              <w:t>Threat</w:t>
            </w:r>
            <w:proofErr w:type="gramEnd"/>
            <w:r>
              <w:rPr>
                <w:rFonts w:ascii="Calibri" w:eastAsia="Calibri" w:hAnsi="Calibri" w:cs="Calibri"/>
                <w:b/>
                <w:bCs/>
                <w:sz w:val="19"/>
                <w:szCs w:val="19"/>
              </w:rPr>
              <w:t xml:space="preserve"> it creates</w:t>
            </w:r>
          </w:p>
        </w:tc>
        <w:tc>
          <w:tcPr>
            <w:tcW w:w="3200" w:type="dxa"/>
            <w:shd w:val="clear" w:color="auto" w:fill="D9E2F3"/>
            <w:tcMar>
              <w:top w:w="60" w:type="dxa"/>
              <w:left w:w="100" w:type="dxa"/>
              <w:bottom w:w="60" w:type="dxa"/>
              <w:right w:w="100" w:type="dxa"/>
            </w:tcMar>
            <w:vAlign w:val="center"/>
          </w:tcPr>
          <w:p w14:paraId="70BB8B0A" w14:textId="77777777" w:rsidR="00D533B1" w:rsidRDefault="003C5617">
            <w:r>
              <w:rPr>
                <w:rFonts w:ascii="Calibri" w:eastAsia="Calibri" w:hAnsi="Calibri" w:cs="Calibri"/>
                <w:b/>
                <w:bCs/>
                <w:sz w:val="19"/>
                <w:szCs w:val="19"/>
              </w:rPr>
              <w:t>Resulting risk</w:t>
            </w:r>
          </w:p>
        </w:tc>
      </w:tr>
      <w:tr w:rsidR="00D533B1" w14:paraId="484078A9" w14:textId="77777777">
        <w:tc>
          <w:tcPr>
            <w:tcW w:w="2600" w:type="dxa"/>
            <w:tcMar>
              <w:top w:w="60" w:type="dxa"/>
              <w:left w:w="100" w:type="dxa"/>
              <w:bottom w:w="60" w:type="dxa"/>
              <w:right w:w="100" w:type="dxa"/>
            </w:tcMar>
            <w:vAlign w:val="center"/>
          </w:tcPr>
          <w:p w14:paraId="44AE638A" w14:textId="77777777" w:rsidR="00D533B1" w:rsidRDefault="003C5617">
            <w:r>
              <w:rPr>
                <w:rFonts w:ascii="Calibri" w:eastAsia="Calibri" w:hAnsi="Calibri" w:cs="Calibri"/>
                <w:sz w:val="19"/>
                <w:szCs w:val="19"/>
              </w:rPr>
              <w:t>Eavesdropping / Interception</w:t>
            </w:r>
          </w:p>
        </w:tc>
        <w:tc>
          <w:tcPr>
            <w:tcW w:w="3200" w:type="dxa"/>
            <w:tcMar>
              <w:top w:w="60" w:type="dxa"/>
              <w:left w:w="100" w:type="dxa"/>
              <w:bottom w:w="60" w:type="dxa"/>
              <w:right w:w="100" w:type="dxa"/>
            </w:tcMar>
            <w:vAlign w:val="center"/>
          </w:tcPr>
          <w:p w14:paraId="712D87BC" w14:textId="77777777" w:rsidR="00D533B1" w:rsidRDefault="003C5617">
            <w:r>
              <w:rPr>
                <w:rFonts w:ascii="Calibri" w:eastAsia="Calibri" w:hAnsi="Calibri" w:cs="Calibri"/>
                <w:sz w:val="19"/>
                <w:szCs w:val="19"/>
              </w:rPr>
              <w:t>Unauthorized disclosure of data in transit</w:t>
            </w:r>
          </w:p>
        </w:tc>
        <w:tc>
          <w:tcPr>
            <w:tcW w:w="3200" w:type="dxa"/>
            <w:tcMar>
              <w:top w:w="60" w:type="dxa"/>
              <w:left w:w="100" w:type="dxa"/>
              <w:bottom w:w="60" w:type="dxa"/>
              <w:right w:w="100" w:type="dxa"/>
            </w:tcMar>
            <w:vAlign w:val="center"/>
          </w:tcPr>
          <w:p w14:paraId="7ABD38FF" w14:textId="77777777" w:rsidR="00D533B1" w:rsidRDefault="003C5617">
            <w:r>
              <w:rPr>
                <w:rFonts w:ascii="Calibri" w:eastAsia="Calibri" w:hAnsi="Calibri" w:cs="Calibri"/>
                <w:sz w:val="19"/>
                <w:szCs w:val="19"/>
              </w:rPr>
              <w:t>Data leakage, loss of privacy</w:t>
            </w:r>
          </w:p>
        </w:tc>
      </w:tr>
      <w:tr w:rsidR="00D533B1" w14:paraId="5E34B847" w14:textId="77777777">
        <w:tc>
          <w:tcPr>
            <w:tcW w:w="2600" w:type="dxa"/>
            <w:tcMar>
              <w:top w:w="60" w:type="dxa"/>
              <w:left w:w="100" w:type="dxa"/>
              <w:bottom w:w="60" w:type="dxa"/>
              <w:right w:w="100" w:type="dxa"/>
            </w:tcMar>
            <w:vAlign w:val="center"/>
          </w:tcPr>
          <w:p w14:paraId="6C61C621" w14:textId="77777777" w:rsidR="00D533B1" w:rsidRDefault="003C5617">
            <w:r>
              <w:rPr>
                <w:rFonts w:ascii="Calibri" w:eastAsia="Calibri" w:hAnsi="Calibri" w:cs="Calibri"/>
                <w:sz w:val="19"/>
                <w:szCs w:val="19"/>
              </w:rPr>
              <w:t>Data modification (Man-in-the-Middle)</w:t>
            </w:r>
          </w:p>
        </w:tc>
        <w:tc>
          <w:tcPr>
            <w:tcW w:w="3200" w:type="dxa"/>
            <w:tcMar>
              <w:top w:w="60" w:type="dxa"/>
              <w:left w:w="100" w:type="dxa"/>
              <w:bottom w:w="60" w:type="dxa"/>
              <w:right w:w="100" w:type="dxa"/>
            </w:tcMar>
            <w:vAlign w:val="center"/>
          </w:tcPr>
          <w:p w14:paraId="7DFADEEA" w14:textId="77777777" w:rsidR="00D533B1" w:rsidRDefault="003C5617">
            <w:r>
              <w:rPr>
                <w:rFonts w:ascii="Calibri" w:eastAsia="Calibri" w:hAnsi="Calibri" w:cs="Calibri"/>
                <w:sz w:val="19"/>
                <w:szCs w:val="19"/>
              </w:rPr>
              <w:t>Unauthorized alteration of data</w:t>
            </w:r>
          </w:p>
        </w:tc>
        <w:tc>
          <w:tcPr>
            <w:tcW w:w="3200" w:type="dxa"/>
            <w:tcMar>
              <w:top w:w="60" w:type="dxa"/>
              <w:left w:w="100" w:type="dxa"/>
              <w:bottom w:w="60" w:type="dxa"/>
              <w:right w:w="100" w:type="dxa"/>
            </w:tcMar>
            <w:vAlign w:val="center"/>
          </w:tcPr>
          <w:p w14:paraId="1C46ABAC" w14:textId="77777777" w:rsidR="00D533B1" w:rsidRDefault="003C5617">
            <w:r>
              <w:rPr>
                <w:rFonts w:ascii="Calibri" w:eastAsia="Calibri" w:hAnsi="Calibri" w:cs="Calibri"/>
                <w:sz w:val="19"/>
                <w:szCs w:val="19"/>
              </w:rPr>
              <w:t>Data corruption, financial fraud</w:t>
            </w:r>
          </w:p>
        </w:tc>
      </w:tr>
      <w:tr w:rsidR="00D533B1" w14:paraId="2F2FD1C6" w14:textId="77777777">
        <w:tc>
          <w:tcPr>
            <w:tcW w:w="2600" w:type="dxa"/>
            <w:tcMar>
              <w:top w:w="60" w:type="dxa"/>
              <w:left w:w="100" w:type="dxa"/>
              <w:bottom w:w="60" w:type="dxa"/>
              <w:right w:w="100" w:type="dxa"/>
            </w:tcMar>
            <w:vAlign w:val="center"/>
          </w:tcPr>
          <w:p w14:paraId="278E70FC" w14:textId="77777777" w:rsidR="00D533B1" w:rsidRDefault="003C5617">
            <w:r>
              <w:rPr>
                <w:rFonts w:ascii="Calibri" w:eastAsia="Calibri" w:hAnsi="Calibri" w:cs="Calibri"/>
                <w:sz w:val="19"/>
                <w:szCs w:val="19"/>
              </w:rPr>
              <w:t>Denial of Service (DoS)</w:t>
            </w:r>
          </w:p>
        </w:tc>
        <w:tc>
          <w:tcPr>
            <w:tcW w:w="3200" w:type="dxa"/>
            <w:tcMar>
              <w:top w:w="60" w:type="dxa"/>
              <w:left w:w="100" w:type="dxa"/>
              <w:bottom w:w="60" w:type="dxa"/>
              <w:right w:w="100" w:type="dxa"/>
            </w:tcMar>
            <w:vAlign w:val="center"/>
          </w:tcPr>
          <w:p w14:paraId="1E912A52" w14:textId="77777777" w:rsidR="00D533B1" w:rsidRDefault="003C5617">
            <w:r>
              <w:rPr>
                <w:rFonts w:ascii="Calibri" w:eastAsia="Calibri" w:hAnsi="Calibri" w:cs="Calibri"/>
                <w:sz w:val="19"/>
                <w:szCs w:val="19"/>
              </w:rPr>
              <w:t>Disruption of service availability</w:t>
            </w:r>
          </w:p>
        </w:tc>
        <w:tc>
          <w:tcPr>
            <w:tcW w:w="3200" w:type="dxa"/>
            <w:tcMar>
              <w:top w:w="60" w:type="dxa"/>
              <w:left w:w="100" w:type="dxa"/>
              <w:bottom w:w="60" w:type="dxa"/>
              <w:right w:w="100" w:type="dxa"/>
            </w:tcMar>
            <w:vAlign w:val="center"/>
          </w:tcPr>
          <w:p w14:paraId="42115D29" w14:textId="77777777" w:rsidR="00D533B1" w:rsidRDefault="003C5617">
            <w:r>
              <w:rPr>
                <w:rFonts w:ascii="Calibri" w:eastAsia="Calibri" w:hAnsi="Calibri" w:cs="Calibri"/>
                <w:sz w:val="19"/>
                <w:szCs w:val="19"/>
              </w:rPr>
              <w:t>Downtime, revenue and reputation loss</w:t>
            </w:r>
          </w:p>
        </w:tc>
      </w:tr>
      <w:tr w:rsidR="00D533B1" w14:paraId="4D63BEA1" w14:textId="77777777">
        <w:tc>
          <w:tcPr>
            <w:tcW w:w="2600" w:type="dxa"/>
            <w:tcMar>
              <w:top w:w="60" w:type="dxa"/>
              <w:left w:w="100" w:type="dxa"/>
              <w:bottom w:w="60" w:type="dxa"/>
              <w:right w:w="100" w:type="dxa"/>
            </w:tcMar>
            <w:vAlign w:val="center"/>
          </w:tcPr>
          <w:p w14:paraId="588F77A3" w14:textId="77777777" w:rsidR="00D533B1" w:rsidRDefault="003C5617">
            <w:r>
              <w:rPr>
                <w:rFonts w:ascii="Calibri" w:eastAsia="Calibri" w:hAnsi="Calibri" w:cs="Calibri"/>
                <w:sz w:val="19"/>
                <w:szCs w:val="19"/>
              </w:rPr>
              <w:t>Masquerade / Spoofing</w:t>
            </w:r>
          </w:p>
        </w:tc>
        <w:tc>
          <w:tcPr>
            <w:tcW w:w="3200" w:type="dxa"/>
            <w:tcMar>
              <w:top w:w="60" w:type="dxa"/>
              <w:left w:w="100" w:type="dxa"/>
              <w:bottom w:w="60" w:type="dxa"/>
              <w:right w:w="100" w:type="dxa"/>
            </w:tcMar>
            <w:vAlign w:val="center"/>
          </w:tcPr>
          <w:p w14:paraId="12ED98D6" w14:textId="77777777" w:rsidR="00D533B1" w:rsidRDefault="003C5617">
            <w:r>
              <w:rPr>
                <w:rFonts w:ascii="Calibri" w:eastAsia="Calibri" w:hAnsi="Calibri" w:cs="Calibri"/>
                <w:sz w:val="19"/>
                <w:szCs w:val="19"/>
              </w:rPr>
              <w:t>Unauthorized access using a false identity</w:t>
            </w:r>
          </w:p>
        </w:tc>
        <w:tc>
          <w:tcPr>
            <w:tcW w:w="3200" w:type="dxa"/>
            <w:tcMar>
              <w:top w:w="60" w:type="dxa"/>
              <w:left w:w="100" w:type="dxa"/>
              <w:bottom w:w="60" w:type="dxa"/>
              <w:right w:w="100" w:type="dxa"/>
            </w:tcMar>
            <w:vAlign w:val="center"/>
          </w:tcPr>
          <w:p w14:paraId="400CFD71" w14:textId="77777777" w:rsidR="00D533B1" w:rsidRDefault="003C5617">
            <w:r>
              <w:rPr>
                <w:rFonts w:ascii="Calibri" w:eastAsia="Calibri" w:hAnsi="Calibri" w:cs="Calibri"/>
                <w:sz w:val="19"/>
                <w:szCs w:val="19"/>
              </w:rPr>
              <w:t>Identity theft, account takeover</w:t>
            </w:r>
          </w:p>
        </w:tc>
      </w:tr>
    </w:tbl>
    <w:p w14:paraId="0694F385" w14:textId="77777777" w:rsidR="00D533B1" w:rsidRDefault="003C5617">
      <w:pPr>
        <w:pStyle w:val="Heading2"/>
        <w:spacing w:before="300" w:after="150"/>
      </w:pPr>
      <w:r>
        <w:rPr>
          <w:rFonts w:ascii="Calibri" w:eastAsia="Calibri" w:hAnsi="Calibri" w:cs="Calibri"/>
          <w:b/>
          <w:bCs/>
        </w:rPr>
        <w:t>(b) How security goals mitigate them, with real-world examples</w:t>
      </w:r>
    </w:p>
    <w:p w14:paraId="1B4EDE4E" w14:textId="77777777" w:rsidR="00D533B1" w:rsidRDefault="003C5617">
      <w:pPr>
        <w:spacing w:after="100"/>
      </w:pPr>
      <w:r>
        <w:rPr>
          <w:rFonts w:ascii="Calibri" w:eastAsia="Calibri" w:hAnsi="Calibri" w:cs="Calibri"/>
          <w:b/>
          <w:bCs/>
        </w:rPr>
        <w:t xml:space="preserve">Confidentiality mitigates eavesdropping: </w:t>
      </w:r>
      <w:r>
        <w:rPr>
          <w:rFonts w:ascii="Calibri" w:eastAsia="Calibri" w:hAnsi="Calibri" w:cs="Calibri"/>
        </w:rPr>
        <w:t>encrypting traffic with TLS prevents a wiretapped connection (e.g., intercepted Wi-Fi traffic) from exposing readable data.</w:t>
      </w:r>
    </w:p>
    <w:p w14:paraId="3BB31786" w14:textId="77777777" w:rsidR="00D533B1" w:rsidRDefault="003C5617">
      <w:pPr>
        <w:spacing w:after="100"/>
      </w:pPr>
      <w:r>
        <w:rPr>
          <w:rFonts w:ascii="Calibri" w:eastAsia="Calibri" w:hAnsi="Calibri" w:cs="Calibri"/>
          <w:b/>
          <w:bCs/>
        </w:rPr>
        <w:t xml:space="preserve">Integrity mitigates data modification: </w:t>
      </w:r>
      <w:r>
        <w:rPr>
          <w:rFonts w:ascii="Calibri" w:eastAsia="Calibri" w:hAnsi="Calibri" w:cs="Calibri"/>
        </w:rPr>
        <w:t>banks attach HMACs/digital signatures to transaction messages so any in-flight tampering (e.g., altering a transfer amount) is detected before execution.</w:t>
      </w:r>
    </w:p>
    <w:p w14:paraId="609A4A91" w14:textId="77777777" w:rsidR="00D533B1" w:rsidRDefault="003C5617">
      <w:pPr>
        <w:spacing w:after="100"/>
      </w:pPr>
      <w:r>
        <w:rPr>
          <w:rFonts w:ascii="Calibri" w:eastAsia="Calibri" w:hAnsi="Calibri" w:cs="Calibri"/>
          <w:b/>
          <w:bCs/>
        </w:rPr>
        <w:t xml:space="preserve">Availability mitigates Denial of Service: </w:t>
      </w:r>
      <w:r>
        <w:rPr>
          <w:rFonts w:ascii="Calibri" w:eastAsia="Calibri" w:hAnsi="Calibri" w:cs="Calibri"/>
        </w:rPr>
        <w:t>content-delivery networks and load balancers absorb traffic floods (e.g., large-scale DDoS attacks on e-commerce sites) so the service stays reachable.</w:t>
      </w:r>
    </w:p>
    <w:p w14:paraId="1A2B832E" w14:textId="77777777" w:rsidR="00D533B1" w:rsidRDefault="003C5617">
      <w:pPr>
        <w:spacing w:after="100"/>
      </w:pPr>
      <w:r>
        <w:rPr>
          <w:rFonts w:ascii="Calibri" w:eastAsia="Calibri" w:hAnsi="Calibri" w:cs="Calibri"/>
          <w:b/>
          <w:bCs/>
        </w:rPr>
        <w:t xml:space="preserve">Confidentiality + Integrity mitigate masquerade: </w:t>
      </w:r>
      <w:r>
        <w:rPr>
          <w:rFonts w:ascii="Calibri" w:eastAsia="Calibri" w:hAnsi="Calibri" w:cs="Calibri"/>
        </w:rPr>
        <w:t>multi-factor authentication stops attackers who obtained a phished password (e.g., a phishing email leading to account takeover) from completing a fraudulent login.</w:t>
      </w:r>
    </w:p>
    <w:p w14:paraId="125441C6" w14:textId="77777777" w:rsidR="00D533B1" w:rsidRDefault="003C5617">
      <w:pPr>
        <w:pStyle w:val="Heading1"/>
        <w:spacing w:before="300" w:after="150"/>
      </w:pPr>
      <w:r>
        <w:rPr>
          <w:rFonts w:ascii="Calibri" w:eastAsia="Calibri" w:hAnsi="Calibri" w:cs="Calibri"/>
          <w:b/>
          <w:bCs/>
        </w:rPr>
        <w:t>Question 2: Comparing Substitution Techniques</w:t>
      </w:r>
    </w:p>
    <w:p w14:paraId="456BF609" w14:textId="77777777" w:rsidR="00D533B1" w:rsidRDefault="003C5617">
      <w:pPr>
        <w:spacing w:after="120"/>
      </w:pPr>
      <w:r>
        <w:rPr>
          <w:rFonts w:ascii="Calibri" w:eastAsia="Calibri" w:hAnsi="Calibri" w:cs="Calibri"/>
        </w:rPr>
        <w:lastRenderedPageBreak/>
        <w:t>Concept map connecting Caesar Cipher, Monoalphabetic Cipher, Vigenère Cipher and Hill Cipher based on key usage, complexity and security strength.</w:t>
      </w:r>
    </w:p>
    <w:p w14:paraId="59CA9E72" w14:textId="77777777" w:rsidR="00D533B1" w:rsidRDefault="003C5617">
      <w:pPr>
        <w:spacing w:before="120" w:after="100"/>
        <w:jc w:val="center"/>
      </w:pPr>
      <w:r>
        <w:rPr>
          <w:noProof/>
        </w:rPr>
        <w:drawing>
          <wp:inline distT="0" distB="0" distL="0" distR="0" wp14:anchorId="444FD73B" wp14:editId="4600CDB2">
            <wp:extent cx="4381500" cy="5895975"/>
            <wp:effectExtent l="0" t="0" r="0" b="0"/>
            <wp:docPr id="2007334691" name="Picture 200733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895975"/>
                    </a:xfrm>
                    <a:prstGeom prst="rect">
                      <a:avLst/>
                    </a:prstGeom>
                  </pic:spPr>
                </pic:pic>
              </a:graphicData>
            </a:graphic>
          </wp:inline>
        </w:drawing>
      </w:r>
    </w:p>
    <w:p w14:paraId="4D2D59D3" w14:textId="77777777" w:rsidR="00D533B1" w:rsidRDefault="003C5617">
      <w:pPr>
        <w:spacing w:after="250"/>
        <w:jc w:val="center"/>
      </w:pPr>
      <w:r>
        <w:rPr>
          <w:rFonts w:ascii="Calibri" w:eastAsia="Calibri" w:hAnsi="Calibri" w:cs="Calibri"/>
          <w:i/>
          <w:iCs/>
          <w:sz w:val="18"/>
          <w:szCs w:val="18"/>
        </w:rPr>
        <w:t>Figure 2: Substitution cipher family compared by key usage, complexity and security strength.</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2896"/>
        <w:gridCol w:w="2108"/>
        <w:gridCol w:w="2697"/>
      </w:tblGrid>
      <w:tr w:rsidR="00D533B1" w14:paraId="4E7B8F79" w14:textId="77777777">
        <w:tc>
          <w:tcPr>
            <w:tcW w:w="1900" w:type="dxa"/>
            <w:shd w:val="clear" w:color="auto" w:fill="D9E2F3"/>
            <w:tcMar>
              <w:top w:w="60" w:type="dxa"/>
              <w:left w:w="100" w:type="dxa"/>
              <w:bottom w:w="60" w:type="dxa"/>
              <w:right w:w="100" w:type="dxa"/>
            </w:tcMar>
            <w:vAlign w:val="center"/>
          </w:tcPr>
          <w:p w14:paraId="5FDBC865" w14:textId="77777777" w:rsidR="00D533B1" w:rsidRDefault="003C5617">
            <w:r>
              <w:rPr>
                <w:rFonts w:ascii="Calibri" w:eastAsia="Calibri" w:hAnsi="Calibri" w:cs="Calibri"/>
                <w:b/>
                <w:bCs/>
                <w:sz w:val="19"/>
                <w:szCs w:val="19"/>
              </w:rPr>
              <w:t>Cipher</w:t>
            </w:r>
          </w:p>
        </w:tc>
        <w:tc>
          <w:tcPr>
            <w:tcW w:w="2900" w:type="dxa"/>
            <w:shd w:val="clear" w:color="auto" w:fill="D9E2F3"/>
            <w:tcMar>
              <w:top w:w="60" w:type="dxa"/>
              <w:left w:w="100" w:type="dxa"/>
              <w:bottom w:w="60" w:type="dxa"/>
              <w:right w:w="100" w:type="dxa"/>
            </w:tcMar>
            <w:vAlign w:val="center"/>
          </w:tcPr>
          <w:p w14:paraId="0DA3B53E" w14:textId="77777777" w:rsidR="00D533B1" w:rsidRDefault="003C5617">
            <w:r>
              <w:rPr>
                <w:rFonts w:ascii="Calibri" w:eastAsia="Calibri" w:hAnsi="Calibri" w:cs="Calibri"/>
                <w:b/>
                <w:bCs/>
                <w:sz w:val="19"/>
                <w:szCs w:val="19"/>
              </w:rPr>
              <w:t>Key usage</w:t>
            </w:r>
          </w:p>
        </w:tc>
        <w:tc>
          <w:tcPr>
            <w:tcW w:w="2100" w:type="dxa"/>
            <w:shd w:val="clear" w:color="auto" w:fill="D9E2F3"/>
            <w:tcMar>
              <w:top w:w="60" w:type="dxa"/>
              <w:left w:w="100" w:type="dxa"/>
              <w:bottom w:w="60" w:type="dxa"/>
              <w:right w:w="100" w:type="dxa"/>
            </w:tcMar>
            <w:vAlign w:val="center"/>
          </w:tcPr>
          <w:p w14:paraId="5C6CCA3D" w14:textId="77777777" w:rsidR="00D533B1" w:rsidRDefault="003C5617">
            <w:r>
              <w:rPr>
                <w:rFonts w:ascii="Calibri" w:eastAsia="Calibri" w:hAnsi="Calibri" w:cs="Calibri"/>
                <w:b/>
                <w:bCs/>
                <w:sz w:val="19"/>
                <w:szCs w:val="19"/>
              </w:rPr>
              <w:t>Complexity</w:t>
            </w:r>
          </w:p>
        </w:tc>
        <w:tc>
          <w:tcPr>
            <w:tcW w:w="2700" w:type="dxa"/>
            <w:shd w:val="clear" w:color="auto" w:fill="D9E2F3"/>
            <w:tcMar>
              <w:top w:w="60" w:type="dxa"/>
              <w:left w:w="100" w:type="dxa"/>
              <w:bottom w:w="60" w:type="dxa"/>
              <w:right w:w="100" w:type="dxa"/>
            </w:tcMar>
            <w:vAlign w:val="center"/>
          </w:tcPr>
          <w:p w14:paraId="54976146" w14:textId="77777777" w:rsidR="00D533B1" w:rsidRDefault="003C5617">
            <w:r>
              <w:rPr>
                <w:rFonts w:ascii="Calibri" w:eastAsia="Calibri" w:hAnsi="Calibri" w:cs="Calibri"/>
                <w:b/>
                <w:bCs/>
                <w:sz w:val="19"/>
                <w:szCs w:val="19"/>
              </w:rPr>
              <w:t>Security strength</w:t>
            </w:r>
          </w:p>
        </w:tc>
      </w:tr>
      <w:tr w:rsidR="00D533B1" w14:paraId="674294C3" w14:textId="77777777">
        <w:tc>
          <w:tcPr>
            <w:tcW w:w="1900" w:type="dxa"/>
            <w:tcMar>
              <w:top w:w="60" w:type="dxa"/>
              <w:left w:w="100" w:type="dxa"/>
              <w:bottom w:w="60" w:type="dxa"/>
              <w:right w:w="100" w:type="dxa"/>
            </w:tcMar>
            <w:vAlign w:val="center"/>
          </w:tcPr>
          <w:p w14:paraId="753BF503" w14:textId="77777777" w:rsidR="00D533B1" w:rsidRDefault="003C5617">
            <w:r>
              <w:rPr>
                <w:rFonts w:ascii="Calibri" w:eastAsia="Calibri" w:hAnsi="Calibri" w:cs="Calibri"/>
                <w:sz w:val="19"/>
                <w:szCs w:val="19"/>
              </w:rPr>
              <w:t>Caesar Cipher</w:t>
            </w:r>
          </w:p>
        </w:tc>
        <w:tc>
          <w:tcPr>
            <w:tcW w:w="2900" w:type="dxa"/>
            <w:tcMar>
              <w:top w:w="60" w:type="dxa"/>
              <w:left w:w="100" w:type="dxa"/>
              <w:bottom w:w="60" w:type="dxa"/>
              <w:right w:w="100" w:type="dxa"/>
            </w:tcMar>
            <w:vAlign w:val="center"/>
          </w:tcPr>
          <w:p w14:paraId="18336F0D" w14:textId="77777777" w:rsidR="00D533B1" w:rsidRDefault="003C5617">
            <w:r>
              <w:rPr>
                <w:rFonts w:ascii="Calibri" w:eastAsia="Calibri" w:hAnsi="Calibri" w:cs="Calibri"/>
                <w:sz w:val="19"/>
                <w:szCs w:val="19"/>
              </w:rPr>
              <w:t>Single numeric shift (1–25) applied to all letters</w:t>
            </w:r>
          </w:p>
        </w:tc>
        <w:tc>
          <w:tcPr>
            <w:tcW w:w="2100" w:type="dxa"/>
            <w:tcMar>
              <w:top w:w="60" w:type="dxa"/>
              <w:left w:w="100" w:type="dxa"/>
              <w:bottom w:w="60" w:type="dxa"/>
              <w:right w:w="100" w:type="dxa"/>
            </w:tcMar>
            <w:vAlign w:val="center"/>
          </w:tcPr>
          <w:p w14:paraId="0837FC0D" w14:textId="77777777" w:rsidR="00D533B1" w:rsidRDefault="003C5617">
            <w:r>
              <w:rPr>
                <w:rFonts w:ascii="Calibri" w:eastAsia="Calibri" w:hAnsi="Calibri" w:cs="Calibri"/>
                <w:sz w:val="19"/>
                <w:szCs w:val="19"/>
              </w:rPr>
              <w:t>Very low — one parameter</w:t>
            </w:r>
          </w:p>
        </w:tc>
        <w:tc>
          <w:tcPr>
            <w:tcW w:w="2700" w:type="dxa"/>
            <w:tcMar>
              <w:top w:w="60" w:type="dxa"/>
              <w:left w:w="100" w:type="dxa"/>
              <w:bottom w:w="60" w:type="dxa"/>
              <w:right w:w="100" w:type="dxa"/>
            </w:tcMar>
            <w:vAlign w:val="center"/>
          </w:tcPr>
          <w:p w14:paraId="66CD2648" w14:textId="77777777" w:rsidR="00D533B1" w:rsidRDefault="003C5617">
            <w:r>
              <w:rPr>
                <w:rFonts w:ascii="Calibri" w:eastAsia="Calibri" w:hAnsi="Calibri" w:cs="Calibri"/>
                <w:sz w:val="19"/>
                <w:szCs w:val="19"/>
              </w:rPr>
              <w:t>Very weak — only 25 possible keys, broken instantly by brute force</w:t>
            </w:r>
          </w:p>
        </w:tc>
      </w:tr>
      <w:tr w:rsidR="00D533B1" w14:paraId="3769EDD6" w14:textId="77777777">
        <w:tc>
          <w:tcPr>
            <w:tcW w:w="1900" w:type="dxa"/>
            <w:tcMar>
              <w:top w:w="60" w:type="dxa"/>
              <w:left w:w="100" w:type="dxa"/>
              <w:bottom w:w="60" w:type="dxa"/>
              <w:right w:w="100" w:type="dxa"/>
            </w:tcMar>
            <w:vAlign w:val="center"/>
          </w:tcPr>
          <w:p w14:paraId="0051D94E" w14:textId="77777777" w:rsidR="00D533B1" w:rsidRDefault="003C5617">
            <w:r>
              <w:rPr>
                <w:rFonts w:ascii="Calibri" w:eastAsia="Calibri" w:hAnsi="Calibri" w:cs="Calibri"/>
                <w:sz w:val="19"/>
                <w:szCs w:val="19"/>
              </w:rPr>
              <w:t>Monoalphabetic Cipher</w:t>
            </w:r>
          </w:p>
        </w:tc>
        <w:tc>
          <w:tcPr>
            <w:tcW w:w="2900" w:type="dxa"/>
            <w:tcMar>
              <w:top w:w="60" w:type="dxa"/>
              <w:left w:w="100" w:type="dxa"/>
              <w:bottom w:w="60" w:type="dxa"/>
              <w:right w:w="100" w:type="dxa"/>
            </w:tcMar>
            <w:vAlign w:val="center"/>
          </w:tcPr>
          <w:p w14:paraId="5F0A3E5B" w14:textId="77777777" w:rsidR="00D533B1" w:rsidRDefault="003C5617">
            <w:r>
              <w:rPr>
                <w:rFonts w:ascii="Calibri" w:eastAsia="Calibri" w:hAnsi="Calibri" w:cs="Calibri"/>
                <w:sz w:val="19"/>
                <w:szCs w:val="19"/>
              </w:rPr>
              <w:t>One fixed 1-to-1 letter-substitution table (26! possible keys)</w:t>
            </w:r>
          </w:p>
        </w:tc>
        <w:tc>
          <w:tcPr>
            <w:tcW w:w="2100" w:type="dxa"/>
            <w:tcMar>
              <w:top w:w="60" w:type="dxa"/>
              <w:left w:w="100" w:type="dxa"/>
              <w:bottom w:w="60" w:type="dxa"/>
              <w:right w:w="100" w:type="dxa"/>
            </w:tcMar>
            <w:vAlign w:val="center"/>
          </w:tcPr>
          <w:p w14:paraId="27070BAB" w14:textId="77777777" w:rsidR="00D533B1" w:rsidRDefault="003C5617">
            <w:r>
              <w:rPr>
                <w:rFonts w:ascii="Calibri" w:eastAsia="Calibri" w:hAnsi="Calibri" w:cs="Calibri"/>
                <w:sz w:val="19"/>
                <w:szCs w:val="19"/>
              </w:rPr>
              <w:t xml:space="preserve">Low — large </w:t>
            </w:r>
            <w:proofErr w:type="spellStart"/>
            <w:r>
              <w:rPr>
                <w:rFonts w:ascii="Calibri" w:eastAsia="Calibri" w:hAnsi="Calibri" w:cs="Calibri"/>
                <w:sz w:val="19"/>
                <w:szCs w:val="19"/>
              </w:rPr>
              <w:t>keyspace</w:t>
            </w:r>
            <w:proofErr w:type="spellEnd"/>
            <w:r>
              <w:rPr>
                <w:rFonts w:ascii="Calibri" w:eastAsia="Calibri" w:hAnsi="Calibri" w:cs="Calibri"/>
                <w:sz w:val="19"/>
                <w:szCs w:val="19"/>
              </w:rPr>
              <w:t xml:space="preserve"> but simple mechanism</w:t>
            </w:r>
          </w:p>
        </w:tc>
        <w:tc>
          <w:tcPr>
            <w:tcW w:w="2700" w:type="dxa"/>
            <w:tcMar>
              <w:top w:w="60" w:type="dxa"/>
              <w:left w:w="100" w:type="dxa"/>
              <w:bottom w:w="60" w:type="dxa"/>
              <w:right w:w="100" w:type="dxa"/>
            </w:tcMar>
            <w:vAlign w:val="center"/>
          </w:tcPr>
          <w:p w14:paraId="5457627B" w14:textId="77777777" w:rsidR="00D533B1" w:rsidRDefault="003C5617">
            <w:r>
              <w:rPr>
                <w:rFonts w:ascii="Calibri" w:eastAsia="Calibri" w:hAnsi="Calibri" w:cs="Calibri"/>
                <w:sz w:val="19"/>
                <w:szCs w:val="19"/>
              </w:rPr>
              <w:t xml:space="preserve">Weak — huge </w:t>
            </w:r>
            <w:proofErr w:type="spellStart"/>
            <w:r>
              <w:rPr>
                <w:rFonts w:ascii="Calibri" w:eastAsia="Calibri" w:hAnsi="Calibri" w:cs="Calibri"/>
                <w:sz w:val="19"/>
                <w:szCs w:val="19"/>
              </w:rPr>
              <w:t>keyspace</w:t>
            </w:r>
            <w:proofErr w:type="spellEnd"/>
            <w:r>
              <w:rPr>
                <w:rFonts w:ascii="Calibri" w:eastAsia="Calibri" w:hAnsi="Calibri" w:cs="Calibri"/>
                <w:sz w:val="19"/>
                <w:szCs w:val="19"/>
              </w:rPr>
              <w:t xml:space="preserve"> is irrelevant because frequency analysis reveals the mapping</w:t>
            </w:r>
          </w:p>
        </w:tc>
      </w:tr>
      <w:tr w:rsidR="00D533B1" w14:paraId="1E2289EF" w14:textId="77777777">
        <w:tc>
          <w:tcPr>
            <w:tcW w:w="1900" w:type="dxa"/>
            <w:tcMar>
              <w:top w:w="60" w:type="dxa"/>
              <w:left w:w="100" w:type="dxa"/>
              <w:bottom w:w="60" w:type="dxa"/>
              <w:right w:w="100" w:type="dxa"/>
            </w:tcMar>
            <w:vAlign w:val="center"/>
          </w:tcPr>
          <w:p w14:paraId="75D60CD2" w14:textId="77777777" w:rsidR="00D533B1" w:rsidRDefault="003C5617">
            <w:r>
              <w:rPr>
                <w:rFonts w:ascii="Calibri" w:eastAsia="Calibri" w:hAnsi="Calibri" w:cs="Calibri"/>
                <w:sz w:val="19"/>
                <w:szCs w:val="19"/>
              </w:rPr>
              <w:lastRenderedPageBreak/>
              <w:t>Vigenère Cipher</w:t>
            </w:r>
          </w:p>
        </w:tc>
        <w:tc>
          <w:tcPr>
            <w:tcW w:w="2900" w:type="dxa"/>
            <w:tcMar>
              <w:top w:w="60" w:type="dxa"/>
              <w:left w:w="100" w:type="dxa"/>
              <w:bottom w:w="60" w:type="dxa"/>
              <w:right w:w="100" w:type="dxa"/>
            </w:tcMar>
            <w:vAlign w:val="center"/>
          </w:tcPr>
          <w:p w14:paraId="2FB6CB94" w14:textId="77777777" w:rsidR="00D533B1" w:rsidRDefault="003C5617">
            <w:r>
              <w:rPr>
                <w:rFonts w:ascii="Calibri" w:eastAsia="Calibri" w:hAnsi="Calibri" w:cs="Calibri"/>
                <w:sz w:val="19"/>
                <w:szCs w:val="19"/>
              </w:rPr>
              <w:t>Repeating keyword; each letter shifted by a different amount</w:t>
            </w:r>
          </w:p>
        </w:tc>
        <w:tc>
          <w:tcPr>
            <w:tcW w:w="2100" w:type="dxa"/>
            <w:tcMar>
              <w:top w:w="60" w:type="dxa"/>
              <w:left w:w="100" w:type="dxa"/>
              <w:bottom w:w="60" w:type="dxa"/>
              <w:right w:w="100" w:type="dxa"/>
            </w:tcMar>
            <w:vAlign w:val="center"/>
          </w:tcPr>
          <w:p w14:paraId="12ACA6D7" w14:textId="77777777" w:rsidR="00D533B1" w:rsidRDefault="003C5617">
            <w:r>
              <w:rPr>
                <w:rFonts w:ascii="Calibri" w:eastAsia="Calibri" w:hAnsi="Calibri" w:cs="Calibri"/>
                <w:sz w:val="19"/>
                <w:szCs w:val="19"/>
              </w:rPr>
              <w:t>Moderate — polyalphabetic, position-dependent</w:t>
            </w:r>
          </w:p>
        </w:tc>
        <w:tc>
          <w:tcPr>
            <w:tcW w:w="2700" w:type="dxa"/>
            <w:tcMar>
              <w:top w:w="60" w:type="dxa"/>
              <w:left w:w="100" w:type="dxa"/>
              <w:bottom w:w="60" w:type="dxa"/>
              <w:right w:w="100" w:type="dxa"/>
            </w:tcMar>
            <w:vAlign w:val="center"/>
          </w:tcPr>
          <w:p w14:paraId="048930D2" w14:textId="77777777" w:rsidR="00D533B1" w:rsidRDefault="003C5617">
            <w:r>
              <w:rPr>
                <w:rFonts w:ascii="Calibri" w:eastAsia="Calibri" w:hAnsi="Calibri" w:cs="Calibri"/>
                <w:sz w:val="19"/>
                <w:szCs w:val="19"/>
              </w:rPr>
              <w:t xml:space="preserve">Moderate — flattens single-letter frequencies, but breakable via </w:t>
            </w:r>
            <w:proofErr w:type="spellStart"/>
            <w:r>
              <w:rPr>
                <w:rFonts w:ascii="Calibri" w:eastAsia="Calibri" w:hAnsi="Calibri" w:cs="Calibri"/>
                <w:sz w:val="19"/>
                <w:szCs w:val="19"/>
              </w:rPr>
              <w:t>Kasiski</w:t>
            </w:r>
            <w:proofErr w:type="spellEnd"/>
            <w:r>
              <w:rPr>
                <w:rFonts w:ascii="Calibri" w:eastAsia="Calibri" w:hAnsi="Calibri" w:cs="Calibri"/>
                <w:sz w:val="19"/>
                <w:szCs w:val="19"/>
              </w:rPr>
              <w:t>/index-of-coincidence if keyword is short</w:t>
            </w:r>
          </w:p>
        </w:tc>
      </w:tr>
      <w:tr w:rsidR="00D533B1" w14:paraId="01EFE5CE" w14:textId="77777777">
        <w:tc>
          <w:tcPr>
            <w:tcW w:w="1900" w:type="dxa"/>
            <w:tcMar>
              <w:top w:w="60" w:type="dxa"/>
              <w:left w:w="100" w:type="dxa"/>
              <w:bottom w:w="60" w:type="dxa"/>
              <w:right w:w="100" w:type="dxa"/>
            </w:tcMar>
            <w:vAlign w:val="center"/>
          </w:tcPr>
          <w:p w14:paraId="2E125EA8" w14:textId="77777777" w:rsidR="00D533B1" w:rsidRDefault="003C5617">
            <w:r>
              <w:rPr>
                <w:rFonts w:ascii="Calibri" w:eastAsia="Calibri" w:hAnsi="Calibri" w:cs="Calibri"/>
                <w:sz w:val="19"/>
                <w:szCs w:val="19"/>
              </w:rPr>
              <w:t>Hill Cipher</w:t>
            </w:r>
          </w:p>
        </w:tc>
        <w:tc>
          <w:tcPr>
            <w:tcW w:w="2900" w:type="dxa"/>
            <w:tcMar>
              <w:top w:w="60" w:type="dxa"/>
              <w:left w:w="100" w:type="dxa"/>
              <w:bottom w:w="60" w:type="dxa"/>
              <w:right w:w="100" w:type="dxa"/>
            </w:tcMar>
            <w:vAlign w:val="center"/>
          </w:tcPr>
          <w:p w14:paraId="11C61BCA" w14:textId="77777777" w:rsidR="00D533B1" w:rsidRDefault="003C5617">
            <w:proofErr w:type="spellStart"/>
            <w:r>
              <w:rPr>
                <w:rFonts w:ascii="Calibri" w:eastAsia="Calibri" w:hAnsi="Calibri" w:cs="Calibri"/>
                <w:sz w:val="19"/>
                <w:szCs w:val="19"/>
              </w:rPr>
              <w:t>n×n</w:t>
            </w:r>
            <w:proofErr w:type="spellEnd"/>
            <w:r>
              <w:rPr>
                <w:rFonts w:ascii="Calibri" w:eastAsia="Calibri" w:hAnsi="Calibri" w:cs="Calibri"/>
                <w:sz w:val="19"/>
                <w:szCs w:val="19"/>
              </w:rPr>
              <w:t xml:space="preserve"> invertible matrix over mod 26 arithmetic</w:t>
            </w:r>
          </w:p>
        </w:tc>
        <w:tc>
          <w:tcPr>
            <w:tcW w:w="2100" w:type="dxa"/>
            <w:tcMar>
              <w:top w:w="60" w:type="dxa"/>
              <w:left w:w="100" w:type="dxa"/>
              <w:bottom w:w="60" w:type="dxa"/>
              <w:right w:w="100" w:type="dxa"/>
            </w:tcMar>
            <w:vAlign w:val="center"/>
          </w:tcPr>
          <w:p w14:paraId="7824D62B" w14:textId="77777777" w:rsidR="00D533B1" w:rsidRDefault="003C5617">
            <w:r>
              <w:rPr>
                <w:rFonts w:ascii="Calibri" w:eastAsia="Calibri" w:hAnsi="Calibri" w:cs="Calibri"/>
                <w:sz w:val="19"/>
                <w:szCs w:val="19"/>
              </w:rPr>
              <w:t>High — requires linear algebra (matrix multiplication/inversion)</w:t>
            </w:r>
          </w:p>
        </w:tc>
        <w:tc>
          <w:tcPr>
            <w:tcW w:w="2700" w:type="dxa"/>
            <w:tcMar>
              <w:top w:w="60" w:type="dxa"/>
              <w:left w:w="100" w:type="dxa"/>
              <w:bottom w:w="60" w:type="dxa"/>
              <w:right w:w="100" w:type="dxa"/>
            </w:tcMar>
            <w:vAlign w:val="center"/>
          </w:tcPr>
          <w:p w14:paraId="38391BE5" w14:textId="77777777" w:rsidR="00D533B1" w:rsidRDefault="003C5617">
            <w:r>
              <w:rPr>
                <w:rFonts w:ascii="Calibri" w:eastAsia="Calibri" w:hAnsi="Calibri" w:cs="Calibri"/>
                <w:sz w:val="19"/>
                <w:szCs w:val="19"/>
              </w:rPr>
              <w:t>Strongest of the four — diffuses letter frequency across blocks, though vulnerable to known-plaintext attack</w:t>
            </w:r>
          </w:p>
        </w:tc>
      </w:tr>
    </w:tbl>
    <w:p w14:paraId="6B4FB97E" w14:textId="77777777" w:rsidR="00D533B1" w:rsidRDefault="003C5617">
      <w:pPr>
        <w:pStyle w:val="Heading2"/>
        <w:spacing w:before="300" w:after="150"/>
      </w:pPr>
      <w:r>
        <w:rPr>
          <w:rFonts w:ascii="Calibri" w:eastAsia="Calibri" w:hAnsi="Calibri" w:cs="Calibri"/>
          <w:b/>
          <w:bCs/>
        </w:rPr>
        <w:t>Analysis: which technique is most secure, and why</w:t>
      </w:r>
    </w:p>
    <w:p w14:paraId="6C8C16AD" w14:textId="77777777" w:rsidR="00D533B1" w:rsidRDefault="003C5617">
      <w:pPr>
        <w:spacing w:after="120"/>
      </w:pPr>
      <w:r>
        <w:rPr>
          <w:rFonts w:ascii="Calibri" w:eastAsia="Calibri" w:hAnsi="Calibri" w:cs="Calibri"/>
        </w:rPr>
        <w:t>Among these four, the Hill Cipher offers the strongest security because it operates on blocks of letters simultaneously through matrix multiplication, which diffuses the statistical signature of the plaintext across multiple ciphertext letters rather than mapping one letter to one symbol. This defeats simple frequency analysis, which is what breaks the Caesar, Monoalphabetic, and (for short keywords) Vigenère ciphers. However, the Hill Cipher's linear-algebra structure is itself its weakness: if an attacker obtains enough matching plaintext-ciphertext letter blocks (a known-plaintext attack), the key matrix can be solved directly using linear equations. In practice, the overall security ranking from weakest to strongest is: Caesar &lt; Monoalphabetic &lt; Vigenère &lt; Hill, with Hill Cipher being the most resistant to classical frequency-based cryptanalysis among the four, though none of them are secure by modern standards.</w:t>
      </w:r>
    </w:p>
    <w:p w14:paraId="554EDE03" w14:textId="77777777" w:rsidR="00D533B1" w:rsidRDefault="003C5617">
      <w:pPr>
        <w:pStyle w:val="Heading1"/>
        <w:spacing w:before="300" w:after="150"/>
      </w:pPr>
      <w:r>
        <w:rPr>
          <w:rFonts w:ascii="Calibri" w:eastAsia="Calibri" w:hAnsi="Calibri" w:cs="Calibri"/>
          <w:b/>
          <w:bCs/>
        </w:rPr>
        <w:t>Question 3: Substitution vs. Transposition Techniques</w:t>
      </w:r>
    </w:p>
    <w:p w14:paraId="4DA7F9F9" w14:textId="77777777" w:rsidR="00D533B1" w:rsidRDefault="003C5617">
      <w:pPr>
        <w:spacing w:after="120"/>
      </w:pPr>
      <w:r>
        <w:rPr>
          <w:rFonts w:ascii="Calibri" w:eastAsia="Calibri" w:hAnsi="Calibri" w:cs="Calibri"/>
        </w:rPr>
        <w:t>Concept map contrasting the two families of classical encryption schemes.</w:t>
      </w:r>
    </w:p>
    <w:p w14:paraId="402D99FA" w14:textId="77777777" w:rsidR="00D533B1" w:rsidRDefault="003C5617">
      <w:pPr>
        <w:spacing w:before="120" w:after="100"/>
        <w:jc w:val="center"/>
      </w:pPr>
      <w:r>
        <w:rPr>
          <w:noProof/>
        </w:rPr>
        <w:drawing>
          <wp:inline distT="0" distB="0" distL="0" distR="0" wp14:anchorId="27E008A5" wp14:editId="58B879C2">
            <wp:extent cx="5334000" cy="3295650"/>
            <wp:effectExtent l="0" t="0" r="0" b="0"/>
            <wp:docPr id="2048120094" name="Picture 204812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95650"/>
                    </a:xfrm>
                    <a:prstGeom prst="rect">
                      <a:avLst/>
                    </a:prstGeom>
                  </pic:spPr>
                </pic:pic>
              </a:graphicData>
            </a:graphic>
          </wp:inline>
        </w:drawing>
      </w:r>
    </w:p>
    <w:p w14:paraId="3078E177" w14:textId="77777777" w:rsidR="00D533B1" w:rsidRDefault="003C5617">
      <w:pPr>
        <w:spacing w:after="250"/>
        <w:jc w:val="center"/>
      </w:pPr>
      <w:r>
        <w:rPr>
          <w:rFonts w:ascii="Calibri" w:eastAsia="Calibri" w:hAnsi="Calibri" w:cs="Calibri"/>
          <w:i/>
          <w:iCs/>
          <w:sz w:val="18"/>
          <w:szCs w:val="18"/>
        </w:rPr>
        <w:t>Figure 3: Substitution vs. Transposition — effect on data structure and security level.</w:t>
      </w:r>
    </w:p>
    <w:p w14:paraId="286E5D4F" w14:textId="77777777" w:rsidR="00D533B1" w:rsidRDefault="003C5617">
      <w:pPr>
        <w:pStyle w:val="Heading2"/>
        <w:spacing w:before="300" w:after="150"/>
      </w:pPr>
      <w:r>
        <w:rPr>
          <w:rFonts w:ascii="Calibri" w:eastAsia="Calibri" w:hAnsi="Calibri" w:cs="Calibri"/>
          <w:b/>
          <w:bCs/>
        </w:rPr>
        <w:t>(a)(</w:t>
      </w:r>
      <w:proofErr w:type="spellStart"/>
      <w:r>
        <w:rPr>
          <w:rFonts w:ascii="Calibri" w:eastAsia="Calibri" w:hAnsi="Calibri" w:cs="Calibri"/>
          <w:b/>
          <w:bCs/>
        </w:rPr>
        <w:t>i</w:t>
      </w:r>
      <w:proofErr w:type="spellEnd"/>
      <w:r>
        <w:rPr>
          <w:rFonts w:ascii="Calibri" w:eastAsia="Calibri" w:hAnsi="Calibri" w:cs="Calibri"/>
          <w:b/>
          <w:bCs/>
        </w:rPr>
        <w:t>) Differences, similarities, and effect on data structure &amp; security level</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00"/>
      </w:tblGrid>
      <w:tr w:rsidR="00D533B1" w14:paraId="31700BB4" w14:textId="77777777">
        <w:tc>
          <w:tcPr>
            <w:tcW w:w="2200" w:type="dxa"/>
            <w:shd w:val="clear" w:color="auto" w:fill="D9E2F3"/>
            <w:tcMar>
              <w:top w:w="60" w:type="dxa"/>
              <w:left w:w="100" w:type="dxa"/>
              <w:bottom w:w="60" w:type="dxa"/>
              <w:right w:w="100" w:type="dxa"/>
            </w:tcMar>
            <w:vAlign w:val="center"/>
          </w:tcPr>
          <w:p w14:paraId="2CFE79B1" w14:textId="77777777" w:rsidR="00D533B1" w:rsidRDefault="003C5617">
            <w:r>
              <w:rPr>
                <w:rFonts w:ascii="Calibri" w:eastAsia="Calibri" w:hAnsi="Calibri" w:cs="Calibri"/>
                <w:b/>
                <w:bCs/>
                <w:sz w:val="19"/>
                <w:szCs w:val="19"/>
              </w:rPr>
              <w:t>Aspect</w:t>
            </w:r>
          </w:p>
        </w:tc>
        <w:tc>
          <w:tcPr>
            <w:tcW w:w="3700" w:type="dxa"/>
            <w:shd w:val="clear" w:color="auto" w:fill="D9E2F3"/>
            <w:tcMar>
              <w:top w:w="60" w:type="dxa"/>
              <w:left w:w="100" w:type="dxa"/>
              <w:bottom w:w="60" w:type="dxa"/>
              <w:right w:w="100" w:type="dxa"/>
            </w:tcMar>
            <w:vAlign w:val="center"/>
          </w:tcPr>
          <w:p w14:paraId="398F348C" w14:textId="77777777" w:rsidR="00D533B1" w:rsidRDefault="003C5617">
            <w:r>
              <w:rPr>
                <w:rFonts w:ascii="Calibri" w:eastAsia="Calibri" w:hAnsi="Calibri" w:cs="Calibri"/>
                <w:b/>
                <w:bCs/>
                <w:sz w:val="19"/>
                <w:szCs w:val="19"/>
              </w:rPr>
              <w:t>Substitution techniques</w:t>
            </w:r>
          </w:p>
        </w:tc>
        <w:tc>
          <w:tcPr>
            <w:tcW w:w="3700" w:type="dxa"/>
            <w:shd w:val="clear" w:color="auto" w:fill="D9E2F3"/>
            <w:tcMar>
              <w:top w:w="60" w:type="dxa"/>
              <w:left w:w="100" w:type="dxa"/>
              <w:bottom w:w="60" w:type="dxa"/>
              <w:right w:w="100" w:type="dxa"/>
            </w:tcMar>
            <w:vAlign w:val="center"/>
          </w:tcPr>
          <w:p w14:paraId="45DFB002" w14:textId="77777777" w:rsidR="00D533B1" w:rsidRDefault="003C5617">
            <w:r>
              <w:rPr>
                <w:rFonts w:ascii="Calibri" w:eastAsia="Calibri" w:hAnsi="Calibri" w:cs="Calibri"/>
                <w:b/>
                <w:bCs/>
                <w:sz w:val="19"/>
                <w:szCs w:val="19"/>
              </w:rPr>
              <w:t>Transposition techniques</w:t>
            </w:r>
          </w:p>
        </w:tc>
      </w:tr>
      <w:tr w:rsidR="00D533B1" w14:paraId="07711593" w14:textId="77777777">
        <w:tc>
          <w:tcPr>
            <w:tcW w:w="2200" w:type="dxa"/>
            <w:tcMar>
              <w:top w:w="60" w:type="dxa"/>
              <w:left w:w="100" w:type="dxa"/>
              <w:bottom w:w="60" w:type="dxa"/>
              <w:right w:w="100" w:type="dxa"/>
            </w:tcMar>
            <w:vAlign w:val="center"/>
          </w:tcPr>
          <w:p w14:paraId="327DBD1A" w14:textId="77777777" w:rsidR="00D533B1" w:rsidRDefault="003C5617">
            <w:r>
              <w:rPr>
                <w:rFonts w:ascii="Calibri" w:eastAsia="Calibri" w:hAnsi="Calibri" w:cs="Calibri"/>
                <w:sz w:val="19"/>
                <w:szCs w:val="19"/>
              </w:rPr>
              <w:lastRenderedPageBreak/>
              <w:t>Effect on data structure</w:t>
            </w:r>
          </w:p>
        </w:tc>
        <w:tc>
          <w:tcPr>
            <w:tcW w:w="3700" w:type="dxa"/>
            <w:tcMar>
              <w:top w:w="60" w:type="dxa"/>
              <w:left w:w="100" w:type="dxa"/>
              <w:bottom w:w="60" w:type="dxa"/>
              <w:right w:w="100" w:type="dxa"/>
            </w:tcMar>
            <w:vAlign w:val="center"/>
          </w:tcPr>
          <w:p w14:paraId="1CCC5794" w14:textId="77777777" w:rsidR="00D533B1" w:rsidRDefault="003C5617">
            <w:r>
              <w:rPr>
                <w:rFonts w:ascii="Calibri" w:eastAsia="Calibri" w:hAnsi="Calibri" w:cs="Calibri"/>
                <w:sz w:val="19"/>
                <w:szCs w:val="19"/>
              </w:rPr>
              <w:t>Replaces each character's identity with another symbol; character order/position is unchanged</w:t>
            </w:r>
          </w:p>
        </w:tc>
        <w:tc>
          <w:tcPr>
            <w:tcW w:w="3700" w:type="dxa"/>
            <w:tcMar>
              <w:top w:w="60" w:type="dxa"/>
              <w:left w:w="100" w:type="dxa"/>
              <w:bottom w:w="60" w:type="dxa"/>
              <w:right w:w="100" w:type="dxa"/>
            </w:tcMar>
            <w:vAlign w:val="center"/>
          </w:tcPr>
          <w:p w14:paraId="66488707" w14:textId="77777777" w:rsidR="00D533B1" w:rsidRDefault="003C5617">
            <w:r>
              <w:rPr>
                <w:rFonts w:ascii="Calibri" w:eastAsia="Calibri" w:hAnsi="Calibri" w:cs="Calibri"/>
                <w:sz w:val="19"/>
                <w:szCs w:val="19"/>
              </w:rPr>
              <w:t>Rearranges the position/order of characters; character identity (the letters themselves) is unchanged</w:t>
            </w:r>
          </w:p>
        </w:tc>
      </w:tr>
      <w:tr w:rsidR="00D533B1" w14:paraId="335E24EE" w14:textId="77777777">
        <w:tc>
          <w:tcPr>
            <w:tcW w:w="2200" w:type="dxa"/>
            <w:tcMar>
              <w:top w:w="60" w:type="dxa"/>
              <w:left w:w="100" w:type="dxa"/>
              <w:bottom w:w="60" w:type="dxa"/>
              <w:right w:w="100" w:type="dxa"/>
            </w:tcMar>
            <w:vAlign w:val="center"/>
          </w:tcPr>
          <w:p w14:paraId="18556FD0" w14:textId="77777777" w:rsidR="00D533B1" w:rsidRDefault="003C5617">
            <w:r>
              <w:rPr>
                <w:rFonts w:ascii="Calibri" w:eastAsia="Calibri" w:hAnsi="Calibri" w:cs="Calibri"/>
                <w:sz w:val="19"/>
                <w:szCs w:val="19"/>
              </w:rPr>
              <w:t>Effect on security level</w:t>
            </w:r>
          </w:p>
        </w:tc>
        <w:tc>
          <w:tcPr>
            <w:tcW w:w="3700" w:type="dxa"/>
            <w:tcMar>
              <w:top w:w="60" w:type="dxa"/>
              <w:left w:w="100" w:type="dxa"/>
              <w:bottom w:w="60" w:type="dxa"/>
              <w:right w:w="100" w:type="dxa"/>
            </w:tcMar>
            <w:vAlign w:val="center"/>
          </w:tcPr>
          <w:p w14:paraId="20AF3603" w14:textId="77777777" w:rsidR="00D533B1" w:rsidRDefault="003C5617">
            <w:r>
              <w:rPr>
                <w:rFonts w:ascii="Calibri" w:eastAsia="Calibri" w:hAnsi="Calibri" w:cs="Calibri"/>
                <w:sz w:val="19"/>
                <w:szCs w:val="19"/>
              </w:rPr>
              <w:t>Security depends on concealing the identity mapping; a fixed one-to-one map is easy to attack once patterns are noticed</w:t>
            </w:r>
          </w:p>
        </w:tc>
        <w:tc>
          <w:tcPr>
            <w:tcW w:w="3700" w:type="dxa"/>
            <w:tcMar>
              <w:top w:w="60" w:type="dxa"/>
              <w:left w:w="100" w:type="dxa"/>
              <w:bottom w:w="60" w:type="dxa"/>
              <w:right w:w="100" w:type="dxa"/>
            </w:tcMar>
            <w:vAlign w:val="center"/>
          </w:tcPr>
          <w:p w14:paraId="7CB7D472" w14:textId="77777777" w:rsidR="00D533B1" w:rsidRDefault="003C5617">
            <w:r>
              <w:rPr>
                <w:rFonts w:ascii="Calibri" w:eastAsia="Calibri" w:hAnsi="Calibri" w:cs="Calibri"/>
                <w:sz w:val="19"/>
                <w:szCs w:val="19"/>
              </w:rPr>
              <w:t>Security depends on concealing the arrangement/order; the underlying letter frequencies of the plaintext remain fully visible</w:t>
            </w:r>
          </w:p>
        </w:tc>
      </w:tr>
      <w:tr w:rsidR="00D533B1" w14:paraId="2814D369" w14:textId="77777777">
        <w:tc>
          <w:tcPr>
            <w:tcW w:w="2200" w:type="dxa"/>
            <w:tcMar>
              <w:top w:w="60" w:type="dxa"/>
              <w:left w:w="100" w:type="dxa"/>
              <w:bottom w:w="60" w:type="dxa"/>
              <w:right w:w="100" w:type="dxa"/>
            </w:tcMar>
            <w:vAlign w:val="center"/>
          </w:tcPr>
          <w:p w14:paraId="3DBBA08B" w14:textId="77777777" w:rsidR="00D533B1" w:rsidRDefault="003C5617">
            <w:r>
              <w:rPr>
                <w:rFonts w:ascii="Calibri" w:eastAsia="Calibri" w:hAnsi="Calibri" w:cs="Calibri"/>
                <w:sz w:val="19"/>
                <w:szCs w:val="19"/>
              </w:rPr>
              <w:t>Similarity</w:t>
            </w:r>
          </w:p>
        </w:tc>
        <w:tc>
          <w:tcPr>
            <w:tcW w:w="3700" w:type="dxa"/>
            <w:tcMar>
              <w:top w:w="60" w:type="dxa"/>
              <w:left w:w="100" w:type="dxa"/>
              <w:bottom w:w="60" w:type="dxa"/>
              <w:right w:w="100" w:type="dxa"/>
            </w:tcMar>
            <w:vAlign w:val="center"/>
          </w:tcPr>
          <w:p w14:paraId="620AC56B" w14:textId="77777777" w:rsidR="00D533B1" w:rsidRDefault="003C5617">
            <w:r>
              <w:rPr>
                <w:rFonts w:ascii="Calibri" w:eastAsia="Calibri" w:hAnsi="Calibri" w:cs="Calibri"/>
                <w:sz w:val="19"/>
                <w:szCs w:val="19"/>
              </w:rPr>
              <w:t>Both are classical, key-based, symmetric techniques operating at the character level, and both are commonly combined together (as in a product cipher) for stronger security</w:t>
            </w:r>
          </w:p>
        </w:tc>
        <w:tc>
          <w:tcPr>
            <w:tcW w:w="3700" w:type="dxa"/>
            <w:tcMar>
              <w:top w:w="60" w:type="dxa"/>
              <w:left w:w="100" w:type="dxa"/>
              <w:bottom w:w="60" w:type="dxa"/>
              <w:right w:w="100" w:type="dxa"/>
            </w:tcMar>
            <w:vAlign w:val="center"/>
          </w:tcPr>
          <w:p w14:paraId="52447A4E" w14:textId="77777777" w:rsidR="00D533B1" w:rsidRDefault="003C5617">
            <w:r>
              <w:rPr>
                <w:rFonts w:ascii="Calibri" w:eastAsia="Calibri" w:hAnsi="Calibri" w:cs="Calibri"/>
                <w:sz w:val="19"/>
                <w:szCs w:val="19"/>
              </w:rPr>
              <w:t>(same as adjacent cell)</w:t>
            </w:r>
          </w:p>
        </w:tc>
      </w:tr>
    </w:tbl>
    <w:p w14:paraId="41FF2B27" w14:textId="77777777" w:rsidR="00D533B1" w:rsidRDefault="003C5617">
      <w:pPr>
        <w:pStyle w:val="Heading2"/>
        <w:spacing w:before="300" w:after="150"/>
      </w:pPr>
      <w:r>
        <w:rPr>
          <w:rFonts w:ascii="Calibri" w:eastAsia="Calibri" w:hAnsi="Calibri" w:cs="Calibri"/>
          <w:b/>
          <w:bCs/>
        </w:rPr>
        <w:t>(a)(ii) Which is more vulnerable to attacks, and why</w:t>
      </w:r>
    </w:p>
    <w:p w14:paraId="75273FFF" w14:textId="77777777" w:rsidR="00D533B1" w:rsidRDefault="003C5617">
      <w:pPr>
        <w:spacing w:after="120"/>
      </w:pPr>
      <w:r>
        <w:rPr>
          <w:rFonts w:ascii="Calibri" w:eastAsia="Calibri" w:hAnsi="Calibri" w:cs="Calibri"/>
        </w:rPr>
        <w:t xml:space="preserve">Substitution techniques — particularly simple monoalphabetic substitution — are generally more vulnerable, because the ciphertext directly preserves the plaintext's letter-frequency distribution under a fixed mapping: the most frequent ciphertext symbol almost always corresponds to the most frequent plaintext letter (e.g., 'E' in English), so straightforward frequency analysis reconstructs the entire substitution table with relatively little ciphertext. Transposition techniques, in contrast, keep the original letters themselves intact, so frequency analysis on symbol identity fails immediately; however, transposition is still weak because it typically has a very small </w:t>
      </w:r>
      <w:proofErr w:type="spellStart"/>
      <w:r>
        <w:rPr>
          <w:rFonts w:ascii="Calibri" w:eastAsia="Calibri" w:hAnsi="Calibri" w:cs="Calibri"/>
        </w:rPr>
        <w:t>keyspace</w:t>
      </w:r>
      <w:proofErr w:type="spellEnd"/>
      <w:r>
        <w:rPr>
          <w:rFonts w:ascii="Calibri" w:eastAsia="Calibri" w:hAnsi="Calibri" w:cs="Calibri"/>
        </w:rPr>
        <w:t xml:space="preserve"> (limited by block/rail size) and can be broken by anagramming or trying all reasonable arrangements. Overall, textbook cryptanalysis treats substitution as more directly exploitable via frequency analysis, while transposition requires an added combinatorial search — which is why classical cryptography combines both techniques (substitution + transposition) into product ciphers to compensate for each other's weaknesses.</w:t>
      </w:r>
    </w:p>
    <w:p w14:paraId="7DCF08C0" w14:textId="77777777" w:rsidR="00D533B1" w:rsidRDefault="003C5617">
      <w:pPr>
        <w:pStyle w:val="Heading1"/>
        <w:spacing w:before="300" w:after="150"/>
      </w:pPr>
      <w:r>
        <w:rPr>
          <w:rFonts w:ascii="Calibri" w:eastAsia="Calibri" w:hAnsi="Calibri" w:cs="Calibri"/>
          <w:b/>
          <w:bCs/>
        </w:rPr>
        <w:t>Question 4: Steganography — Data Hiding, Watermarking, Survivability</w:t>
      </w:r>
    </w:p>
    <w:p w14:paraId="0A8FBC58" w14:textId="77777777" w:rsidR="00D533B1" w:rsidRDefault="003C5617">
      <w:pPr>
        <w:spacing w:after="120"/>
      </w:pPr>
      <w:r>
        <w:rPr>
          <w:rFonts w:ascii="Calibri" w:eastAsia="Calibri" w:hAnsi="Calibri" w:cs="Calibri"/>
        </w:rPr>
        <w:t>Concept map connecting the core steganographic concepts and their contribution to secure communication.</w:t>
      </w:r>
    </w:p>
    <w:p w14:paraId="4739228F" w14:textId="77777777" w:rsidR="00D533B1" w:rsidRDefault="003C5617">
      <w:pPr>
        <w:spacing w:before="120" w:after="100"/>
        <w:jc w:val="center"/>
      </w:pPr>
      <w:r>
        <w:rPr>
          <w:noProof/>
        </w:rPr>
        <w:drawing>
          <wp:inline distT="0" distB="0" distL="0" distR="0" wp14:anchorId="3823DCD2" wp14:editId="52DB39DB">
            <wp:extent cx="6096000" cy="2390775"/>
            <wp:effectExtent l="0" t="0" r="0" b="0"/>
            <wp:docPr id="2084866492" name="Picture 208486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90775"/>
                    </a:xfrm>
                    <a:prstGeom prst="rect">
                      <a:avLst/>
                    </a:prstGeom>
                  </pic:spPr>
                </pic:pic>
              </a:graphicData>
            </a:graphic>
          </wp:inline>
        </w:drawing>
      </w:r>
    </w:p>
    <w:p w14:paraId="75EF9054" w14:textId="77777777" w:rsidR="00D533B1" w:rsidRDefault="003C5617">
      <w:pPr>
        <w:spacing w:after="250"/>
        <w:jc w:val="center"/>
      </w:pPr>
      <w:r>
        <w:rPr>
          <w:rFonts w:ascii="Calibri" w:eastAsia="Calibri" w:hAnsi="Calibri" w:cs="Calibri"/>
          <w:i/>
          <w:iCs/>
          <w:sz w:val="18"/>
          <w:szCs w:val="18"/>
        </w:rPr>
        <w:t>Figure 4: Data Hiding specializes into Watermarking, which requires Survivability to remain effective.</w:t>
      </w:r>
    </w:p>
    <w:p w14:paraId="0280D231" w14:textId="77777777" w:rsidR="00D533B1" w:rsidRDefault="003C5617">
      <w:pPr>
        <w:pStyle w:val="Heading2"/>
        <w:spacing w:before="300" w:after="150"/>
      </w:pPr>
      <w:r>
        <w:rPr>
          <w:rFonts w:ascii="Calibri" w:eastAsia="Calibri" w:hAnsi="Calibri" w:cs="Calibri"/>
          <w:b/>
          <w:bCs/>
        </w:rPr>
        <w:t>(a) Relationships between the concepts</w:t>
      </w:r>
    </w:p>
    <w:p w14:paraId="230C5607" w14:textId="77777777" w:rsidR="00D533B1" w:rsidRDefault="003C5617">
      <w:pPr>
        <w:spacing w:after="120"/>
      </w:pPr>
      <w:r>
        <w:rPr>
          <w:rFonts w:ascii="Calibri" w:eastAsia="Calibri" w:hAnsi="Calibri" w:cs="Calibri"/>
        </w:rPr>
        <w:lastRenderedPageBreak/>
        <w:t>Data Hiding is the umbrella concept: embedding secret or auxiliary information inside a cover medium (image, audio, video, text) so its presence is not obvious. Watermarking is a specialized form of data hiding whose purpose is ownership, authentication, or copyright marking rather than pure secrecy. Survivability (robustness) is a property required of a good watermark (and, to a lesser extent, of hidden covert data): the embedded information must remain recoverable even after the cover file is compressed, cropped, re-encoded, or otherwise processed — including deliberate attempts to strip it out.</w:t>
      </w:r>
    </w:p>
    <w:p w14:paraId="2B4D152D" w14:textId="77777777" w:rsidR="00D533B1" w:rsidRDefault="003C5617">
      <w:pPr>
        <w:pStyle w:val="Heading2"/>
        <w:spacing w:before="300" w:after="150"/>
      </w:pPr>
      <w:r>
        <w:rPr>
          <w:rFonts w:ascii="Calibri" w:eastAsia="Calibri" w:hAnsi="Calibri" w:cs="Calibri"/>
          <w:b/>
          <w:bCs/>
        </w:rPr>
        <w:t>(b) How each contributes to secure communication</w:t>
      </w:r>
    </w:p>
    <w:p w14:paraId="47322688" w14:textId="77777777" w:rsidR="00D533B1" w:rsidRDefault="003C5617">
      <w:pPr>
        <w:pStyle w:val="ListParagraph"/>
        <w:numPr>
          <w:ilvl w:val="0"/>
          <w:numId w:val="1"/>
        </w:numPr>
        <w:spacing w:after="80"/>
      </w:pPr>
      <w:r>
        <w:rPr>
          <w:rFonts w:ascii="Calibri" w:eastAsia="Calibri" w:hAnsi="Calibri" w:cs="Calibri"/>
        </w:rPr>
        <w:t>Data Hiding contributes confidentiality by concealing the very existence of a communication channel, so an observer does not even know secret data is present.</w:t>
      </w:r>
    </w:p>
    <w:p w14:paraId="69FCF84F" w14:textId="77777777" w:rsidR="00D533B1" w:rsidRDefault="003C5617">
      <w:pPr>
        <w:pStyle w:val="ListParagraph"/>
        <w:numPr>
          <w:ilvl w:val="0"/>
          <w:numId w:val="1"/>
        </w:numPr>
        <w:spacing w:after="80"/>
      </w:pPr>
      <w:r>
        <w:rPr>
          <w:rFonts w:ascii="Calibri" w:eastAsia="Calibri" w:hAnsi="Calibri" w:cs="Calibri"/>
        </w:rPr>
        <w:t>Watermarking contributes integrity and authenticity by allowing the origin, ownership, or authenticity of content to be verified, and by making unauthorized tampering or copying detectable.</w:t>
      </w:r>
    </w:p>
    <w:p w14:paraId="28CEE4CA" w14:textId="77777777" w:rsidR="00D533B1" w:rsidRDefault="003C5617">
      <w:pPr>
        <w:pStyle w:val="ListParagraph"/>
        <w:numPr>
          <w:ilvl w:val="0"/>
          <w:numId w:val="1"/>
        </w:numPr>
        <w:spacing w:after="80"/>
      </w:pPr>
      <w:r>
        <w:rPr>
          <w:rFonts w:ascii="Calibri" w:eastAsia="Calibri" w:hAnsi="Calibri" w:cs="Calibri"/>
        </w:rPr>
        <w:t>Survivability contributes reliability/availability of the protection mechanism itself — without it, a watermark or hidden message would be destroyed by routine processing (compression, format conversion), making the protection worthless when it is actually needed (e.g., in a legal ownership dispute).</w:t>
      </w:r>
    </w:p>
    <w:p w14:paraId="242BD70D" w14:textId="77777777" w:rsidR="00D533B1" w:rsidRDefault="003C5617">
      <w:pPr>
        <w:pStyle w:val="Heading2"/>
        <w:spacing w:before="300" w:after="150"/>
      </w:pPr>
      <w:r>
        <w:rPr>
          <w:rFonts w:ascii="Calibri" w:eastAsia="Calibri" w:hAnsi="Calibri" w:cs="Calibri"/>
          <w:b/>
          <w:bCs/>
        </w:rPr>
        <w:t>(c) One real-world application for each</w:t>
      </w:r>
    </w:p>
    <w:p w14:paraId="40E5D401" w14:textId="77777777" w:rsidR="00D533B1" w:rsidRDefault="003C5617">
      <w:pPr>
        <w:spacing w:after="100"/>
      </w:pPr>
      <w:r>
        <w:rPr>
          <w:rFonts w:ascii="Calibri" w:eastAsia="Calibri" w:hAnsi="Calibri" w:cs="Calibri"/>
          <w:b/>
          <w:bCs/>
        </w:rPr>
        <w:t xml:space="preserve">Data Hiding: </w:t>
      </w:r>
      <w:r>
        <w:rPr>
          <w:rFonts w:ascii="Calibri" w:eastAsia="Calibri" w:hAnsi="Calibri" w:cs="Calibri"/>
        </w:rPr>
        <w:t>covert messages embedded in images shared over public/social platforms to communicate discreetly, bypassing plain-text surveillance.</w:t>
      </w:r>
    </w:p>
    <w:p w14:paraId="4C0312BD" w14:textId="77777777" w:rsidR="00D533B1" w:rsidRDefault="003C5617">
      <w:pPr>
        <w:spacing w:after="100"/>
      </w:pPr>
      <w:r>
        <w:rPr>
          <w:rFonts w:ascii="Calibri" w:eastAsia="Calibri" w:hAnsi="Calibri" w:cs="Calibri"/>
          <w:b/>
          <w:bCs/>
        </w:rPr>
        <w:t xml:space="preserve">Watermarking: </w:t>
      </w:r>
      <w:r>
        <w:rPr>
          <w:rFonts w:ascii="Calibri" w:eastAsia="Calibri" w:hAnsi="Calibri" w:cs="Calibri"/>
        </w:rPr>
        <w:t>visible or invisible copyright watermarks embedded in stock photography and streaming video to assert ownership and deter unauthorized redistribution.</w:t>
      </w:r>
    </w:p>
    <w:p w14:paraId="2CF2B77A" w14:textId="77777777" w:rsidR="00D533B1" w:rsidRDefault="003C5617">
      <w:pPr>
        <w:spacing w:after="100"/>
      </w:pPr>
      <w:r>
        <w:rPr>
          <w:rFonts w:ascii="Calibri" w:eastAsia="Calibri" w:hAnsi="Calibri" w:cs="Calibri"/>
          <w:b/>
          <w:bCs/>
        </w:rPr>
        <w:t xml:space="preserve">Survivability: </w:t>
      </w:r>
      <w:r>
        <w:rPr>
          <w:rFonts w:ascii="Calibri" w:eastAsia="Calibri" w:hAnsi="Calibri" w:cs="Calibri"/>
        </w:rPr>
        <w:t>audio watermarks embedded in broadcast music/radio signals that survive re-recording and compression, used by services such as royalty/broadcast-monitoring systems to track airplay.</w:t>
      </w:r>
    </w:p>
    <w:p w14:paraId="76757C7D" w14:textId="77777777" w:rsidR="00D533B1" w:rsidRDefault="003C5617">
      <w:pPr>
        <w:pStyle w:val="Heading1"/>
        <w:spacing w:before="300" w:after="150"/>
      </w:pPr>
      <w:r>
        <w:rPr>
          <w:rFonts w:ascii="Calibri" w:eastAsia="Calibri" w:hAnsi="Calibri" w:cs="Calibri"/>
          <w:b/>
          <w:bCs/>
        </w:rPr>
        <w:t>Question 5: Number Theory Concepts in Public-Key Cryptography</w:t>
      </w:r>
    </w:p>
    <w:p w14:paraId="1435B7F5" w14:textId="77777777" w:rsidR="00D533B1" w:rsidRDefault="003C5617">
      <w:pPr>
        <w:spacing w:after="120"/>
      </w:pPr>
      <w:r>
        <w:rPr>
          <w:rFonts w:ascii="Calibri" w:eastAsia="Calibri" w:hAnsi="Calibri" w:cs="Calibri"/>
        </w:rPr>
        <w:t>Concept map linking Modular Inverse, Extended Euclid Algorithm, Fermat's Little Theorem, Euler's Phi Function and Euler's Theorem, and how they converge in public-key (RSA) cryptography.</w:t>
      </w:r>
    </w:p>
    <w:p w14:paraId="6BDEDEBC" w14:textId="77777777" w:rsidR="00D533B1" w:rsidRDefault="003C5617">
      <w:pPr>
        <w:spacing w:before="120" w:after="100"/>
        <w:jc w:val="center"/>
      </w:pPr>
      <w:r>
        <w:rPr>
          <w:noProof/>
        </w:rPr>
        <w:lastRenderedPageBreak/>
        <w:drawing>
          <wp:inline distT="0" distB="0" distL="0" distR="0" wp14:anchorId="3F477108" wp14:editId="32C81E04">
            <wp:extent cx="5905500" cy="3838575"/>
            <wp:effectExtent l="0" t="0" r="0" b="0"/>
            <wp:docPr id="919081858" name="Picture 91908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38575"/>
                    </a:xfrm>
                    <a:prstGeom prst="rect">
                      <a:avLst/>
                    </a:prstGeom>
                  </pic:spPr>
                </pic:pic>
              </a:graphicData>
            </a:graphic>
          </wp:inline>
        </w:drawing>
      </w:r>
    </w:p>
    <w:p w14:paraId="6013BCFE" w14:textId="77777777" w:rsidR="00D533B1" w:rsidRDefault="003C5617">
      <w:pPr>
        <w:spacing w:after="250"/>
        <w:jc w:val="center"/>
      </w:pPr>
      <w:r>
        <w:rPr>
          <w:rFonts w:ascii="Calibri" w:eastAsia="Calibri" w:hAnsi="Calibri" w:cs="Calibri"/>
          <w:i/>
          <w:iCs/>
          <w:sz w:val="18"/>
          <w:szCs w:val="18"/>
        </w:rPr>
        <w:t>Figure 5: Number-theory foundations underlying RSA public-key cryptography.</w:t>
      </w:r>
    </w:p>
    <w:p w14:paraId="70464F49" w14:textId="77777777" w:rsidR="00D533B1" w:rsidRDefault="003C5617">
      <w:pPr>
        <w:pStyle w:val="Heading2"/>
        <w:spacing w:before="300" w:after="150"/>
      </w:pPr>
      <w:r>
        <w:rPr>
          <w:rFonts w:ascii="Calibri" w:eastAsia="Calibri" w:hAnsi="Calibri" w:cs="Calibri"/>
          <w:b/>
          <w:bCs/>
        </w:rPr>
        <w:t>(a) How each concept is mathematically connected</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D533B1" w14:paraId="2BE3364C" w14:textId="77777777">
        <w:tc>
          <w:tcPr>
            <w:tcW w:w="2600" w:type="dxa"/>
            <w:shd w:val="clear" w:color="auto" w:fill="D9E2F3"/>
            <w:tcMar>
              <w:top w:w="60" w:type="dxa"/>
              <w:left w:w="100" w:type="dxa"/>
              <w:bottom w:w="60" w:type="dxa"/>
              <w:right w:w="100" w:type="dxa"/>
            </w:tcMar>
            <w:vAlign w:val="center"/>
          </w:tcPr>
          <w:p w14:paraId="545C9CC1" w14:textId="77777777" w:rsidR="00D533B1" w:rsidRDefault="003C5617">
            <w:r>
              <w:rPr>
                <w:rFonts w:ascii="Calibri" w:eastAsia="Calibri" w:hAnsi="Calibri" w:cs="Calibri"/>
                <w:b/>
                <w:bCs/>
                <w:sz w:val="19"/>
                <w:szCs w:val="19"/>
              </w:rPr>
              <w:t>Concept</w:t>
            </w:r>
          </w:p>
        </w:tc>
        <w:tc>
          <w:tcPr>
            <w:tcW w:w="6900" w:type="dxa"/>
            <w:shd w:val="clear" w:color="auto" w:fill="D9E2F3"/>
            <w:tcMar>
              <w:top w:w="60" w:type="dxa"/>
              <w:left w:w="100" w:type="dxa"/>
              <w:bottom w:w="60" w:type="dxa"/>
              <w:right w:w="100" w:type="dxa"/>
            </w:tcMar>
            <w:vAlign w:val="center"/>
          </w:tcPr>
          <w:p w14:paraId="7FF66DE7" w14:textId="77777777" w:rsidR="00D533B1" w:rsidRDefault="003C5617">
            <w:r>
              <w:rPr>
                <w:rFonts w:ascii="Calibri" w:eastAsia="Calibri" w:hAnsi="Calibri" w:cs="Calibri"/>
                <w:b/>
                <w:bCs/>
                <w:sz w:val="19"/>
                <w:szCs w:val="19"/>
              </w:rPr>
              <w:t>Mathematical connection</w:t>
            </w:r>
          </w:p>
        </w:tc>
      </w:tr>
      <w:tr w:rsidR="00D533B1" w14:paraId="72F314F9" w14:textId="77777777">
        <w:tc>
          <w:tcPr>
            <w:tcW w:w="2600" w:type="dxa"/>
            <w:tcMar>
              <w:top w:w="60" w:type="dxa"/>
              <w:left w:w="100" w:type="dxa"/>
              <w:bottom w:w="60" w:type="dxa"/>
              <w:right w:w="100" w:type="dxa"/>
            </w:tcMar>
            <w:vAlign w:val="center"/>
          </w:tcPr>
          <w:p w14:paraId="46A6D35B" w14:textId="77777777" w:rsidR="00D533B1" w:rsidRDefault="003C5617">
            <w:r>
              <w:rPr>
                <w:rFonts w:ascii="Calibri" w:eastAsia="Calibri" w:hAnsi="Calibri" w:cs="Calibri"/>
                <w:sz w:val="19"/>
                <w:szCs w:val="19"/>
              </w:rPr>
              <w:t>Modular Arithmetic</w:t>
            </w:r>
          </w:p>
        </w:tc>
        <w:tc>
          <w:tcPr>
            <w:tcW w:w="6900" w:type="dxa"/>
            <w:tcMar>
              <w:top w:w="60" w:type="dxa"/>
              <w:left w:w="100" w:type="dxa"/>
              <w:bottom w:w="60" w:type="dxa"/>
              <w:right w:w="100" w:type="dxa"/>
            </w:tcMar>
            <w:vAlign w:val="center"/>
          </w:tcPr>
          <w:p w14:paraId="09072A6C" w14:textId="77777777" w:rsidR="00D533B1" w:rsidRDefault="003C5617">
            <w:r>
              <w:rPr>
                <w:rFonts w:ascii="Calibri" w:eastAsia="Calibri" w:hAnsi="Calibri" w:cs="Calibri"/>
                <w:sz w:val="19"/>
                <w:szCs w:val="19"/>
              </w:rPr>
              <w:t>Base framework: all other concepts operate on residues 'a mod n', the remainder when a is divided by n.</w:t>
            </w:r>
          </w:p>
        </w:tc>
      </w:tr>
      <w:tr w:rsidR="00D533B1" w14:paraId="1F0358A7" w14:textId="77777777">
        <w:tc>
          <w:tcPr>
            <w:tcW w:w="2600" w:type="dxa"/>
            <w:tcMar>
              <w:top w:w="60" w:type="dxa"/>
              <w:left w:w="100" w:type="dxa"/>
              <w:bottom w:w="60" w:type="dxa"/>
              <w:right w:w="100" w:type="dxa"/>
            </w:tcMar>
            <w:vAlign w:val="center"/>
          </w:tcPr>
          <w:p w14:paraId="727886F2" w14:textId="77777777" w:rsidR="00D533B1" w:rsidRDefault="003C5617">
            <w:r>
              <w:rPr>
                <w:rFonts w:ascii="Calibri" w:eastAsia="Calibri" w:hAnsi="Calibri" w:cs="Calibri"/>
                <w:sz w:val="19"/>
                <w:szCs w:val="19"/>
              </w:rPr>
              <w:t>Extended Euclid Algorithm</w:t>
            </w:r>
          </w:p>
        </w:tc>
        <w:tc>
          <w:tcPr>
            <w:tcW w:w="6900" w:type="dxa"/>
            <w:tcMar>
              <w:top w:w="60" w:type="dxa"/>
              <w:left w:w="100" w:type="dxa"/>
              <w:bottom w:w="60" w:type="dxa"/>
              <w:right w:w="100" w:type="dxa"/>
            </w:tcMar>
            <w:vAlign w:val="center"/>
          </w:tcPr>
          <w:p w14:paraId="14DDE0BC" w14:textId="77777777" w:rsidR="00D533B1" w:rsidRDefault="003C5617">
            <w:r>
              <w:rPr>
                <w:rFonts w:ascii="Calibri" w:eastAsia="Calibri" w:hAnsi="Calibri" w:cs="Calibri"/>
                <w:sz w:val="19"/>
                <w:szCs w:val="19"/>
              </w:rPr>
              <w:t xml:space="preserve">Extends the Euclidean GCD algorithm to also return integers x, y with </w:t>
            </w:r>
            <w:proofErr w:type="spellStart"/>
            <w:r>
              <w:rPr>
                <w:rFonts w:ascii="Calibri" w:eastAsia="Calibri" w:hAnsi="Calibri" w:cs="Calibri"/>
                <w:sz w:val="19"/>
                <w:szCs w:val="19"/>
              </w:rPr>
              <w:t>ax</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ny</w:t>
            </w:r>
            <w:proofErr w:type="spellEnd"/>
            <w:r>
              <w:rPr>
                <w:rFonts w:ascii="Calibri" w:eastAsia="Calibri" w:hAnsi="Calibri" w:cs="Calibri"/>
                <w:sz w:val="19"/>
                <w:szCs w:val="19"/>
              </w:rPr>
              <w:t xml:space="preserve"> = </w:t>
            </w:r>
            <w:proofErr w:type="spellStart"/>
            <w:proofErr w:type="gramStart"/>
            <w:r>
              <w:rPr>
                <w:rFonts w:ascii="Calibri" w:eastAsia="Calibri" w:hAnsi="Calibri" w:cs="Calibri"/>
                <w:sz w:val="19"/>
                <w:szCs w:val="19"/>
              </w:rPr>
              <w:t>gcd</w:t>
            </w:r>
            <w:proofErr w:type="spellEnd"/>
            <w:r>
              <w:rPr>
                <w:rFonts w:ascii="Calibri" w:eastAsia="Calibri" w:hAnsi="Calibri" w:cs="Calibri"/>
                <w:sz w:val="19"/>
                <w:szCs w:val="19"/>
              </w:rPr>
              <w:t>(</w:t>
            </w:r>
            <w:proofErr w:type="gramEnd"/>
            <w:r>
              <w:rPr>
                <w:rFonts w:ascii="Calibri" w:eastAsia="Calibri" w:hAnsi="Calibri" w:cs="Calibri"/>
                <w:sz w:val="19"/>
                <w:szCs w:val="19"/>
              </w:rPr>
              <w:t xml:space="preserve">a, n); when </w:t>
            </w:r>
            <w:proofErr w:type="spellStart"/>
            <w:proofErr w:type="gramStart"/>
            <w:r>
              <w:rPr>
                <w:rFonts w:ascii="Calibri" w:eastAsia="Calibri" w:hAnsi="Calibri" w:cs="Calibri"/>
                <w:sz w:val="19"/>
                <w:szCs w:val="19"/>
              </w:rPr>
              <w:t>gcd</w:t>
            </w:r>
            <w:proofErr w:type="spellEnd"/>
            <w:r>
              <w:rPr>
                <w:rFonts w:ascii="Calibri" w:eastAsia="Calibri" w:hAnsi="Calibri" w:cs="Calibri"/>
                <w:sz w:val="19"/>
                <w:szCs w:val="19"/>
              </w:rPr>
              <w:t>(</w:t>
            </w:r>
            <w:proofErr w:type="gramEnd"/>
            <w:r>
              <w:rPr>
                <w:rFonts w:ascii="Calibri" w:eastAsia="Calibri" w:hAnsi="Calibri" w:cs="Calibri"/>
                <w:sz w:val="19"/>
                <w:szCs w:val="19"/>
              </w:rPr>
              <w:t>a, n) = 1, this x equals a⁻¹ mod n.</w:t>
            </w:r>
          </w:p>
        </w:tc>
      </w:tr>
      <w:tr w:rsidR="00D533B1" w14:paraId="1A3A2DCA" w14:textId="77777777">
        <w:tc>
          <w:tcPr>
            <w:tcW w:w="2600" w:type="dxa"/>
            <w:tcMar>
              <w:top w:w="60" w:type="dxa"/>
              <w:left w:w="100" w:type="dxa"/>
              <w:bottom w:w="60" w:type="dxa"/>
              <w:right w:w="100" w:type="dxa"/>
            </w:tcMar>
            <w:vAlign w:val="center"/>
          </w:tcPr>
          <w:p w14:paraId="5E6CB5AA" w14:textId="77777777" w:rsidR="00D533B1" w:rsidRDefault="003C5617">
            <w:r>
              <w:rPr>
                <w:rFonts w:ascii="Calibri" w:eastAsia="Calibri" w:hAnsi="Calibri" w:cs="Calibri"/>
                <w:sz w:val="19"/>
                <w:szCs w:val="19"/>
              </w:rPr>
              <w:t>Modular Inverse</w:t>
            </w:r>
          </w:p>
        </w:tc>
        <w:tc>
          <w:tcPr>
            <w:tcW w:w="6900" w:type="dxa"/>
            <w:tcMar>
              <w:top w:w="60" w:type="dxa"/>
              <w:left w:w="100" w:type="dxa"/>
              <w:bottom w:w="60" w:type="dxa"/>
              <w:right w:w="100" w:type="dxa"/>
            </w:tcMar>
            <w:vAlign w:val="center"/>
          </w:tcPr>
          <w:p w14:paraId="0B82210A" w14:textId="77777777" w:rsidR="00D533B1" w:rsidRDefault="003C5617">
            <w:r>
              <w:rPr>
                <w:rFonts w:ascii="Calibri" w:eastAsia="Calibri" w:hAnsi="Calibri" w:cs="Calibri"/>
                <w:sz w:val="19"/>
                <w:szCs w:val="19"/>
              </w:rPr>
              <w:t xml:space="preserve">a⁻¹ mod n exists only when </w:t>
            </w:r>
            <w:proofErr w:type="spellStart"/>
            <w:proofErr w:type="gramStart"/>
            <w:r>
              <w:rPr>
                <w:rFonts w:ascii="Calibri" w:eastAsia="Calibri" w:hAnsi="Calibri" w:cs="Calibri"/>
                <w:sz w:val="19"/>
                <w:szCs w:val="19"/>
              </w:rPr>
              <w:t>gcd</w:t>
            </w:r>
            <w:proofErr w:type="spellEnd"/>
            <w:r>
              <w:rPr>
                <w:rFonts w:ascii="Calibri" w:eastAsia="Calibri" w:hAnsi="Calibri" w:cs="Calibri"/>
                <w:sz w:val="19"/>
                <w:szCs w:val="19"/>
              </w:rPr>
              <w:t>(</w:t>
            </w:r>
            <w:proofErr w:type="gramEnd"/>
            <w:r>
              <w:rPr>
                <w:rFonts w:ascii="Calibri" w:eastAsia="Calibri" w:hAnsi="Calibri" w:cs="Calibri"/>
                <w:sz w:val="19"/>
                <w:szCs w:val="19"/>
              </w:rPr>
              <w:t>a, n) = 1, found via the Extended Euclid Algorithm or via Euler's Theorem as a^(φ(n) – 1) mod n.</w:t>
            </w:r>
          </w:p>
        </w:tc>
      </w:tr>
      <w:tr w:rsidR="00D533B1" w14:paraId="5FBC55DC" w14:textId="77777777">
        <w:tc>
          <w:tcPr>
            <w:tcW w:w="2600" w:type="dxa"/>
            <w:tcMar>
              <w:top w:w="60" w:type="dxa"/>
              <w:left w:w="100" w:type="dxa"/>
              <w:bottom w:w="60" w:type="dxa"/>
              <w:right w:w="100" w:type="dxa"/>
            </w:tcMar>
            <w:vAlign w:val="center"/>
          </w:tcPr>
          <w:p w14:paraId="44FB57DA" w14:textId="77777777" w:rsidR="00D533B1" w:rsidRDefault="003C5617">
            <w:r>
              <w:rPr>
                <w:rFonts w:ascii="Calibri" w:eastAsia="Calibri" w:hAnsi="Calibri" w:cs="Calibri"/>
                <w:sz w:val="19"/>
                <w:szCs w:val="19"/>
              </w:rPr>
              <w:t>Euler's Phi Function φ(n)</w:t>
            </w:r>
          </w:p>
        </w:tc>
        <w:tc>
          <w:tcPr>
            <w:tcW w:w="6900" w:type="dxa"/>
            <w:tcMar>
              <w:top w:w="60" w:type="dxa"/>
              <w:left w:w="100" w:type="dxa"/>
              <w:bottom w:w="60" w:type="dxa"/>
              <w:right w:w="100" w:type="dxa"/>
            </w:tcMar>
            <w:vAlign w:val="center"/>
          </w:tcPr>
          <w:p w14:paraId="79662C3F" w14:textId="77777777" w:rsidR="00D533B1" w:rsidRDefault="003C5617">
            <w:r>
              <w:rPr>
                <w:rFonts w:ascii="Calibri" w:eastAsia="Calibri" w:hAnsi="Calibri" w:cs="Calibri"/>
                <w:sz w:val="19"/>
                <w:szCs w:val="19"/>
              </w:rPr>
              <w:t xml:space="preserve">Counts integers in [1, n] coprime </w:t>
            </w:r>
            <w:proofErr w:type="spellStart"/>
            <w:r>
              <w:rPr>
                <w:rFonts w:ascii="Calibri" w:eastAsia="Calibri" w:hAnsi="Calibri" w:cs="Calibri"/>
                <w:sz w:val="19"/>
                <w:szCs w:val="19"/>
              </w:rPr>
              <w:t>to n</w:t>
            </w:r>
            <w:proofErr w:type="spellEnd"/>
            <w:r>
              <w:rPr>
                <w:rFonts w:ascii="Calibri" w:eastAsia="Calibri" w:hAnsi="Calibri" w:cs="Calibri"/>
                <w:sz w:val="19"/>
                <w:szCs w:val="19"/>
              </w:rPr>
              <w:t xml:space="preserve">. For prime p, φ(p) = p – 1; for n = </w:t>
            </w:r>
            <w:proofErr w:type="spellStart"/>
            <w:r>
              <w:rPr>
                <w:rFonts w:ascii="Calibri" w:eastAsia="Calibri" w:hAnsi="Calibri" w:cs="Calibri"/>
                <w:sz w:val="19"/>
                <w:szCs w:val="19"/>
              </w:rPr>
              <w:t>p·q</w:t>
            </w:r>
            <w:proofErr w:type="spellEnd"/>
            <w:r>
              <w:rPr>
                <w:rFonts w:ascii="Calibri" w:eastAsia="Calibri" w:hAnsi="Calibri" w:cs="Calibri"/>
                <w:sz w:val="19"/>
                <w:szCs w:val="19"/>
              </w:rPr>
              <w:t xml:space="preserve">, φ(n) = (p – </w:t>
            </w:r>
            <w:proofErr w:type="gramStart"/>
            <w:r>
              <w:rPr>
                <w:rFonts w:ascii="Calibri" w:eastAsia="Calibri" w:hAnsi="Calibri" w:cs="Calibri"/>
                <w:sz w:val="19"/>
                <w:szCs w:val="19"/>
              </w:rPr>
              <w:t>1)(</w:t>
            </w:r>
            <w:proofErr w:type="gramEnd"/>
            <w:r>
              <w:rPr>
                <w:rFonts w:ascii="Calibri" w:eastAsia="Calibri" w:hAnsi="Calibri" w:cs="Calibri"/>
                <w:sz w:val="19"/>
                <w:szCs w:val="19"/>
              </w:rPr>
              <w:t>q – 1).</w:t>
            </w:r>
          </w:p>
        </w:tc>
      </w:tr>
      <w:tr w:rsidR="00D533B1" w14:paraId="57E7A015" w14:textId="77777777">
        <w:tc>
          <w:tcPr>
            <w:tcW w:w="2600" w:type="dxa"/>
            <w:tcMar>
              <w:top w:w="60" w:type="dxa"/>
              <w:left w:w="100" w:type="dxa"/>
              <w:bottom w:w="60" w:type="dxa"/>
              <w:right w:w="100" w:type="dxa"/>
            </w:tcMar>
            <w:vAlign w:val="center"/>
          </w:tcPr>
          <w:p w14:paraId="5736C531" w14:textId="77777777" w:rsidR="00D533B1" w:rsidRDefault="003C5617">
            <w:r>
              <w:rPr>
                <w:rFonts w:ascii="Calibri" w:eastAsia="Calibri" w:hAnsi="Calibri" w:cs="Calibri"/>
                <w:sz w:val="19"/>
                <w:szCs w:val="19"/>
              </w:rPr>
              <w:t>Euler's Theorem</w:t>
            </w:r>
          </w:p>
        </w:tc>
        <w:tc>
          <w:tcPr>
            <w:tcW w:w="6900" w:type="dxa"/>
            <w:tcMar>
              <w:top w:w="60" w:type="dxa"/>
              <w:left w:w="100" w:type="dxa"/>
              <w:bottom w:w="60" w:type="dxa"/>
              <w:right w:w="100" w:type="dxa"/>
            </w:tcMar>
            <w:vAlign w:val="center"/>
          </w:tcPr>
          <w:p w14:paraId="6B37D4B2" w14:textId="77777777" w:rsidR="00D533B1" w:rsidRDefault="003C5617">
            <w:r>
              <w:rPr>
                <w:rFonts w:ascii="Calibri" w:eastAsia="Calibri" w:hAnsi="Calibri" w:cs="Calibri"/>
                <w:sz w:val="19"/>
                <w:szCs w:val="19"/>
              </w:rPr>
              <w:t xml:space="preserve">States </w:t>
            </w:r>
            <w:proofErr w:type="spellStart"/>
            <w:r>
              <w:rPr>
                <w:rFonts w:ascii="Calibri" w:eastAsia="Calibri" w:hAnsi="Calibri" w:cs="Calibri"/>
                <w:sz w:val="19"/>
                <w:szCs w:val="19"/>
              </w:rPr>
              <w:t>a^φ</w:t>
            </w:r>
            <w:proofErr w:type="spellEnd"/>
            <w:r>
              <w:rPr>
                <w:rFonts w:ascii="Calibri" w:eastAsia="Calibri" w:hAnsi="Calibri" w:cs="Calibri"/>
                <w:sz w:val="19"/>
                <w:szCs w:val="19"/>
              </w:rPr>
              <w:t xml:space="preserve">(n) ≡ 1 (mod n) whenever </w:t>
            </w:r>
            <w:proofErr w:type="spellStart"/>
            <w:proofErr w:type="gramStart"/>
            <w:r>
              <w:rPr>
                <w:rFonts w:ascii="Calibri" w:eastAsia="Calibri" w:hAnsi="Calibri" w:cs="Calibri"/>
                <w:sz w:val="19"/>
                <w:szCs w:val="19"/>
              </w:rPr>
              <w:t>gcd</w:t>
            </w:r>
            <w:proofErr w:type="spellEnd"/>
            <w:r>
              <w:rPr>
                <w:rFonts w:ascii="Calibri" w:eastAsia="Calibri" w:hAnsi="Calibri" w:cs="Calibri"/>
                <w:sz w:val="19"/>
                <w:szCs w:val="19"/>
              </w:rPr>
              <w:t>(</w:t>
            </w:r>
            <w:proofErr w:type="gramEnd"/>
            <w:r>
              <w:rPr>
                <w:rFonts w:ascii="Calibri" w:eastAsia="Calibri" w:hAnsi="Calibri" w:cs="Calibri"/>
                <w:sz w:val="19"/>
                <w:szCs w:val="19"/>
              </w:rPr>
              <w:t>a, n) = 1 — generalizes modular exponentiation to any modulus n.</w:t>
            </w:r>
          </w:p>
        </w:tc>
      </w:tr>
      <w:tr w:rsidR="00D533B1" w14:paraId="4A5B5C68" w14:textId="77777777">
        <w:tc>
          <w:tcPr>
            <w:tcW w:w="2600" w:type="dxa"/>
            <w:tcMar>
              <w:top w:w="60" w:type="dxa"/>
              <w:left w:w="100" w:type="dxa"/>
              <w:bottom w:w="60" w:type="dxa"/>
              <w:right w:w="100" w:type="dxa"/>
            </w:tcMar>
            <w:vAlign w:val="center"/>
          </w:tcPr>
          <w:p w14:paraId="6BF5235D" w14:textId="77777777" w:rsidR="00D533B1" w:rsidRDefault="003C5617">
            <w:r>
              <w:rPr>
                <w:rFonts w:ascii="Calibri" w:eastAsia="Calibri" w:hAnsi="Calibri" w:cs="Calibri"/>
                <w:sz w:val="19"/>
                <w:szCs w:val="19"/>
              </w:rPr>
              <w:t>Fermat's Little Theorem</w:t>
            </w:r>
          </w:p>
        </w:tc>
        <w:tc>
          <w:tcPr>
            <w:tcW w:w="6900" w:type="dxa"/>
            <w:tcMar>
              <w:top w:w="60" w:type="dxa"/>
              <w:left w:w="100" w:type="dxa"/>
              <w:bottom w:w="60" w:type="dxa"/>
              <w:right w:w="100" w:type="dxa"/>
            </w:tcMar>
            <w:vAlign w:val="center"/>
          </w:tcPr>
          <w:p w14:paraId="365A898B" w14:textId="77777777" w:rsidR="00D533B1" w:rsidRDefault="003C5617">
            <w:r>
              <w:rPr>
                <w:rFonts w:ascii="Calibri" w:eastAsia="Calibri" w:hAnsi="Calibri" w:cs="Calibri"/>
                <w:sz w:val="19"/>
                <w:szCs w:val="19"/>
              </w:rPr>
              <w:t>The special case of Euler's Theorem when n is a prime p: since φ(p) = p – 1, it reduces to a^(p–1) ≡ 1 (mod p).</w:t>
            </w:r>
          </w:p>
        </w:tc>
      </w:tr>
    </w:tbl>
    <w:p w14:paraId="2DF4E37D" w14:textId="77777777" w:rsidR="00D533B1" w:rsidRDefault="003C5617">
      <w:pPr>
        <w:pStyle w:val="Heading2"/>
        <w:spacing w:before="300" w:after="150"/>
      </w:pPr>
      <w:r>
        <w:rPr>
          <w:rFonts w:ascii="Calibri" w:eastAsia="Calibri" w:hAnsi="Calibri" w:cs="Calibri"/>
          <w:b/>
          <w:bCs/>
        </w:rPr>
        <w:t>(b) Their role in encryption/decryption</w:t>
      </w:r>
    </w:p>
    <w:p w14:paraId="26C806DB" w14:textId="77777777" w:rsidR="00D533B1" w:rsidRDefault="003C5617">
      <w:pPr>
        <w:pStyle w:val="ListParagraph"/>
        <w:numPr>
          <w:ilvl w:val="0"/>
          <w:numId w:val="1"/>
        </w:numPr>
        <w:spacing w:after="80"/>
      </w:pPr>
      <w:r>
        <w:rPr>
          <w:rFonts w:ascii="Calibri" w:eastAsia="Calibri" w:hAnsi="Calibri" w:cs="Calibri"/>
        </w:rPr>
        <w:t>Euler's Phi Function: computes φ(n) = (p–</w:t>
      </w:r>
      <w:proofErr w:type="gramStart"/>
      <w:r>
        <w:rPr>
          <w:rFonts w:ascii="Calibri" w:eastAsia="Calibri" w:hAnsi="Calibri" w:cs="Calibri"/>
        </w:rPr>
        <w:t>1)(</w:t>
      </w:r>
      <w:proofErr w:type="gramEnd"/>
      <w:r>
        <w:rPr>
          <w:rFonts w:ascii="Calibri" w:eastAsia="Calibri" w:hAnsi="Calibri" w:cs="Calibri"/>
        </w:rPr>
        <w:t>q–1) from the two secret primes p, q chosen during RSA key generation — this value defines the modulus for key arithmetic.</w:t>
      </w:r>
    </w:p>
    <w:p w14:paraId="62BBCE3B" w14:textId="77777777" w:rsidR="00D533B1" w:rsidRDefault="003C5617">
      <w:pPr>
        <w:pStyle w:val="ListParagraph"/>
        <w:numPr>
          <w:ilvl w:val="0"/>
          <w:numId w:val="1"/>
        </w:numPr>
        <w:spacing w:after="80"/>
      </w:pPr>
      <w:r>
        <w:rPr>
          <w:rFonts w:ascii="Calibri" w:eastAsia="Calibri" w:hAnsi="Calibri" w:cs="Calibri"/>
        </w:rPr>
        <w:t>Extended Euclid Algorithm / Modular Inverse: derives the private exponent d as the modular inverse of the public exponent e modulo φ(n): d = e⁻¹ mod φ(n).</w:t>
      </w:r>
    </w:p>
    <w:p w14:paraId="59E3A2FF" w14:textId="77777777" w:rsidR="00D533B1" w:rsidRDefault="003C5617">
      <w:pPr>
        <w:pStyle w:val="ListParagraph"/>
        <w:numPr>
          <w:ilvl w:val="0"/>
          <w:numId w:val="1"/>
        </w:numPr>
        <w:spacing w:after="80"/>
      </w:pPr>
      <w:r>
        <w:rPr>
          <w:rFonts w:ascii="Calibri" w:eastAsia="Calibri" w:hAnsi="Calibri" w:cs="Calibri"/>
        </w:rPr>
        <w:lastRenderedPageBreak/>
        <w:t xml:space="preserve">Euler's Theorem: because </w:t>
      </w:r>
      <w:proofErr w:type="spellStart"/>
      <w:r>
        <w:rPr>
          <w:rFonts w:ascii="Calibri" w:eastAsia="Calibri" w:hAnsi="Calibri" w:cs="Calibri"/>
        </w:rPr>
        <w:t>e·d</w:t>
      </w:r>
      <w:proofErr w:type="spellEnd"/>
      <w:r>
        <w:rPr>
          <w:rFonts w:ascii="Calibri" w:eastAsia="Calibri" w:hAnsi="Calibri" w:cs="Calibri"/>
        </w:rPr>
        <w:t xml:space="preserve"> ≡ 1 (mod φ(n)), it guarantees m^(ed) ≡ m (mod n) — the proof that RSA decryption (cᵈ mod n) recovers the original plaintext m exactly.</w:t>
      </w:r>
    </w:p>
    <w:p w14:paraId="0CF0EA41" w14:textId="77777777" w:rsidR="00D533B1" w:rsidRDefault="003C5617">
      <w:pPr>
        <w:pStyle w:val="ListParagraph"/>
        <w:numPr>
          <w:ilvl w:val="0"/>
          <w:numId w:val="1"/>
        </w:numPr>
        <w:spacing w:after="80"/>
      </w:pPr>
      <w:r>
        <w:rPr>
          <w:rFonts w:ascii="Calibri" w:eastAsia="Calibri" w:hAnsi="Calibri" w:cs="Calibri"/>
        </w:rPr>
        <w:t>Fermat's Little Theorem: used in probabilistic primality testing to efficiently confirm that large candidate numbers are prime before they are used as p and q, and underlies the CRT optimisation that speeds up RSA decryption.</w:t>
      </w:r>
    </w:p>
    <w:p w14:paraId="11577C62" w14:textId="77777777" w:rsidR="00D533B1" w:rsidRDefault="003C5617">
      <w:pPr>
        <w:pStyle w:val="Heading2"/>
        <w:spacing w:before="300" w:after="150"/>
      </w:pPr>
      <w:r>
        <w:rPr>
          <w:rFonts w:ascii="Calibri" w:eastAsia="Calibri" w:hAnsi="Calibri" w:cs="Calibri"/>
          <w:b/>
          <w:bCs/>
        </w:rPr>
        <w:t>(c) Which concept is most critical for public-key cryptography, and why</w:t>
      </w:r>
    </w:p>
    <w:p w14:paraId="644B7AFD" w14:textId="77777777" w:rsidR="00D533B1" w:rsidRDefault="003C5617">
      <w:pPr>
        <w:spacing w:after="120"/>
      </w:pPr>
      <w:r>
        <w:rPr>
          <w:rFonts w:ascii="Calibri" w:eastAsia="Calibri" w:hAnsi="Calibri" w:cs="Calibri"/>
        </w:rPr>
        <w:t xml:space="preserve">Euler's Theorem is the most critical concept for public-key cryptography. It is the single mathematical result that proves RSA actually works: it guarantees that decryption exactly inverts encryption, i.e., (mᵉ)ᵈ ≡ m (mod n), whenever e and d satisfy </w:t>
      </w:r>
      <w:proofErr w:type="spellStart"/>
      <w:r>
        <w:rPr>
          <w:rFonts w:ascii="Calibri" w:eastAsia="Calibri" w:hAnsi="Calibri" w:cs="Calibri"/>
        </w:rPr>
        <w:t>e·d</w:t>
      </w:r>
      <w:proofErr w:type="spellEnd"/>
      <w:r>
        <w:rPr>
          <w:rFonts w:ascii="Calibri" w:eastAsia="Calibri" w:hAnsi="Calibri" w:cs="Calibri"/>
        </w:rPr>
        <w:t xml:space="preserve"> ≡ 1 (mod φ(n)). Every other concept in the map exists to feed this theorem — Euler's Phi Function supplies the exponent φ(n) that the theorem needs; the Extended Euclid Algorithm and Modular Inverse compute a key pair (e, d) that satisfies the theorem's condition; and Fermat's Little Theorem is simply this same theorem restricted to a prime modulus. Without Euler's Theorem, there would be no guarantee that a message encrypted with the public key can be correctly recovered with the private key, so the entire correctness argument behind RSA — and public-key cryptography built on it — would collapse.</w:t>
      </w:r>
    </w:p>
    <w:sectPr w:rsidR="00D533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E34FD"/>
    <w:multiLevelType w:val="hybridMultilevel"/>
    <w:tmpl w:val="FFFFFFFF"/>
    <w:lvl w:ilvl="0" w:tplc="25D26F80">
      <w:start w:val="1"/>
      <w:numFmt w:val="bullet"/>
      <w:lvlText w:val="●"/>
      <w:lvlJc w:val="left"/>
      <w:pPr>
        <w:ind w:left="720" w:hanging="360"/>
      </w:pPr>
    </w:lvl>
    <w:lvl w:ilvl="1" w:tplc="F892C274">
      <w:start w:val="1"/>
      <w:numFmt w:val="bullet"/>
      <w:lvlText w:val="○"/>
      <w:lvlJc w:val="left"/>
      <w:pPr>
        <w:ind w:left="1440" w:hanging="360"/>
      </w:pPr>
    </w:lvl>
    <w:lvl w:ilvl="2" w:tplc="6C242B66">
      <w:start w:val="1"/>
      <w:numFmt w:val="bullet"/>
      <w:lvlText w:val="■"/>
      <w:lvlJc w:val="left"/>
      <w:pPr>
        <w:ind w:left="2160" w:hanging="360"/>
      </w:pPr>
    </w:lvl>
    <w:lvl w:ilvl="3" w:tplc="531A813E">
      <w:start w:val="1"/>
      <w:numFmt w:val="bullet"/>
      <w:lvlText w:val="●"/>
      <w:lvlJc w:val="left"/>
      <w:pPr>
        <w:ind w:left="2880" w:hanging="360"/>
      </w:pPr>
    </w:lvl>
    <w:lvl w:ilvl="4" w:tplc="A14C7E82">
      <w:start w:val="1"/>
      <w:numFmt w:val="bullet"/>
      <w:lvlText w:val="○"/>
      <w:lvlJc w:val="left"/>
      <w:pPr>
        <w:ind w:left="3600" w:hanging="360"/>
      </w:pPr>
    </w:lvl>
    <w:lvl w:ilvl="5" w:tplc="D3E0C17E">
      <w:start w:val="1"/>
      <w:numFmt w:val="bullet"/>
      <w:lvlText w:val="■"/>
      <w:lvlJc w:val="left"/>
      <w:pPr>
        <w:ind w:left="4320" w:hanging="360"/>
      </w:pPr>
    </w:lvl>
    <w:lvl w:ilvl="6" w:tplc="7674A338">
      <w:start w:val="1"/>
      <w:numFmt w:val="bullet"/>
      <w:lvlText w:val="●"/>
      <w:lvlJc w:val="left"/>
      <w:pPr>
        <w:ind w:left="5040" w:hanging="360"/>
      </w:pPr>
    </w:lvl>
    <w:lvl w:ilvl="7" w:tplc="4BE88092">
      <w:start w:val="1"/>
      <w:numFmt w:val="bullet"/>
      <w:lvlText w:val="●"/>
      <w:lvlJc w:val="left"/>
      <w:pPr>
        <w:ind w:left="5760" w:hanging="360"/>
      </w:pPr>
    </w:lvl>
    <w:lvl w:ilvl="8" w:tplc="D35875B8">
      <w:start w:val="1"/>
      <w:numFmt w:val="bullet"/>
      <w:lvlText w:val="●"/>
      <w:lvlJc w:val="left"/>
      <w:pPr>
        <w:ind w:left="6480" w:hanging="360"/>
      </w:pPr>
    </w:lvl>
  </w:abstractNum>
  <w:num w:numId="1" w16cid:durableId="1390613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3B1"/>
    <w:rsid w:val="003C5617"/>
    <w:rsid w:val="004A3F40"/>
    <w:rsid w:val="00D533B1"/>
    <w:rsid w:val="00FA5276"/>
    <w:rsid w:val="00FE2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0BF7"/>
  <w15:docId w15:val="{B30BA17A-96AA-1A4A-A5A6-1F53574A8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1757</Words>
  <Characters>10019</Characters>
  <Application>Microsoft Office Word</Application>
  <DocSecurity>0</DocSecurity>
  <Lines>83</Lines>
  <Paragraphs>23</Paragraphs>
  <ScaleCrop>false</ScaleCrop>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Siddharth K</cp:lastModifiedBy>
  <cp:revision>2</cp:revision>
  <dcterms:created xsi:type="dcterms:W3CDTF">2026-07-22T08:49:00Z</dcterms:created>
  <dcterms:modified xsi:type="dcterms:W3CDTF">2026-07-22T08:49:00Z</dcterms:modified>
</cp:coreProperties>
</file>