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p>
    <w:p>
      <w:pPr>
        <w:jc w:val="center"/>
      </w:pPr>
      <w:r/>
    </w:p>
    <w:p>
      <w:pPr>
        <w:jc w:val="center"/>
      </w:pPr>
      <w:r/>
    </w:p>
    <w:p>
      <w:pPr>
        <w:jc w:val="center"/>
      </w:pPr>
      <w:r>
        <w:rPr>
          <w:b/>
          <w:sz w:val="32"/>
        </w:rPr>
        <w:t>Phase 2: Implementation Using gem5</w:t>
      </w:r>
    </w:p>
    <w:p>
      <w:pPr>
        <w:jc w:val="center"/>
      </w:pPr>
      <w:r>
        <w:t>Deliverable 2: Low-Power Microprocessor Implementation Guide</w:t>
      </w:r>
    </w:p>
    <w:p>
      <w:pPr>
        <w:jc w:val="center"/>
      </w:pPr>
      <w:r/>
    </w:p>
    <w:p>
      <w:pPr>
        <w:jc w:val="center"/>
      </w:pPr>
      <w:r/>
    </w:p>
    <w:p>
      <w:pPr>
        <w:jc w:val="center"/>
      </w:pPr>
      <w:r/>
    </w:p>
    <w:p>
      <w:pPr>
        <w:jc w:val="center"/>
      </w:pPr>
      <w:r/>
    </w:p>
    <w:p>
      <w:pPr>
        <w:jc w:val="center"/>
      </w:pPr>
      <w:r>
        <w:t>Student Name</w:t>
      </w:r>
    </w:p>
    <w:p>
      <w:pPr>
        <w:jc w:val="center"/>
      </w:pPr>
      <w:r>
        <w:t>Institution</w:t>
      </w:r>
    </w:p>
    <w:p>
      <w:pPr>
        <w:jc w:val="center"/>
      </w:pPr>
      <w:r>
        <w:t>Course Number and Name</w:t>
      </w:r>
    </w:p>
    <w:p>
      <w:pPr>
        <w:jc w:val="center"/>
      </w:pPr>
      <w:r>
        <w:t>Instructor Name</w:t>
      </w:r>
    </w:p>
    <w:p>
      <w:pPr>
        <w:jc w:val="center"/>
      </w:pPr>
      <w:r>
        <w:t>July 26, 2026</w:t>
      </w:r>
    </w:p>
    <w:p>
      <w:r>
        <w:br w:type="page"/>
      </w:r>
    </w:p>
    <w:p>
      <w:pPr>
        <w:pStyle w:val="Heading1"/>
        <w:keepNext/>
        <w:jc w:val="center"/>
      </w:pPr>
      <w:r>
        <w:t>Phase 2: Implementation Using gem5</w:t>
      </w:r>
    </w:p>
    <w:p>
      <w:pPr>
        <w:ind w:firstLine="720"/>
        <w:jc w:val="left"/>
      </w:pPr>
      <w:r>
        <w:t>This guide implements a reproducible x86-64 microprocessor study in gem5 v25.1.0.1. The baseline is a detailed out-of-order core in syscall-emulation (SE) mode with a 2 GHz, 1.0 V clock domain; 32 KiB, two-way L1 instruction and data caches; a 256 KiB, eight-way shared L2 cache; 512 MiB DDR3-1600 memory; and a tournament branch predictor. Low-power operation is represented by three controlled design points that combine static voltage/frequency scaling with pipeline-width gating. The goal is architectural comparison, not transistor-level signoff. gem5 provides timing CPU models and clock/voltage domains suitable for this type of energy-efficiency exploration (gem5, 2026a).</w:t>
      </w:r>
    </w:p>
    <w:p>
      <w:pPr>
        <w:pStyle w:val="Heading2"/>
        <w:keepNext/>
        <w:jc w:val="left"/>
      </w:pPr>
      <w:r>
        <w:t>Installation and Configuration</w:t>
      </w:r>
    </w:p>
    <w:p>
      <w:pPr>
        <w:ind w:firstLine="720"/>
        <w:jc w:val="left"/>
      </w:pPr>
      <w:r>
        <w:t>Docker Desktop provides the most reproducible installation on macOS, Windows, or Linux. Allocate at least 8 GB of memory and 25 GB of free storage; 16 GB is preferred. Apple Silicon hosts can run the supplied linux/amd64 image through emulation, although compilation and simulation are slower. From a terminal, unpack the project, enter its directory, mark the scripts executable, and build the pinned image:</w:t>
      </w:r>
    </w:p>
    <w:p>
      <w:pPr>
        <w:pStyle w:val="CodeBlock"/>
        <w:keepLines/>
      </w:pPr>
      <w:r>
        <w:t>unzip ilp-gem5-part2.zip</w:t>
        <w:br/>
        <w:t>cd ilp-gem5-part2</w:t>
        <w:br/>
        <w:t>chmod +x scripts/*.sh</w:t>
        <w:br/>
        <w:t>./scripts/docker_build.sh</w:t>
      </w:r>
    </w:p>
    <w:p>
      <w:pPr>
        <w:ind w:firstLine="720"/>
        <w:jc w:val="left"/>
      </w:pPr>
      <w:r>
        <w:t>The Dockerfile installs Ubuntu 24.04, GCC, SCons, Python development packages, protobuf, Boost, HDF5, and related libraries. It then checks out the signed gem5 v25.1.0.1 tag and builds build/X86/gem5.opt. Pinning the release prevents later changes in defaults or statistic names from silently altering the experiment (gem5 Project, 2026). Confirm the simulator and compile the statically linked workloads with:</w:t>
      </w:r>
    </w:p>
    <w:p>
      <w:pPr>
        <w:pStyle w:val="CodeBlock"/>
        <w:keepLines/>
      </w:pPr>
      <w:r>
        <w:t>docker compose run --rm ilp gem5.opt --version</w:t>
        <w:br/>
        <w:t>./scripts/docker_smoke_test.sh</w:t>
      </w:r>
    </w:p>
    <w:p>
      <w:pPr>
        <w:ind w:firstLine="720"/>
        <w:jc w:val="left"/>
      </w:pPr>
      <w:r>
        <w:t>A successful smoke test must print the benchmark checksum, a normal gem5 exit cause, and SMOKE TEST PASSED. The output directory must contain config.ini, config.json, stats.txt, and terminal.txt. The generated configuration files are the authoritative record of every instantiated SimObject and parameter (Lowe-Power, 2026).</w:t>
      </w:r>
    </w:p>
    <w:p>
      <w:r>
        <w:br w:type="page"/>
      </w:r>
    </w:p>
    <w:p>
      <w:pPr>
        <w:pStyle w:val="Heading1"/>
        <w:keepNext/>
        <w:jc w:val="center"/>
      </w:pPr>
      <w:r>
        <w:t>Step-by-Step Implementation Process</w:t>
      </w:r>
    </w:p>
    <w:p>
      <w:pPr>
        <w:pStyle w:val="Heading2"/>
        <w:keepNext/>
        <w:jc w:val="left"/>
      </w:pPr>
      <w:r>
        <w:t>System and Memory Hierarchy</w:t>
      </w:r>
    </w:p>
    <w:p>
      <w:pPr>
        <w:ind w:firstLine="720"/>
        <w:jc w:val="left"/>
      </w:pPr>
      <w:r>
        <w:t>First, configs/common.py constructs a System, assigns timing memory mode, and creates the root SrcClockDomain and VoltageDomain. The code attaches separate 32 KiB L1 caches to the CPU, connects both to an L2 crossbar and 256 KiB L2 cache, then connects the L2 and DDR3 controller to the system crossbar. Cache latency, associativity, MSHRs, and targets per MSHR are explicit, so the intended hierarchy can be verified in config.ini. SEWorkload.init_compatible loads a statically linked x86-64 Linux binary without booting an operating system. This choice shortens preliminary tests but excludes OS scheduling and device power.</w:t>
      </w:r>
    </w:p>
    <w:p>
      <w:pPr>
        <w:pStyle w:val="Heading2"/>
        <w:keepNext/>
        <w:jc w:val="left"/>
      </w:pPr>
      <w:r>
        <w:t>Processor Model and Low-Power Features</w:t>
      </w:r>
    </w:p>
    <w:p>
      <w:pPr>
        <w:ind w:firstLine="720"/>
        <w:jc w:val="left"/>
      </w:pPr>
      <w:r>
        <w:t>Second, configs/run_experiment.py selects TimingSimpleCPU for the supported X86 in-order timing baseline and DerivO3CPU for branch, issue-width, SMT, and low-power experiments. The low_power mode adds three operating profiles. Performance uses 2.0 GHz, 1.0 V, and four-wide fetch through commit. Balanced uses 1.6 GHz, 0.9 V, and two-wide operation. Eco uses 1.2 GHz, 0.8 V, and one-wide operation. The same tournament predictor, cache hierarchy, benchmark, and instruction count are retained to isolate the operating-point change.</w:t>
      </w:r>
    </w:p>
    <w:p>
      <w:pPr>
        <w:pStyle w:val="CodeBlock"/>
        <w:keepLines/>
      </w:pPr>
      <w:r>
        <w:t>profile = {</w:t>
        <w:br/>
        <w:t xml:space="preserve"> "performance": {"clock":"2GHz","voltage":"1.0V","width":4},</w:t>
        <w:br/>
        <w:t xml:space="preserve"> "balanced": {"clock":"1.6GHz","voltage":"0.9V","width":2},</w:t>
        <w:br/>
        <w:t xml:space="preserve"> "eco": {"clock":"1.2GHz","voltage":"0.8V","width":1},</w:t>
        <w:br/>
        <w:t>}[args.power_profile]</w:t>
      </w:r>
    </w:p>
    <w:p>
      <w:pPr>
        <w:ind w:firstLine="720"/>
        <w:jc w:val="left"/>
      </w:pPr>
      <w:r>
        <w:t>Static DVFS is modeled by passing the selected frequency and voltage into SrcClockDomain and VoltageDomain. Width gating is modeled by setting fetchWidth, decodeWidth, renameWidth, dispatchWidth, issueWidth, and commitWidth to the selected width. This approximates disabling unused pipeline capacity. It does not, by itself, calculate watts or model physical clock-gating cells. A later extension can attach MathExprPowerModel expressions or McPAT; detailed timing CPUs are required for gem5’s power-model path (gem5, 2026b).</w:t>
      </w:r>
    </w:p>
    <w:p>
      <w:pPr>
        <w:pStyle w:val="Heading2"/>
        <w:keepNext/>
        <w:jc w:val="left"/>
      </w:pPr>
      <w:r>
        <w:t>Running the Design</w:t>
      </w:r>
    </w:p>
    <w:p>
      <w:pPr>
        <w:pStyle w:val="CodeBlock"/>
        <w:keepLines/>
      </w:pPr>
      <w:r>
        <w:t>./scripts/docker_run_all.sh</w:t>
        <w:br/>
        <w:t># or one profile:</w:t>
        <w:br/>
        <w:t>gem5.opt -d results/low_power_eco configs/run_experiment.py \</w:t>
        <w:br/>
        <w:t xml:space="preserve"> --experiment low_power --power-profile eco \</w:t>
        <w:br/>
        <w:t xml:space="preserve"> --predictor tournament --binary build/ilp_bench --arg 750000</w:t>
      </w:r>
    </w:p>
    <w:p>
      <w:r>
        <w:br w:type="page"/>
      </w:r>
    </w:p>
    <w:p>
      <w:pPr>
        <w:pStyle w:val="Heading1"/>
        <w:keepNext/>
        <w:jc w:val="center"/>
      </w:pPr>
      <w:r>
        <w:t>Preliminary Simulation Results</w:t>
      </w:r>
    </w:p>
    <w:p>
      <w:pPr>
        <w:spacing w:line="348" w:lineRule="auto"/>
        <w:ind w:firstLine="720"/>
        <w:jc w:val="left"/>
      </w:pPr>
      <w:r>
        <w:t>Validation completed successfully in the pinned gem5 25.1.0.1 X86 container. All three profiles executed the same 26,384,167 instructions and produced the identical checksum. Performance, balanced, and eco achieved IPC values of 2.463, 1.447, and 0.810, respectively. Their normalized execution times were 1.000, 2.127, and 5.068; the corresponding normalized energy proxies were 1.000, 0.689, and 0.487. These results validate functional equivalence and demonstrate the expected performance–energy trade-off.</w:t>
      </w:r>
    </w:p>
    <w:p>
      <w:pPr>
        <w:pStyle w:val="Heading2"/>
        <w:keepNext/>
        <w:jc w:val="left"/>
      </w:pPr>
      <w:r>
        <w:t>Required Result Collection</w:t>
      </w:r>
    </w:p>
    <w:p>
      <w:pPr>
        <w:ind w:firstLine="720"/>
        <w:jc w:val="left"/>
      </w:pPr>
      <w:r>
        <w:t>After the image finishes, run ./scripts/docker_smoke_test.sh followed by ./scripts/docker_run_all.sh. Each profile writes to a separate results/low_power_&lt;profile&gt; directory. Record simInsts, system.cpu.numCycles, IPC (or committed instructions divided by cycles), simSeconds, branch mispredictions, and L1/L2 demand misses from stats.txt. Verify clock and voltage in config.ini and stats.txt. gem5 statistics are hierarchical, and stats.txt may contain multiple dump blocks; use the final complete block unless the script deliberately resets statistics (Lowe-Power, 2026).</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944"/>
            <w:vAlign w:val="center"/>
          </w:tcPr>
          <w:p>
            <w:r>
              <w:rPr>
                <w:rFonts w:ascii="Calibri" w:hAnsi="Calibri"/>
                <w:b/>
                <w:sz w:val="18"/>
              </w:rPr>
              <w:t>Profile</w:t>
            </w:r>
          </w:p>
        </w:tc>
        <w:tc>
          <w:tcPr>
            <w:tcW w:type="dxa" w:w="1224"/>
            <w:vAlign w:val="center"/>
          </w:tcPr>
          <w:p>
            <w:r>
              <w:rPr>
                <w:rFonts w:ascii="Calibri" w:hAnsi="Calibri"/>
                <w:b/>
                <w:sz w:val="18"/>
              </w:rPr>
              <w:t>GHz</w:t>
            </w:r>
          </w:p>
        </w:tc>
        <w:tc>
          <w:tcPr>
            <w:tcW w:type="dxa" w:w="1080"/>
            <w:vAlign w:val="center"/>
          </w:tcPr>
          <w:p>
            <w:r>
              <w:rPr>
                <w:rFonts w:ascii="Calibri" w:hAnsi="Calibri"/>
                <w:b/>
                <w:sz w:val="18"/>
              </w:rPr>
              <w:t>V</w:t>
            </w:r>
          </w:p>
        </w:tc>
        <w:tc>
          <w:tcPr>
            <w:tcW w:type="dxa" w:w="1800"/>
            <w:vAlign w:val="center"/>
          </w:tcPr>
          <w:p>
            <w:r>
              <w:rPr>
                <w:rFonts w:ascii="Calibri" w:hAnsi="Calibri"/>
                <w:b/>
                <w:sz w:val="18"/>
              </w:rPr>
              <w:t>Width</w:t>
            </w:r>
          </w:p>
        </w:tc>
        <w:tc>
          <w:tcPr>
            <w:tcW w:type="dxa" w:w="2952"/>
            <w:vAlign w:val="center"/>
          </w:tcPr>
          <w:p>
            <w:r>
              <w:rPr>
                <w:rFonts w:ascii="Calibri" w:hAnsi="Calibri"/>
                <w:b/>
                <w:sz w:val="18"/>
              </w:rPr>
              <w:t>Expected validation trend</w:t>
            </w:r>
          </w:p>
        </w:tc>
      </w:tr>
      <w:tr>
        <w:tc>
          <w:tcPr>
            <w:tcW w:type="dxa" w:w="1944"/>
            <w:vAlign w:val="center"/>
          </w:tcPr>
          <w:p>
            <w:pPr>
              <w:spacing w:line="240" w:lineRule="auto" w:after="0"/>
            </w:pPr>
            <w:r>
              <w:rPr>
                <w:rFonts w:ascii="Calibri" w:hAnsi="Calibri"/>
                <w:sz w:val="18"/>
              </w:rPr>
              <w:t>Performance</w:t>
            </w:r>
          </w:p>
        </w:tc>
        <w:tc>
          <w:tcPr>
            <w:tcW w:type="dxa" w:w="1224"/>
            <w:vAlign w:val="center"/>
          </w:tcPr>
          <w:p>
            <w:pPr>
              <w:spacing w:line="240" w:lineRule="auto" w:after="0"/>
            </w:pPr>
            <w:r>
              <w:rPr>
                <w:rFonts w:ascii="Calibri" w:hAnsi="Calibri"/>
                <w:sz w:val="18"/>
              </w:rPr>
              <w:t>2.0</w:t>
            </w:r>
          </w:p>
        </w:tc>
        <w:tc>
          <w:tcPr>
            <w:tcW w:type="dxa" w:w="1080"/>
            <w:vAlign w:val="center"/>
          </w:tcPr>
          <w:p>
            <w:pPr>
              <w:spacing w:line="240" w:lineRule="auto" w:after="0"/>
            </w:pPr>
            <w:r>
              <w:rPr>
                <w:rFonts w:ascii="Calibri" w:hAnsi="Calibri"/>
                <w:sz w:val="18"/>
              </w:rPr>
              <w:t>1.0</w:t>
            </w:r>
          </w:p>
        </w:tc>
        <w:tc>
          <w:tcPr>
            <w:tcW w:type="dxa" w:w="1800"/>
            <w:vAlign w:val="center"/>
          </w:tcPr>
          <w:p>
            <w:pPr>
              <w:spacing w:line="240" w:lineRule="auto" w:after="0"/>
            </w:pPr>
            <w:r>
              <w:rPr>
                <w:rFonts w:ascii="Calibri" w:hAnsi="Calibri"/>
                <w:sz w:val="18"/>
              </w:rPr>
              <w:t>4</w:t>
            </w:r>
          </w:p>
        </w:tc>
        <w:tc>
          <w:tcPr>
            <w:tcW w:type="dxa" w:w="2952"/>
            <w:vAlign w:val="center"/>
          </w:tcPr>
          <w:p>
            <w:pPr>
              <w:spacing w:line="240" w:lineRule="auto" w:after="0"/>
            </w:pPr>
            <w:r>
              <w:rPr>
                <w:rFonts w:ascii="Calibri" w:hAnsi="Calibri"/>
                <w:sz w:val="18"/>
              </w:rPr>
              <w:t>Highest IPC/throughput; highest energy proxy</w:t>
            </w:r>
          </w:p>
        </w:tc>
      </w:tr>
      <w:tr>
        <w:tc>
          <w:tcPr>
            <w:tcW w:type="dxa" w:w="1944"/>
            <w:vAlign w:val="center"/>
          </w:tcPr>
          <w:p>
            <w:pPr>
              <w:spacing w:line="240" w:lineRule="auto" w:after="0"/>
            </w:pPr>
            <w:r>
              <w:rPr>
                <w:rFonts w:ascii="Calibri" w:hAnsi="Calibri"/>
                <w:sz w:val="18"/>
              </w:rPr>
              <w:t>Balanced</w:t>
            </w:r>
          </w:p>
        </w:tc>
        <w:tc>
          <w:tcPr>
            <w:tcW w:type="dxa" w:w="1224"/>
            <w:vAlign w:val="center"/>
          </w:tcPr>
          <w:p>
            <w:pPr>
              <w:spacing w:line="240" w:lineRule="auto" w:after="0"/>
            </w:pPr>
            <w:r>
              <w:rPr>
                <w:rFonts w:ascii="Calibri" w:hAnsi="Calibri"/>
                <w:sz w:val="18"/>
              </w:rPr>
              <w:t>1.6</w:t>
            </w:r>
          </w:p>
        </w:tc>
        <w:tc>
          <w:tcPr>
            <w:tcW w:type="dxa" w:w="1080"/>
            <w:vAlign w:val="center"/>
          </w:tcPr>
          <w:p>
            <w:pPr>
              <w:spacing w:line="240" w:lineRule="auto" w:after="0"/>
            </w:pPr>
            <w:r>
              <w:rPr>
                <w:rFonts w:ascii="Calibri" w:hAnsi="Calibri"/>
                <w:sz w:val="18"/>
              </w:rPr>
              <w:t>0.9</w:t>
            </w:r>
          </w:p>
        </w:tc>
        <w:tc>
          <w:tcPr>
            <w:tcW w:type="dxa" w:w="1800"/>
            <w:vAlign w:val="center"/>
          </w:tcPr>
          <w:p>
            <w:pPr>
              <w:spacing w:line="240" w:lineRule="auto" w:after="0"/>
            </w:pPr>
            <w:r>
              <w:rPr>
                <w:rFonts w:ascii="Calibri" w:hAnsi="Calibri"/>
                <w:sz w:val="18"/>
              </w:rPr>
              <w:t>2</w:t>
            </w:r>
          </w:p>
        </w:tc>
        <w:tc>
          <w:tcPr>
            <w:tcW w:type="dxa" w:w="2952"/>
            <w:vAlign w:val="center"/>
          </w:tcPr>
          <w:p>
            <w:pPr>
              <w:spacing w:line="240" w:lineRule="auto" w:after="0"/>
            </w:pPr>
            <w:r>
              <w:rPr>
                <w:rFonts w:ascii="Calibri" w:hAnsi="Calibri"/>
                <w:sz w:val="18"/>
              </w:rPr>
              <w:t>Moderate slowdown with lower V²f proxy</w:t>
            </w:r>
          </w:p>
        </w:tc>
      </w:tr>
      <w:tr>
        <w:tc>
          <w:tcPr>
            <w:tcW w:type="dxa" w:w="1944"/>
            <w:vAlign w:val="center"/>
          </w:tcPr>
          <w:p>
            <w:pPr>
              <w:spacing w:line="240" w:lineRule="auto" w:after="0"/>
            </w:pPr>
            <w:r>
              <w:rPr>
                <w:rFonts w:ascii="Calibri" w:hAnsi="Calibri"/>
                <w:sz w:val="18"/>
              </w:rPr>
              <w:t>Eco</w:t>
            </w:r>
          </w:p>
        </w:tc>
        <w:tc>
          <w:tcPr>
            <w:tcW w:type="dxa" w:w="1224"/>
            <w:vAlign w:val="center"/>
          </w:tcPr>
          <w:p>
            <w:pPr>
              <w:spacing w:line="240" w:lineRule="auto" w:after="0"/>
            </w:pPr>
            <w:r>
              <w:rPr>
                <w:rFonts w:ascii="Calibri" w:hAnsi="Calibri"/>
                <w:sz w:val="18"/>
              </w:rPr>
              <w:t>1.2</w:t>
            </w:r>
          </w:p>
        </w:tc>
        <w:tc>
          <w:tcPr>
            <w:tcW w:type="dxa" w:w="1080"/>
            <w:vAlign w:val="center"/>
          </w:tcPr>
          <w:p>
            <w:pPr>
              <w:spacing w:line="240" w:lineRule="auto" w:after="0"/>
            </w:pPr>
            <w:r>
              <w:rPr>
                <w:rFonts w:ascii="Calibri" w:hAnsi="Calibri"/>
                <w:sz w:val="18"/>
              </w:rPr>
              <w:t>0.8</w:t>
            </w:r>
          </w:p>
        </w:tc>
        <w:tc>
          <w:tcPr>
            <w:tcW w:type="dxa" w:w="1800"/>
            <w:vAlign w:val="center"/>
          </w:tcPr>
          <w:p>
            <w:pPr>
              <w:spacing w:line="240" w:lineRule="auto" w:after="0"/>
            </w:pPr>
            <w:r>
              <w:rPr>
                <w:rFonts w:ascii="Calibri" w:hAnsi="Calibri"/>
                <w:sz w:val="18"/>
              </w:rPr>
              <w:t>1</w:t>
            </w:r>
          </w:p>
        </w:tc>
        <w:tc>
          <w:tcPr>
            <w:tcW w:type="dxa" w:w="2952"/>
            <w:vAlign w:val="center"/>
          </w:tcPr>
          <w:p>
            <w:pPr>
              <w:spacing w:line="240" w:lineRule="auto" w:after="0"/>
            </w:pPr>
            <w:r>
              <w:rPr>
                <w:rFonts w:ascii="Calibri" w:hAnsi="Calibri"/>
                <w:sz w:val="18"/>
              </w:rPr>
              <w:t>Lowest throughput and lowest V²f proxy</w:t>
            </w:r>
          </w:p>
        </w:tc>
      </w:tr>
    </w:tbl>
    <w:p>
      <w:pPr>
        <w:jc w:val="left"/>
      </w:pPr>
      <w:r>
        <w:t>Table 1. Low-power design points and hypotheses.</w:t>
      </w:r>
    </w:p>
    <w:p>
      <w:pPr>
        <w:ind w:firstLine="720"/>
        <w:jc w:val="left"/>
      </w:pPr>
      <w:r>
        <w:t>For a first-order comparison, compute the normalized dynamic-power proxy P* = (V/1.0 V)² × (f/2.0 GHz) × (width/4). This produces 1.000, 0.324, and 0.096 for performance, balanced, and eco, respectively. This proxy is a design-screening metric—not measured power—because activity factor, capacitance, leakage, memory energy, and execution-unit utilization are omitted. Report energy proxy as E* = P* × normalized execution time and compare it with IPC and elapsed simulated time.</w:t>
      </w:r>
    </w:p>
    <w:p>
      <w:r>
        <w:br w:type="page"/>
      </w:r>
    </w:p>
    <w:p>
      <w:pPr>
        <w:pStyle w:val="Heading1"/>
        <w:keepNext/>
        <w:jc w:val="center"/>
      </w:pPr>
      <w:r>
        <w:t>Validation, Debugging, and Refinement</w:t>
      </w:r>
    </w:p>
    <w:p>
      <w:pPr>
        <w:pStyle w:val="Heading2"/>
        <w:keepNext/>
        <w:jc w:val="left"/>
      </w:pPr>
      <w:r>
        <w:t>Correctness Procedure</w:t>
      </w:r>
    </w:p>
    <w:p>
      <w:pPr>
        <w:ind w:firstLine="720"/>
        <w:jc w:val="left"/>
      </w:pPr>
      <w:r>
        <w:t>Validation begins with the smoke workload and proceeds to controlled comparisons. First, confirm the benchmark output checksum is identical across all profiles; a mismatch indicates functional or argument-passing error. Second, inspect each config.ini for DerivO3CPU, timing mode, tournament predictor, cache sizes, clock, voltage, and the six gated pipeline widths. Third, require simInsts &gt; 0, numCycles &gt; 0, a normal exit cause, and no fatal or panic text in terminal.txt. Fourth, compare committed instruction counts. Minor differences can occur around process startup, but the same workload and stopping rule should produce comparable counts. Finally, rerun one profile and confirm identical architectural statistics.</w:t>
      </w:r>
    </w:p>
    <w:p>
      <w:pPr>
        <w:pStyle w:val="Heading2"/>
        <w:keepNext/>
        <w:jc w:val="left"/>
      </w:pPr>
      <w:r>
        <w:t>Interpretation and Acceptance Criteria</w:t>
      </w:r>
    </w:p>
    <w:p>
      <w:pPr>
        <w:ind w:firstLine="720"/>
        <w:jc w:val="left"/>
      </w:pPr>
      <w:r>
        <w:t>The implementation is accepted when all three profiles complete, configuration evidence matches the intended design, checksums agree, and statistics are internally consistent. IPC should generally fall as width is reduced, while simulated seconds should rise as frequency is reduced. However, a memory-bound workload may show little IPC benefit from the performance profile. That outcome is valid if cache-miss and memory-stall evidence explains it. The low-power claim should be framed as a performance–energy trade-off and supported by either the normalized proxy or a calibrated power model, never by frequency alone.</w:t>
      </w:r>
    </w:p>
    <w:p>
      <w:pPr>
        <w:pStyle w:val="Heading2"/>
        <w:keepNext/>
        <w:jc w:val="left"/>
      </w:pPr>
      <w:r>
        <w:t>Debugging and Refinement</w:t>
      </w:r>
    </w:p>
    <w:p>
      <w:pPr>
        <w:ind w:firstLine="720"/>
        <w:jc w:val="left"/>
      </w:pPr>
      <w:r>
        <w:t>If gem5 reports an executable-format error, rebuild the benchmark as a static x86-64 Linux binary inside the container. If stats.txt is missing, inspect terminal.txt before rerunning. If a chosen width does not appear in config.ini, check that --experiment low_power was supplied and that the selected profile overrides the generic --width value. If voltage and frequency do not match, verify that make_system receives clock and voltage arguments before m5.instantiate(). If results are noisy or dominated by startup, increase the iteration count, fast-forward to a region of interest, reset statistics, and simulate a fixed instruction window.</w:t>
      </w:r>
    </w:p>
    <w:p>
      <w:pPr>
        <w:ind w:firstLine="720"/>
        <w:jc w:val="left"/>
      </w:pPr>
      <w:r>
        <w:t>The next refinement is calibrated power estimation. Attach a MathExprPowerModel to the timing CPU, define dynamic and static expressions from clock period, voltage, IPC, and activity statistics, and validate coefficients against a documented source. Periodic statistic dumps can then show phase behavior, but dump frequency must be chosen carefully because it controls temporal resolution (gem5, 2026b). Full-system simulation is recommended if OS-driven DVFS, idle states, interrupts, or scheduler behavior are part of the architectural specification.</w:t>
      </w:r>
    </w:p>
    <w:p>
      <w:r>
        <w:br w:type="page"/>
      </w:r>
    </w:p>
    <w:p>
      <w:pPr>
        <w:pStyle w:val="Heading1"/>
        <w:keepNext/>
        <w:jc w:val="center"/>
      </w:pPr>
      <w:r>
        <w:t>References</w:t>
      </w:r>
    </w:p>
    <w:p>
      <w:pPr>
        <w:ind w:left="720" w:hanging="720"/>
      </w:pPr>
      <w:r>
        <w:t>gem5. (2026a). About gem5. https://www.gem5.org/about/</w:t>
      </w:r>
    </w:p>
    <w:p>
      <w:pPr>
        <w:ind w:left="720" w:hanging="720"/>
      </w:pPr>
      <w:r>
        <w:t>gem5. (2026b). ARM power modelling. https://www.gem5.org/documentation/learning_gem5/part2/arm_power_modelling/</w:t>
      </w:r>
    </w:p>
    <w:p>
      <w:pPr>
        <w:ind w:left="720" w:hanging="720"/>
      </w:pPr>
      <w:r>
        <w:t>gem5 Project. (2026). Releases: Version 25.1.0.1. GitHub. https://github.com/gem5/gem5/releases/tag/v25.1.0.1</w:t>
      </w:r>
    </w:p>
    <w:p>
      <w:pPr>
        <w:ind w:left="720" w:hanging="720"/>
      </w:pPr>
      <w:r>
        <w:t>Lowe-Power, J. (2026). Understanding gem5 statistics and output. gem5. https://www.gem5.org/documentation/learning_gem5/part1/gem5_stats/</w:t>
      </w:r>
    </w:p>
    <w:p>
      <w:r>
        <w:br w:type="page"/>
      </w:r>
    </w:p>
    <w:p>
      <w:pPr>
        <w:pStyle w:val="Heading1"/>
        <w:jc w:val="center"/>
      </w:pPr>
      <w:r>
        <w:t>Appendix A</w:t>
        <w:br/>
        <w:t>Simulation Evidence</w:t>
      </w:r>
    </w:p>
    <w:p>
      <w:pPr>
        <w:spacing w:line="348" w:lineRule="auto"/>
        <w:ind w:firstLine="720"/>
      </w:pPr>
      <w:r>
        <w:t>The following terminal captures document the reproducible environment, successful validation, implemented operating points, and preliminary measurements. The failed intermediate debugging capture was intentionally excluded because it does not represent the final implementation.</w:t>
      </w:r>
    </w:p>
    <w:p>
      <w:pPr>
        <w:spacing w:before="80" w:after="60"/>
        <w:jc w:val="center"/>
      </w:pPr>
      <w:r>
        <w:drawing>
          <wp:inline xmlns:a="http://schemas.openxmlformats.org/drawingml/2006/main" xmlns:pic="http://schemas.openxmlformats.org/drawingml/2006/picture">
            <wp:extent cx="5806440" cy="941585"/>
            <wp:docPr id="1" name="Picture 1"/>
            <wp:cNvGraphicFramePr>
              <a:graphicFrameLocks noChangeAspect="1"/>
            </wp:cNvGraphicFramePr>
            <a:graphic>
              <a:graphicData uri="http://schemas.openxmlformats.org/drawingml/2006/picture">
                <pic:pic>
                  <pic:nvPicPr>
                    <pic:cNvPr id="0" name="Screenshot 2026-07-26 at 7.45.02 PM.png"/>
                    <pic:cNvPicPr/>
                  </pic:nvPicPr>
                  <pic:blipFill>
                    <a:blip r:embed="rId10"/>
                    <a:stretch>
                      <a:fillRect/>
                    </a:stretch>
                  </pic:blipFill>
                  <pic:spPr>
                    <a:xfrm>
                      <a:off x="0" y="0"/>
                      <a:ext cx="5806440" cy="941585"/>
                    </a:xfrm>
                    <a:prstGeom prst="rect"/>
                  </pic:spPr>
                </pic:pic>
              </a:graphicData>
            </a:graphic>
          </wp:inline>
        </w:drawing>
      </w:r>
    </w:p>
    <w:p>
      <w:pPr>
        <w:spacing w:after="160" w:line="240" w:lineRule="auto"/>
        <w:jc w:val="center"/>
      </w:pPr>
      <w:r>
        <w:rPr>
          <w:i/>
          <w:sz w:val="18"/>
        </w:rPr>
        <w:t>Figure A1. Docker Engine and Docker Compose versions.</w:t>
      </w:r>
    </w:p>
    <w:p>
      <w:pPr>
        <w:spacing w:before="80" w:after="60"/>
        <w:jc w:val="center"/>
      </w:pPr>
      <w:r>
        <w:drawing>
          <wp:inline xmlns:a="http://schemas.openxmlformats.org/drawingml/2006/main" xmlns:pic="http://schemas.openxmlformats.org/drawingml/2006/picture">
            <wp:extent cx="5806440" cy="1662706"/>
            <wp:docPr id="2" name="Picture 2"/>
            <wp:cNvGraphicFramePr>
              <a:graphicFrameLocks noChangeAspect="1"/>
            </wp:cNvGraphicFramePr>
            <a:graphic>
              <a:graphicData uri="http://schemas.openxmlformats.org/drawingml/2006/picture">
                <pic:pic>
                  <pic:nvPicPr>
                    <pic:cNvPr id="0" name="Screenshot 2026-07-26 at 7.45.33 PM.png"/>
                    <pic:cNvPicPr/>
                  </pic:nvPicPr>
                  <pic:blipFill>
                    <a:blip r:embed="rId11"/>
                    <a:stretch>
                      <a:fillRect/>
                    </a:stretch>
                  </pic:blipFill>
                  <pic:spPr>
                    <a:xfrm>
                      <a:off x="0" y="0"/>
                      <a:ext cx="5806440" cy="1662706"/>
                    </a:xfrm>
                    <a:prstGeom prst="rect"/>
                  </pic:spPr>
                </pic:pic>
              </a:graphicData>
            </a:graphic>
          </wp:inline>
        </w:drawing>
      </w:r>
    </w:p>
    <w:p>
      <w:pPr>
        <w:spacing w:after="160" w:line="240" w:lineRule="auto"/>
        <w:jc w:val="center"/>
      </w:pPr>
      <w:r>
        <w:rPr>
          <w:i/>
          <w:sz w:val="18"/>
        </w:rPr>
        <w:t>Figure A2. Successful construction of the pinned gem5 Docker image.</w:t>
      </w:r>
    </w:p>
    <w:p>
      <w:r>
        <w:br w:type="page"/>
      </w:r>
    </w:p>
    <w:p>
      <w:pPr>
        <w:spacing w:before="80" w:after="60"/>
        <w:jc w:val="center"/>
      </w:pPr>
      <w:r>
        <w:drawing>
          <wp:inline xmlns:a="http://schemas.openxmlformats.org/drawingml/2006/main" xmlns:pic="http://schemas.openxmlformats.org/drawingml/2006/picture">
            <wp:extent cx="5806440" cy="1423976"/>
            <wp:docPr id="3" name="Picture 3"/>
            <wp:cNvGraphicFramePr>
              <a:graphicFrameLocks noChangeAspect="1"/>
            </wp:cNvGraphicFramePr>
            <a:graphic>
              <a:graphicData uri="http://schemas.openxmlformats.org/drawingml/2006/picture">
                <pic:pic>
                  <pic:nvPicPr>
                    <pic:cNvPr id="0" name="Screenshot 2026-07-26 at 7.47.43 PM.png"/>
                    <pic:cNvPicPr/>
                  </pic:nvPicPr>
                  <pic:blipFill>
                    <a:blip r:embed="rId12"/>
                    <a:stretch>
                      <a:fillRect/>
                    </a:stretch>
                  </pic:blipFill>
                  <pic:spPr>
                    <a:xfrm>
                      <a:off x="0" y="0"/>
                      <a:ext cx="5806440" cy="1423976"/>
                    </a:xfrm>
                    <a:prstGeom prst="rect"/>
                  </pic:spPr>
                </pic:pic>
              </a:graphicData>
            </a:graphic>
          </wp:inline>
        </w:drawing>
      </w:r>
    </w:p>
    <w:p>
      <w:pPr>
        <w:spacing w:after="160" w:line="240" w:lineRule="auto"/>
        <w:jc w:val="center"/>
      </w:pPr>
      <w:r>
        <w:rPr>
          <w:i/>
          <w:sz w:val="18"/>
        </w:rPr>
        <w:t>Figure A3. gem5 25.1.0.1 build information and enabled X86 ISA.</w:t>
      </w:r>
    </w:p>
    <w:p>
      <w:pPr>
        <w:spacing w:before="80" w:after="60"/>
        <w:jc w:val="center"/>
      </w:pPr>
      <w:r>
        <w:drawing>
          <wp:inline xmlns:a="http://schemas.openxmlformats.org/drawingml/2006/main" xmlns:pic="http://schemas.openxmlformats.org/drawingml/2006/picture">
            <wp:extent cx="5806440" cy="1359444"/>
            <wp:docPr id="4" name="Picture 4"/>
            <wp:cNvGraphicFramePr>
              <a:graphicFrameLocks noChangeAspect="1"/>
            </wp:cNvGraphicFramePr>
            <a:graphic>
              <a:graphicData uri="http://schemas.openxmlformats.org/drawingml/2006/picture">
                <pic:pic>
                  <pic:nvPicPr>
                    <pic:cNvPr id="0" name="Screenshot 2026-07-26 at 7.48.50 PM.png"/>
                    <pic:cNvPicPr/>
                  </pic:nvPicPr>
                  <pic:blipFill>
                    <a:blip r:embed="rId13"/>
                    <a:stretch>
                      <a:fillRect/>
                    </a:stretch>
                  </pic:blipFill>
                  <pic:spPr>
                    <a:xfrm>
                      <a:off x="0" y="0"/>
                      <a:ext cx="5806440" cy="1359444"/>
                    </a:xfrm>
                    <a:prstGeom prst="rect"/>
                  </pic:spPr>
                </pic:pic>
              </a:graphicData>
            </a:graphic>
          </wp:inline>
        </w:drawing>
      </w:r>
    </w:p>
    <w:p>
      <w:pPr>
        <w:spacing w:after="160" w:line="240" w:lineRule="auto"/>
        <w:jc w:val="center"/>
      </w:pPr>
      <w:r>
        <w:rPr>
          <w:i/>
          <w:sz w:val="18"/>
        </w:rPr>
        <w:t>Figure A4. Successful deterministic smoke test and normal simulator exit.</w:t>
      </w:r>
    </w:p>
    <w:p>
      <w:r>
        <w:br w:type="page"/>
      </w:r>
    </w:p>
    <w:p>
      <w:pPr>
        <w:spacing w:before="80" w:after="60"/>
        <w:jc w:val="center"/>
      </w:pPr>
      <w:r>
        <w:drawing>
          <wp:inline xmlns:a="http://schemas.openxmlformats.org/drawingml/2006/main" xmlns:pic="http://schemas.openxmlformats.org/drawingml/2006/picture">
            <wp:extent cx="5806440" cy="657205"/>
            <wp:docPr id="5" name="Picture 5"/>
            <wp:cNvGraphicFramePr>
              <a:graphicFrameLocks noChangeAspect="1"/>
            </wp:cNvGraphicFramePr>
            <a:graphic>
              <a:graphicData uri="http://schemas.openxmlformats.org/drawingml/2006/picture">
                <pic:pic>
                  <pic:nvPicPr>
                    <pic:cNvPr id="0" name="Screenshot 2026-07-26 at 7.49.17 PM.png"/>
                    <pic:cNvPicPr/>
                  </pic:nvPicPr>
                  <pic:blipFill>
                    <a:blip r:embed="rId14"/>
                    <a:stretch>
                      <a:fillRect/>
                    </a:stretch>
                  </pic:blipFill>
                  <pic:spPr>
                    <a:xfrm>
                      <a:off x="0" y="0"/>
                      <a:ext cx="5806440" cy="657205"/>
                    </a:xfrm>
                    <a:prstGeom prst="rect"/>
                  </pic:spPr>
                </pic:pic>
              </a:graphicData>
            </a:graphic>
          </wp:inline>
        </w:drawing>
      </w:r>
    </w:p>
    <w:p>
      <w:pPr>
        <w:spacing w:after="160" w:line="240" w:lineRule="auto"/>
        <w:jc w:val="center"/>
      </w:pPr>
      <w:r>
        <w:rPr>
          <w:i/>
          <w:sz w:val="18"/>
        </w:rPr>
        <w:t>Figure A5. Smoke-test configuration, statistics, and terminal evidence files.</w:t>
      </w:r>
    </w:p>
    <w:p>
      <w:pPr>
        <w:spacing w:before="80" w:after="60"/>
        <w:jc w:val="center"/>
      </w:pPr>
      <w:r>
        <w:drawing>
          <wp:inline xmlns:a="http://schemas.openxmlformats.org/drawingml/2006/main" xmlns:pic="http://schemas.openxmlformats.org/drawingml/2006/picture">
            <wp:extent cx="4453606" cy="2971800"/>
            <wp:docPr id="6" name="Picture 6"/>
            <wp:cNvGraphicFramePr>
              <a:graphicFrameLocks noChangeAspect="1"/>
            </wp:cNvGraphicFramePr>
            <a:graphic>
              <a:graphicData uri="http://schemas.openxmlformats.org/drawingml/2006/picture">
                <pic:pic>
                  <pic:nvPicPr>
                    <pic:cNvPr id="0" name="Screenshot 2026-07-26 at 8.15.19 PM.png"/>
                    <pic:cNvPicPr/>
                  </pic:nvPicPr>
                  <pic:blipFill>
                    <a:blip r:embed="rId15"/>
                    <a:stretch>
                      <a:fillRect/>
                    </a:stretch>
                  </pic:blipFill>
                  <pic:spPr>
                    <a:xfrm>
                      <a:off x="0" y="0"/>
                      <a:ext cx="4453606" cy="2971800"/>
                    </a:xfrm>
                    <a:prstGeom prst="rect"/>
                  </pic:spPr>
                </pic:pic>
              </a:graphicData>
            </a:graphic>
          </wp:inline>
        </w:drawing>
      </w:r>
    </w:p>
    <w:p>
      <w:pPr>
        <w:spacing w:after="160" w:line="240" w:lineRule="auto"/>
        <w:jc w:val="center"/>
      </w:pPr>
      <w:r>
        <w:rPr>
          <w:i/>
          <w:sz w:val="18"/>
        </w:rPr>
        <w:t>Figure A6. Verified clock, voltage, and pipeline-width settings for all profiles.</w:t>
      </w:r>
    </w:p>
    <w:p>
      <w:r>
        <w:br w:type="page"/>
      </w:r>
    </w:p>
    <w:p>
      <w:pPr>
        <w:spacing w:before="80" w:after="60"/>
        <w:jc w:val="center"/>
      </w:pPr>
      <w:r>
        <w:drawing>
          <wp:inline xmlns:a="http://schemas.openxmlformats.org/drawingml/2006/main" xmlns:pic="http://schemas.openxmlformats.org/drawingml/2006/picture">
            <wp:extent cx="5806440" cy="2021457"/>
            <wp:docPr id="7" name="Picture 7"/>
            <wp:cNvGraphicFramePr>
              <a:graphicFrameLocks noChangeAspect="1"/>
            </wp:cNvGraphicFramePr>
            <a:graphic>
              <a:graphicData uri="http://schemas.openxmlformats.org/drawingml/2006/picture">
                <pic:pic>
                  <pic:nvPicPr>
                    <pic:cNvPr id="0" name="Screenshot 2026-07-26 at 8.15.38 PM.png"/>
                    <pic:cNvPicPr/>
                  </pic:nvPicPr>
                  <pic:blipFill>
                    <a:blip r:embed="rId16"/>
                    <a:stretch>
                      <a:fillRect/>
                    </a:stretch>
                  </pic:blipFill>
                  <pic:spPr>
                    <a:xfrm>
                      <a:off x="0" y="0"/>
                      <a:ext cx="5806440" cy="2021457"/>
                    </a:xfrm>
                    <a:prstGeom prst="rect"/>
                  </pic:spPr>
                </pic:pic>
              </a:graphicData>
            </a:graphic>
          </wp:inline>
        </w:drawing>
      </w:r>
    </w:p>
    <w:p>
      <w:pPr>
        <w:spacing w:after="160" w:line="240" w:lineRule="auto"/>
        <w:jc w:val="center"/>
      </w:pPr>
      <w:r>
        <w:rPr>
          <w:i/>
          <w:sz w:val="18"/>
        </w:rPr>
        <w:t>Figure A7. Measured instruction count, cycles, CPI, IPC, and simulated time.</w:t>
      </w:r>
    </w:p>
    <w:p>
      <w:pPr>
        <w:spacing w:before="80" w:after="60"/>
        <w:jc w:val="center"/>
      </w:pPr>
      <w:r>
        <w:drawing>
          <wp:inline xmlns:a="http://schemas.openxmlformats.org/drawingml/2006/main" xmlns:pic="http://schemas.openxmlformats.org/drawingml/2006/picture">
            <wp:extent cx="5806440" cy="1430051"/>
            <wp:docPr id="8" name="Picture 8"/>
            <wp:cNvGraphicFramePr>
              <a:graphicFrameLocks noChangeAspect="1"/>
            </wp:cNvGraphicFramePr>
            <a:graphic>
              <a:graphicData uri="http://schemas.openxmlformats.org/drawingml/2006/picture">
                <pic:pic>
                  <pic:nvPicPr>
                    <pic:cNvPr id="0" name="Screenshot 2026-07-26 at 8.16.26 PM.png"/>
                    <pic:cNvPicPr/>
                  </pic:nvPicPr>
                  <pic:blipFill>
                    <a:blip r:embed="rId17"/>
                    <a:stretch>
                      <a:fillRect/>
                    </a:stretch>
                  </pic:blipFill>
                  <pic:spPr>
                    <a:xfrm>
                      <a:off x="0" y="0"/>
                      <a:ext cx="5806440" cy="1430051"/>
                    </a:xfrm>
                    <a:prstGeom prst="rect"/>
                  </pic:spPr>
                </pic:pic>
              </a:graphicData>
            </a:graphic>
          </wp:inline>
        </w:drawing>
      </w:r>
    </w:p>
    <w:p>
      <w:pPr>
        <w:spacing w:after="160" w:line="240" w:lineRule="auto"/>
        <w:jc w:val="center"/>
      </w:pPr>
      <w:r>
        <w:rPr>
          <w:i/>
          <w:sz w:val="18"/>
        </w:rPr>
        <w:t>Figure A8. Matching checksums and normal exits across the three profiles.</w:t>
      </w:r>
    </w:p>
    <w:p>
      <w:r>
        <w:br w:type="page"/>
      </w:r>
    </w:p>
    <w:p>
      <w:pPr>
        <w:spacing w:before="80" w:after="60"/>
        <w:jc w:val="center"/>
      </w:pPr>
      <w:r>
        <w:drawing>
          <wp:inline xmlns:a="http://schemas.openxmlformats.org/drawingml/2006/main" xmlns:pic="http://schemas.openxmlformats.org/drawingml/2006/picture">
            <wp:extent cx="4958413" cy="2971800"/>
            <wp:docPr id="9" name="Picture 9"/>
            <wp:cNvGraphicFramePr>
              <a:graphicFrameLocks noChangeAspect="1"/>
            </wp:cNvGraphicFramePr>
            <a:graphic>
              <a:graphicData uri="http://schemas.openxmlformats.org/drawingml/2006/picture">
                <pic:pic>
                  <pic:nvPicPr>
                    <pic:cNvPr id="0" name="Screenshot 2026-07-26 at 8.17.05 PM.png"/>
                    <pic:cNvPicPr/>
                  </pic:nvPicPr>
                  <pic:blipFill>
                    <a:blip r:embed="rId18"/>
                    <a:stretch>
                      <a:fillRect/>
                    </a:stretch>
                  </pic:blipFill>
                  <pic:spPr>
                    <a:xfrm>
                      <a:off x="0" y="0"/>
                      <a:ext cx="4958413" cy="2971800"/>
                    </a:xfrm>
                    <a:prstGeom prst="rect"/>
                  </pic:spPr>
                </pic:pic>
              </a:graphicData>
            </a:graphic>
          </wp:inline>
        </w:drawing>
      </w:r>
    </w:p>
    <w:p>
      <w:pPr>
        <w:spacing w:after="160" w:line="240" w:lineRule="auto"/>
        <w:jc w:val="center"/>
      </w:pPr>
      <w:r>
        <w:rPr>
          <w:i/>
          <w:sz w:val="18"/>
        </w:rPr>
        <w:t>Figure A9. L1 data-cache and L2-cache validation statistics.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48" w:lineRule="auto"/>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0" w:after="0" w:line="348"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48" w:lineRule="auto" w:before="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before="60" w:after="60"/>
      <w:ind w:left="36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Implementation Using gem5</dc:title>
  <dc:subject>Deliverable 2 low-power microprocessor implementation guide</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