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11827"/>
          <w:sz w:val="44"/>
          <w:szCs w:val="44"/>
        </w:rPr>
        <w:t xml:space="preserve">QuadSci — Complete Build Log</w:t>
      </w:r>
    </w:p>
    <w:p>
      <w:pPr>
        <w:spacing w:after="60"/>
      </w:pPr>
      <w:r>
        <w:rPr>
          <w:i/>
          <w:iCs/>
          <w:color w:val="64748B"/>
          <w:sz w:val="22"/>
          <w:szCs w:val="22"/>
        </w:rPr>
        <w:t xml:space="preserve">Every step from start to finish — what was done, why, what came out, and where it lives</w:t>
      </w:r>
    </w:p>
    <w:p>
      <w:pPr>
        <w:pBdr>
          <w:bottom w:val="single" w:color="7C3AED" w:sz="8"/>
        </w:pBdr>
        <w:spacing w:after="240"/>
      </w:pP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Phase 0 — What already existed (the platform)</w:t>
      </w:r>
    </w:p>
    <w:p>
      <w:pPr>
        <w:spacing w:after="120" w:line="276"/>
      </w:pPr>
      <w:r>
        <w:rPr>
          <w:sz w:val="21"/>
          <w:szCs w:val="21"/>
        </w:rPr>
        <w:t xml:space="preserve">Before any QuadSci work, the DATA TOOL platform already had a generic, reusable pipeline, originally built for Oracle-intent detection and first account-ified for InRule: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Campaigns</w:t>
      </w:r>
      <w:r>
        <w:rPr>
          <w:sz w:val="21"/>
          <w:szCs w:val="21"/>
        </w:rPr>
        <w:t xml:space="preserve"> — a campaign is a named keyword set, sources list, and exclusions; the scan engine is generic, campaigns point it at a market.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Signal scrapers</w:t>
      </w:r>
      <w:r>
        <w:rPr>
          <w:sz w:val="21"/>
          <w:szCs w:val="21"/>
        </w:rPr>
        <w:t xml:space="preserve"> — one module per source, all inheriting BaseSignal, returning uniform signal records.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Scan pipeline</w:t>
      </w:r>
      <w:r>
        <w:rPr>
          <w:sz w:val="21"/>
          <w:szCs w:val="21"/>
        </w:rPr>
        <w:t xml:space="preserve"> — fetch → filter (staffing agencies removed) → classify → aggregate → persist → export, with live progress in the UI.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Glassbox scorer</w:t>
      </w:r>
      <w:r>
        <w:rPr>
          <w:sz w:val="21"/>
          <w:szCs w:val="21"/>
        </w:rPr>
        <w:t xml:space="preserve"> — weighted rules with decay, each evaluated fired / not-fired / no-evidence; score = points ÷ evaluable weight → tiers (≥60% Tier 1, ≥40% Tier 2, ≥20% Tier 3). Every fired rule carries a citation.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Hook generator</w:t>
      </w:r>
      <w:r>
        <w:rPr>
          <w:sz w:val="21"/>
          <w:szCs w:val="21"/>
        </w:rPr>
        <w:t xml:space="preserve"> — one-sentence cold-email openers (PAS framework, angle taxonomy, quality gates).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Cadence builder</w:t>
      </w:r>
      <w:r>
        <w:rPr>
          <w:sz w:val="21"/>
          <w:szCs w:val="21"/>
        </w:rPr>
        <w:t xml:space="preserve"> — expands an approved hook into a 5-touch sequence (email → LinkedIn → email → LinkedIn → breakup).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b/>
          <w:bCs/>
          <w:sz w:val="21"/>
          <w:szCs w:val="21"/>
        </w:rPr>
        <w:t xml:space="preserve">Account page pattern</w:t>
      </w:r>
      <w:r>
        <w:rPr>
          <w:sz w:val="21"/>
          <w:szCs w:val="21"/>
        </w:rPr>
        <w:t xml:space="preserve"> — per-account dashboard: Overview / Signal Rules / Scored Prospects / Live Signals / Contacts / Emails / Sequences.</w:t>
      </w: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Phase 1 — QuadSci account created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Researched QuadSci (site + funding news): customer-intelligence AI, churn prediction from product telemetry, founders ex-Elastic / ex-MuleSoft, $8M Series A (Feb 2026).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Wrote the ICP file </w:t>
      </w:r>
      <w:r>
        <w:rPr>
          <w:i/>
          <w:iCs/>
          <w:sz w:val="21"/>
          <w:szCs w:val="21"/>
        </w:rPr>
        <w:t xml:space="preserve">icp_profiles/quadsci.yaml</w:t>
      </w:r>
      <w:r>
        <w:rPr>
          <w:sz w:val="21"/>
          <w:szCs w:val="21"/>
        </w:rPr>
        <w:t xml:space="preserve"> — target industries, personas, identification criteria, competitors, with cited sources.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Wrote the signal taxonomy </w:t>
      </w:r>
      <w:r>
        <w:rPr>
          <w:i/>
          <w:iCs/>
          <w:sz w:val="21"/>
          <w:szCs w:val="21"/>
        </w:rPr>
        <w:t xml:space="preserve">quadsci_signal_rules.yaml</w:t>
      </w:r>
      <w:r>
        <w:rPr>
          <w:sz w:val="21"/>
          <w:szCs w:val="21"/>
        </w:rPr>
        <w:t xml:space="preserve"> — hiring, tech-stack tells, funding events, leadership changes, NRR commentary, customer pain language, competitor displacement — each with detect-terms and a confidence score.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Seeded the campaign (</w:t>
      </w:r>
      <w:r>
        <w:rPr>
          <w:i/>
          <w:iCs/>
          <w:sz w:val="21"/>
          <w:szCs w:val="21"/>
        </w:rPr>
        <w:t xml:space="preserve">seed_quadsci_campaign.py</w:t>
      </w:r>
      <w:r>
        <w:rPr>
          <w:sz w:val="21"/>
          <w:szCs w:val="21"/>
        </w:rPr>
        <w:t xml:space="preserve">) — converts yaml rules into job + news queries for the generic engine. Found and documented a real bug: setting only custom news queries silently zeroed out job queries.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Built the page and API route: /accounts/quadsci — later refactored into a shared helper used by every account page.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Ran real scans, scored prospects, generated hooks and sequences; fixed four real bugs found along the way (transaction aborts on duplicate LinkedIn URLs, dropped corroboration on re-score, dotenv path resolution, duplicated cadence touches).</w:t>
      </w: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Phase 2 — Interview scheduled: page re-enabled</w:t>
      </w:r>
    </w:p>
    <w:p>
      <w:pPr>
        <w:spacing w:after="120" w:line="276"/>
      </w:pPr>
      <w:r>
        <w:rPr>
          <w:sz w:val="21"/>
          <w:szCs w:val="21"/>
        </w:rPr>
        <w:t xml:space="preserve">The page had been hidden for an InRule demo. Re-enabled the route and sidebar entry, verified all tabs live. Then the directive: strengthen the signals.</w:t>
      </w: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Phase 3 — Source audit: what actually works for free</w:t>
      </w:r>
    </w:p>
    <w:p>
      <w:pPr>
        <w:spacing w:after="120" w:line="276"/>
      </w:pPr>
      <w:r>
        <w:rPr>
          <w:sz w:val="21"/>
          <w:szCs w:val="21"/>
        </w:rPr>
        <w:t xml:space="preserve">Claimed sources were tested one by one instead of trusted: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  <w:tc>
          <w:tcPr>
            <w:tcW w:type="dxa" w:w="6760"/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Indeed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Dead — 403 Cloudflare block confirmed live; publisher API discontinued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Adzuna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API exists but keys were never set in .env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ATS boards (Greenhouse/Lever/Ashby)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keyless JSON — but the board registry had 0 rows, so scans scanned nothing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Bing/Google News RSS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Free but soft rate-limits under batch load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Crunchbase / PitchBook / CB Insights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Genuinely paid — but funding announcements are press releases; free news catches them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LinkedIn jobs scrape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workhorse — ~11k raw signals per scan</w:t>
            </w:r>
          </w:p>
        </w:tc>
      </w:tr>
    </w:tbl>
    <w:p>
      <w:pPr>
        <w:spacing w:after="120" w:line="276"/>
      </w:pPr>
      <w:r>
        <w:rPr>
          <w:sz w:val="21"/>
          <w:szCs w:val="21"/>
        </w:rPr>
        <w:t xml:space="preserve"/>
      </w: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Phase 4 — Four new free signal sources built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1"/>
          <w:szCs w:val="21"/>
        </w:rPr>
        <w:t xml:space="preserve">ATS board seeding</w:t>
      </w:r>
      <w:r>
        <w:rPr>
          <w:sz w:val="21"/>
          <w:szCs w:val="21"/>
        </w:rPr>
        <w:t xml:space="preserve"> — discovered and registered 43 boards for ICP-lookalike companies via keyless endpoint probing. First run surfaced real intent: Demandbase hiring a VP Revenue Operations, Postman a Director of CS Ops, Vanta staffing RevOps.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1"/>
          <w:szCs w:val="21"/>
        </w:rPr>
        <w:t xml:space="preserve">SEC 8-K Item 5.02 officer changes</w:t>
      </w:r>
      <w:r>
        <w:rPr>
          <w:sz w:val="21"/>
          <w:szCs w:val="21"/>
        </w:rPr>
        <w:t xml:space="preserve"> — resolve each public company to its CIK, pull data.sec.gov submissions, surface legally mandated officer-change filings plus the authoritative SIC industry code. Free, keyless, citable.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1"/>
          <w:szCs w:val="21"/>
        </w:rPr>
        <w:t xml:space="preserve">Layoff signal (layoffs.fyi)</w:t>
      </w:r>
      <w:r>
        <w:rPr>
          <w:sz w:val="21"/>
          <w:szCs w:val="21"/>
        </w:rPr>
        <w:t xml:space="preserve"> — a two-step fetch reads the site’s Airtable shared-view JSON: 4,500+ structured rows (company, headcount, %, date, source link). A layoff at a SaaS company = cost pressure = retain-beats-acquire math.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sz w:val="21"/>
          <w:szCs w:val="21"/>
        </w:rPr>
        <w:t xml:space="preserve">Competitor churn watch</w:t>
      </w:r>
      <w:r>
        <w:rPr>
          <w:sz w:val="21"/>
          <w:szCs w:val="21"/>
        </w:rPr>
        <w:t xml:space="preserve"> — diff Wayback Machine snapshots of competitor customer-logo walls; a quietly removed logo ≈ churned customer = displacement window. Two honesty guards: only structurally comparable snapshot pairs are diffed (a 2025 Pendo redesign made a naive diff report ~117 fake churns), and removals feed the 0.55-confidence displacement rule — never a qualified prospect alone. Live catch: Patreon and Chatwork removed from Pendo’s wall (2024-09 → 2025-03) while the wall grew 118→127.</w:t>
      </w: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Phase 5 — Full rescore with the new sources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Up: Qualys 0→27 (8-K + category language), AppFolio 10→27.6, Trimble 6→22.6, Cloudflare 14.5→24 (8-K + layoff), Rivian 0→15 (layoff — later hard-filtered).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Down, honestly: three accounts dropped because decay caught that their funding “triggers” were years old (re-syndicated RSS dates had made them look fresh). One account lost a non-reproducible hit; retried individually, still nothing — left at zero. No fabricated repairs.</w:t>
      </w: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Phase 6 — Industry fit fixed (three layered bugs)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The industry column was empty for the whole campaign — backfilled top prospects via Wikidata (coverage thin: 4/19 hits, an honest limitation of free firmographics).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The label-to-ICP synonym table was finance-only (built for another account) — added precise SaaS mappings; deliberately left generic labels (“software industry”) unmapped, or the rule would fire for every software company on earth.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A generic label blocked the stronger job-posting-based technographic check behind it — restructured so evidence sources fall through until one fires.</w:t>
      </w: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Phase 7 — Contacts, emails, enrichment (credit-frugal)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Pattern inference filled ~87 emails at $0: learn each company’s format (first.last@…) from its own confirmed emails, apply to colleagues, mark pattern-inferred / not-validated.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Apollo spent only where justified: zero-contact companies, capped 4 per company, ZeroBounce skipped entirely. Refused to spend credits on off-ICP boarders (Rivian, Surf Air).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Hooks + 5-touch sequences generated for the Tier 2/3 board through the real pipeline.</w:t>
      </w:r>
    </w:p>
    <w:p>
      <w:r>
        <w:br w:type="page"/>
      </w: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Phase 8 — The copy-quality incident (“Casey, your $3.”)</w:t>
      </w:r>
    </w:p>
    <w:p>
      <w:pPr>
        <w:spacing w:after="120" w:line="276"/>
      </w:pPr>
      <w:r>
        <w:rPr>
          <w:sz w:val="21"/>
          <w:szCs w:val="21"/>
        </w:rPr>
        <w:t xml:space="preserve">A three-word email body was spotted on the page. Root cause: three stacked bugs.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The one-sentence enforcer cut at the first period — including the decimal point in “$3.7M” — amputating the body. Fixed the sentence-boundary regex.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No minimum length gate existed — added: under 8 words is held back as truncation.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The grounding check had passed on the contact’s own first name (“casey”) — name tokens are now stripped before grounding; generic GTM vocabulary was blocklisted from counting.</w:t>
      </w:r>
    </w:p>
    <w:p>
      <w:pPr>
        <w:spacing w:after="120" w:line="276"/>
      </w:pPr>
      <w:r>
        <w:rPr>
          <w:sz w:val="21"/>
          <w:szCs w:val="21"/>
        </w:rPr>
        <w:t xml:space="preserve">Then all ~100 stored hooks were audited: 1 truncated (regenerated cleanly: “Casey, your $3.7M raise means investors will scrutinize how AI turns usage into retention.”), 1 relabeled, 10 held back as genuinely ungrounded template copy. A Cloudflare hook that wrote “layoffs” where evidence said “laid off” stayed held — lexical-vs-semantic grounding is a known, documented limit.</w:t>
      </w: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Phase 9 — The 2020 forum post (the defining story)</w:t>
      </w:r>
    </w:p>
    <w:p>
      <w:pPr>
        <w:spacing w:after="120" w:line="276"/>
      </w:pPr>
      <w:r>
        <w:rPr>
          <w:sz w:val="21"/>
          <w:szCs w:val="21"/>
        </w:rPr>
        <w:t xml:space="preserve">Skydio’s top-prospect score turned out to lean on a September 2020 forum complaint. Root cause: pain-language evidence was stored with an empty date, and undated evidence bypasses every decay rule — scoring like it happened yesterday, forever.</w:t>
      </w:r>
    </w:p>
    <w:p>
      <w:pPr>
        <w:spacing w:after="120" w:line="276"/>
      </w:pPr>
      <w:r>
        <w:rPr>
          <w:sz w:val="21"/>
          <w:szCs w:val="21"/>
        </w:rPr>
        <w:t xml:space="preserve">Fix: every third-party pain hit must carry a machine-readable publish date from its own page markup (the earliest date — the original post, not the last reply) and be under 18 months old; undated pages are dropped, not waved through. Rescoring: Skydio 28.2→18.2, Tebra 25.4→16, Aircall 22→12, Fivetran 10→0. The #1 prospect fell two tiers and the fix shipped anyway. This is the glass-box philosophy in one story.</w:t>
      </w: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Phase 10 — Patreon &amp; Chatwork become prospects (and get honestly demoted)</w:t>
      </w:r>
    </w:p>
    <w:p>
      <w:pPr>
        <w:spacing w:after="120" w:line="276"/>
      </w:pPr>
      <w:r>
        <w:rPr>
          <w:sz w:val="21"/>
          <w:szCs w:val="21"/>
        </w:rPr>
        <w:t xml:space="preserve">The churn-watch discoveries were admitted as real prospects: company rows + signals, backdated to the true event date, citing both archived pages. First scoring attempt: 26 points, Tier 2 — wrong, because the single removal event was counted twice (signal + corroboration) and masqueraded as a two-event cluster. Corrected: one event is not a cluster; they landed at 18, Tier 3 — MONITOR, where a single-signal prospect belongs. The moment either posts a RevOps job, the cluster completes automatically.</w:t>
      </w: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Phase 11 — The exercise PDF arrives: alignment + submission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ICP corrected to their words: 200+ employees (sweet spot 200–500), Series B+, $50M+ ARR, CS and Sales teams, CRO org primary / CS secondary. Product language locked to the site: Growth AI / Cohorts AI, 90%+ accuracy 9–18 months ahead, “grounded in real user behavior.” Competitor set corrected (Gainsight/ChurnZero/Clari + Hook/Reef/Magnify) with the partner nuance — copy says “make your stack predictive,” never “rip it out.”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USP-tied signal added: renewal-window entry — go-live 9–18 months ago = inside the only window where QuadSci’s prediction changes the outcome.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Hard filters applied to the live board: Rivian, Surf Air, ClarityQ, Botrista shown as HARD-FILTERED with reasons (not deleted — auditable filtering); Patreon kept with a flagged B2C2B caveat.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Flagship email regenerated in site language: “Yasuyuki, Pendo records what happened but can’t predict what’s coming with your customers.”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The submission written: SUBMISSION_QUADSCI_GTM.md — their four stages in order, every deliverable bullet answered, the full production system prompt verbatim, four real iteration stories, staging/auto-send policy, the closed feedback loop, and the biggest-risk section built on Phase 9.</w:t>
      </w: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The numbers, end state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~11,000 raw signals per scan → 681 classified → 113 candidates → 47 scored → 9 actionable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43 ATS boards registered · 4,500-row layoff dataset · 8-K coverage for all public accounts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Tier 2 board: Qualys 27.1 · Trimble 26.6 · Chatwork 22 · Patreon 22 (caveat) — every point citable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~90 emails at $0 via pattern inference; paid credits only for zero-contact accounts, capped at 4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sz w:val="21"/>
          <w:szCs w:val="21"/>
        </w:rPr>
        <w:t xml:space="preserve">100-hook audit: 1 regenerated, 10 held back, gates hardened</w:t>
      </w:r>
    </w:p>
    <w:p>
      <w:pPr>
        <w:pStyle w:val="Heading2"/>
        <w:spacing w:after="110" w:before="260"/>
      </w:pPr>
      <w:r>
        <w:rPr>
          <w:b/>
          <w:bCs/>
          <w:color w:val="7C3AED"/>
          <w:sz w:val="24"/>
          <w:szCs w:val="24"/>
        </w:rPr>
        <w:t xml:space="preserve">The five stories worth telling out loud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The 2020 forum post — found a stale signal, shipped the date gate, demoted my own #1 prospect.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The churn watch — QuadSci’s product thesis pointed at its competitors; found Patreon and Chatwork; the scorer still refused to call them qualified on one signal.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“Casey, your $3.” — three stacked bugs, an audit of every stored email, ten held back.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The empty ATS registry — “this source needs paid APIs” turned out to be “nobody seeded the free one”; 43 boards later it’s the best source in the stack.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sz w:val="21"/>
          <w:szCs w:val="21"/>
        </w:rPr>
        <w:t xml:space="preserve">Hard-filtering my own discoveries — Rivian’s layoff was a real signal; Rivian still isn’t a prospect. Fit is a filter, signals are events, and neither alone earns an email.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2026-07-17T03:11:22.326Z</dcterms:created>
  <dcterms:modified xsi:type="dcterms:W3CDTF">2026-07-17T03:11:22.327Z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