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11827"/>
          <w:sz w:val="40"/>
          <w:szCs w:val="40"/>
        </w:rPr>
        <w:t xml:space="preserve">Signal-to-Campaign Workflow</w:t>
      </w:r>
    </w:p>
    <w:p>
      <w:pPr>
        <w:spacing w:after="40"/>
      </w:pPr>
      <w:r>
        <w:rPr>
          <w:b/>
          <w:bCs/>
          <w:color w:val="7C3AED"/>
          <w:sz w:val="24"/>
          <w:szCs w:val="24"/>
        </w:rPr>
        <w:t xml:space="preserve">QuadSci GTM Engineer Exercise</w:t>
      </w:r>
    </w:p>
    <w:p>
      <w:pPr>
        <w:pBdr>
          <w:bottom w:val="single" w:color="7C3AED" w:sz="8"/>
        </w:pBdr>
        <w:spacing w:after="200"/>
      </w:pPr>
      <w:r>
        <w:rPr>
          <w:color w:val="64748B"/>
          <w:sz w:val="22"/>
          <w:szCs w:val="22"/>
        </w:rPr>
        <w:t xml:space="preserve">Siddhartha Kothi</w:t>
      </w:r>
    </w:p>
    <w:p>
      <w:pPr>
        <w:spacing w:after="120" w:line="276"/>
      </w:pPr>
      <w:r>
        <w:rPr>
          <w:sz w:val="21"/>
          <w:szCs w:val="21"/>
        </w:rPr>
        <w:t xml:space="preserve">One note before the four stages: I didn’t design this workflow on paper — I built and ran it. Every number, prospect, email, and failure in this document comes from a live pipeline that scanned real sources this week, targeting QuadSci’s stated ICP: </w:t>
      </w:r>
      <w:r>
        <w:rPr>
          <w:b/>
          <w:bCs/>
          <w:sz w:val="21"/>
          <w:szCs w:val="21"/>
        </w:rPr>
        <w:t xml:space="preserve">B2B SaaS, 200+ employees, Series B or later, ideally $50M+ ARR, with existing CS and Sales teams — the CRO org (SVPs, VPs, RevOps leaders) as primary buyers, CS second.</w:t>
      </w:r>
      <w:r>
        <w:rPr>
          <w:sz w:val="21"/>
          <w:szCs w:val="21"/>
        </w:rPr>
        <w:t xml:space="preserve"> All discovery sources are free. The design principle is borrowed from QuadSci itself: predictions grounded in real behavior — public behavioral exhaust instead of bought intent data — with every score traceable to a dated, clickable source. </w:t>
      </w:r>
      <w:r>
        <w:rPr>
          <w:i/>
          <w:iCs/>
          <w:sz w:val="21"/>
          <w:szCs w:val="21"/>
        </w:rPr>
        <w:t xml:space="preserve">"See risk early. Act while there’s still time."</w:t>
      </w:r>
      <w:r>
        <w:rPr>
          <w:sz w:val="21"/>
          <w:szCs w:val="21"/>
        </w:rPr>
        <w:t xml:space="preserve"> applies to pipeline, too.</w:t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The Loop — how data flows through the four stages</w:t>
      </w:r>
    </w:p>
    <w:p>
      <w:pPr>
        <w:spacing w:after="120" w:line="276"/>
      </w:pPr>
      <w:r>
        <w:rPr>
          <w:sz w:val="21"/>
          <w:szCs w:val="21"/>
        </w:rPr>
        <w:t xml:space="preserve">Each stage consumes exactly what the previous stage produced. This table is the contract; the rest of the document walks each stage in detail.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280"/>
        <w:gridCol w:w="3350"/>
        <w:gridCol w:w="2480"/>
      </w:tblGrid>
      <w:tr>
        <w:tc>
          <w:tcPr>
            <w:tcW w:type="dxa" w:w="125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Stage</w:t>
            </w:r>
          </w:p>
        </w:tc>
        <w:tc>
          <w:tcPr>
            <w:tcW w:type="dxa" w:w="228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Data in</w:t>
            </w:r>
          </w:p>
        </w:tc>
        <w:tc>
          <w:tcPr>
            <w:tcW w:type="dxa" w:w="335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What happens to it</w:t>
            </w:r>
          </w:p>
        </w:tc>
        <w:tc>
          <w:tcPr>
            <w:tcW w:type="dxa" w:w="248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Data out → next stage</w:t>
            </w:r>
          </w:p>
        </w:tc>
      </w:tr>
      <w:tr>
        <w:tc>
          <w:tcPr>
            <w:tcW w:type="dxa" w:w="12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 · Detect</w:t>
            </w:r>
          </w:p>
        </w:tc>
        <w:tc>
          <w:tcPr>
            <w:tcW w:type="dxa" w:w="2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 free public sources, monitored continuously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Each detection becomes a signal record: {company, signal type, evidence text, source URL, date, confidence}. A cluster rule evaluates every account.</w:t>
            </w:r>
          </w:p>
        </w:tc>
        <w:tc>
          <w:tcPr>
            <w:tcW w:type="dxa" w:w="24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Candidate accounts, each carrying its dated + cited signal records → Stage 2</w:t>
            </w:r>
          </w:p>
        </w:tc>
      </w:tr>
      <w:tr>
        <w:tc>
          <w:tcPr>
            <w:tcW w:type="dxa" w:w="12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 · Score</w:t>
            </w:r>
          </w:p>
        </w:tc>
        <w:tc>
          <w:tcPr>
            <w:tcW w:type="dxa" w:w="2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Candidate accounts + their signal records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Hard ICP filters first (disqualify regardless of signals), then a weighted rubric with time decay → priority tier. Buyers identified per qualified account.</w:t>
            </w:r>
          </w:p>
        </w:tc>
        <w:tc>
          <w:tcPr>
            <w:tcW w:type="dxa" w:w="24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Per-account evidence trace (fired rules + why-text + citations + dates + tier) + a named buyer → Stage 3</w:t>
            </w:r>
          </w:p>
        </w:tc>
      </w:tr>
      <w:tr>
        <w:tc>
          <w:tcPr>
            <w:tcW w:type="dxa" w:w="12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 · Copy</w:t>
            </w:r>
          </w:p>
        </w:tc>
        <w:tc>
          <w:tcPr>
            <w:tcW w:type="dxa" w:w="2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evidence trace + buyer + quadsci.ai product language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trace is injected verbatim into the copy prompt. Generated copy must pass quality gates (grounding, length, banned vocabulary) or it is held back.</w:t>
            </w:r>
          </w:p>
        </w:tc>
        <w:tc>
          <w:tcPr>
            <w:tcW w:type="dxa" w:w="24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Staged row: approved hook + 5-touch sequence + all gate metadata → Stage 4</w:t>
            </w:r>
          </w:p>
        </w:tc>
      </w:tr>
      <w:tr>
        <w:tc>
          <w:tcPr>
            <w:tcW w:type="dxa" w:w="12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 · Stage</w:t>
            </w:r>
          </w:p>
        </w:tc>
        <w:tc>
          <w:tcPr>
            <w:tcW w:type="dxa" w:w="2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Staged rows (copy + evidence + gate results)</w:t>
            </w:r>
          </w:p>
        </w:tc>
        <w:tc>
          <w:tcPr>
            <w:tcW w:type="dxa" w:w="33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 queue: human sees copy AND the evidence that produced it. Auto-send policy routes each row. Every send logs its outcome.</w:t>
            </w:r>
          </w:p>
        </w:tc>
        <w:tc>
          <w:tcPr>
            <w:tcW w:type="dxa" w:w="24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Outcomes (reply / meeting / bounce, tagged by signal type) → fed BACK into Stage 2 weights and Stage 1 source priorities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/>
      </w:r>
    </w:p>
    <w:p>
      <w:pPr>
        <w:spacing w:after="120" w:line="276"/>
      </w:pPr>
      <w:r>
        <w:rPr>
          <w:i/>
          <w:iCs/>
          <w:sz w:val="21"/>
          <w:szCs w:val="21"/>
        </w:rPr>
        <w:t xml:space="preserve">The loop closes: Stage 4’s outcomes feed Stage 2’s rule weights and Stage 1’s source priorities. Signal types that book meetings gain points; signal types that bounce lose them. That is what makes this one connected system rather than four disconnected exercises.</w:t>
      </w:r>
    </w:p>
    <w:p>
      <w:r>
        <w:br w:type="page"/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Stage 1 — Detect Signal Cluster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HAPPENS IN THIS STAGE</w:t>
      </w:r>
    </w:p>
    <w:p>
      <w:pPr>
        <w:spacing w:after="120" w:line="276"/>
      </w:pPr>
      <w:r>
        <w:rPr>
          <w:sz w:val="21"/>
          <w:szCs w:val="21"/>
        </w:rPr>
        <w:t xml:space="preserve">Five signal types are monitored continuously across free public sources. Every detection is stored as a dated, cited signal record — never a bare claim. A cluster rule then evaluates each account: one signal parks the account in monitor; two independent signal types inside 90 days declare intent and trigger the workflow.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750"/>
        <w:gridCol w:w="3450"/>
        <w:gridCol w:w="2800"/>
        <w:gridCol w:w="960"/>
      </w:tblGrid>
      <w:tr>
        <w:tc>
          <w:tcPr>
            <w:tcW w:type="dxa" w:w="40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75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Signal</w:t>
            </w:r>
          </w:p>
        </w:tc>
        <w:tc>
          <w:tcPr>
            <w:tcW w:type="dxa" w:w="345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What it means for a CRO / CS leader</w:t>
            </w:r>
          </w:p>
        </w:tc>
        <w:tc>
          <w:tcPr>
            <w:tcW w:type="dxa" w:w="280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Free source</w:t>
            </w:r>
          </w:p>
        </w:tc>
        <w:tc>
          <w:tcPr>
            <w:tcW w:type="dxa" w:w="96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Director+ RevOps / CS-Ops hire</w:t>
            </w:r>
          </w:p>
        </w:tc>
        <w:tc>
          <w:tcPr>
            <w:tcW w:type="dxa" w:w="34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"You just funded a person whose job is renewal visibility. The problem is now owned and budgeted."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Greenhouse/Lever/Ashby public JSON boards (keyless, ~0% block rate; 43 boards registered), LinkedIn Jobs</w:t>
            </w:r>
          </w:p>
        </w:tc>
        <w:tc>
          <w:tcPr>
            <w:tcW w:type="dxa" w:w="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Legacy CS-platform friction</w:t>
            </w:r>
          </w:p>
        </w:tc>
        <w:tc>
          <w:tcPr>
            <w:tcW w:type="dxa" w:w="34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"You’re paying for Gainsight/ChurnZero/Clari and still hiring humans to make it predictive — human-built rules on lagging data." Job posts requiring platform admin/migration work; community threads about migrating off. Plus the competitor churn watch: Wayback Machine diffs of vendors’ own customer-logo walls — a quietly removed logo is a churned customer with budget, category need, and an open vacancy.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boards, Reddit via site-search (date-gated), web.archive.org CDX API</w:t>
            </w:r>
          </w:p>
        </w:tc>
        <w:tc>
          <w:tcPr>
            <w:tcW w:type="dxa" w:w="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+12</w:t>
            </w:r>
          </w:p>
        </w:tc>
      </w:tr>
      <w:tr>
        <w:tc>
          <w:tcPr>
            <w:tcW w:type="dxa" w:w="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NRR / forecast pain</w:t>
            </w:r>
          </w:p>
        </w:tc>
        <w:tc>
          <w:tcPr>
            <w:tcW w:type="dxa" w:w="34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"Your buyer is saying out loud that renewals surprise them." Earnings-call retention language, CRO/VP-CS LinkedIn posts, G2 reviews mentioning churn surprises or forecast blind spots.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 transcript APIs (EarningsCall.dev, API Ninjas), G2/Reddit via web search — all third-party pain evidence date-gated ≤18 months (see Stage 4 risk)</w:t>
            </w:r>
          </w:p>
        </w:tc>
        <w:tc>
          <w:tcPr>
            <w:tcW w:type="dxa" w:w="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+10</w:t>
            </w:r>
          </w:p>
        </w:tc>
      </w:tr>
      <w:tr>
        <w:tc>
          <w:tcPr>
            <w:tcW w:type="dxa" w:w="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CRO / CCO in seat</w:t>
            </w:r>
          </w:p>
        </w:tc>
        <w:tc>
          <w:tcPr>
            <w:tcW w:type="dxa" w:w="34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"New revenue leaders audit the forecast stack in their first 90 days."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SEC 8-K Item 5.02 via data.sec.gov (legally mandated disclosure, free, citable) for public accounts; press for private</w:t>
            </w:r>
          </w:p>
        </w:tc>
        <w:tc>
          <w:tcPr>
            <w:tcW w:type="dxa" w:w="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+10, 365-day decay</w:t>
            </w:r>
          </w:p>
        </w:tc>
      </w:tr>
      <w:tr>
        <w:tc>
          <w:tcPr>
            <w:tcW w:type="dxa" w:w="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7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⭐ Renewal-window entry (USP-tied)</w:t>
            </w:r>
          </w:p>
        </w:tc>
        <w:tc>
          <w:tcPr>
            <w:tcW w:type="dxa" w:w="34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account signed/went live on its CS or revenue platform 9–18 months ago — right now inside the only window where QuadSci’s 90%+ churn/growth prediction changes the outcome instead of explaining it afterward. "Your next renewal cycle is already being decided in this quarter’s usage data — you just can’t see it yet."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Dated press releases, case-study publish dates, first appearance of the logo on a vendor’s customer wall (Wayback)</w:t>
            </w:r>
          </w:p>
        </w:tc>
        <w:tc>
          <w:tcPr>
            <w:tcW w:type="dxa" w:w="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+8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sz w:val="21"/>
          <w:szCs w:val="21"/>
        </w:rPr>
        <w:t xml:space="preserve">Cluster trigger (per account): </w:t>
      </w:r>
      <w:r>
        <w:rPr>
          <w:sz w:val="21"/>
          <w:szCs w:val="21"/>
        </w:rPr>
        <w:t xml:space="preserve">≥2 signals of different types within 90 days, at least one being a pain or displacement signal — two job posts are one budget event, not a cluster.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sz w:val="21"/>
          <w:szCs w:val="21"/>
        </w:rPr>
        <w:t xml:space="preserve">One signal → monitor. </w:t>
      </w:r>
      <w:r>
        <w:rPr>
          <w:sz w:val="21"/>
          <w:szCs w:val="21"/>
        </w:rPr>
        <w:t xml:space="preserve">Nothing else happens. No email is ever earned by a single event.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sz w:val="21"/>
          <w:szCs w:val="21"/>
        </w:rPr>
        <w:t xml:space="preserve">Batch trigger: </w:t>
      </w:r>
      <w:r>
        <w:rPr>
          <w:sz w:val="21"/>
          <w:szCs w:val="21"/>
        </w:rPr>
        <w:t xml:space="preserve">5+ clustered accounts in a week → a campaign run.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sz w:val="21"/>
          <w:szCs w:val="21"/>
        </w:rPr>
        <w:t xml:space="preserve">Why clusters: </w:t>
      </w:r>
      <w:r>
        <w:rPr>
          <w:sz w:val="21"/>
          <w:szCs w:val="21"/>
        </w:rPr>
        <w:t xml:space="preserve">any single signal has a terrible base rate — every growing company hires, every startup raises. Independent evidence streams converging in a short window is what converts coincidence into intent. It is the same logic QuadSci applies to telemetry.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ACTUALLY HAPPENED IN THE LIVE RUN</w:t>
      </w:r>
    </w:p>
    <w:p>
      <w:pPr>
        <w:spacing w:after="120" w:line="276"/>
      </w:pPr>
      <w:r>
        <w:rPr>
          <w:sz w:val="21"/>
          <w:szCs w:val="21"/>
        </w:rPr>
        <w:t xml:space="preserve">This week’s scan produced </w:t>
      </w:r>
      <w:r>
        <w:rPr>
          <w:b/>
          <w:bCs/>
          <w:sz w:val="21"/>
          <w:szCs w:val="21"/>
        </w:rPr>
        <w:t xml:space="preserve">~11,000 raw signals</w:t>
      </w:r>
      <w:r>
        <w:rPr>
          <w:sz w:val="21"/>
          <w:szCs w:val="21"/>
        </w:rPr>
        <w:t xml:space="preserve"> across LinkedIn Jobs, 43 registered ATS boards, SEC EDGAR, the layoffs tracker, and the churn watch. Classification kept </w:t>
      </w:r>
      <w:r>
        <w:rPr>
          <w:b/>
          <w:bCs/>
          <w:sz w:val="21"/>
          <w:szCs w:val="21"/>
        </w:rPr>
        <w:t xml:space="preserve">681</w:t>
      </w:r>
      <w:r>
        <w:rPr>
          <w:sz w:val="21"/>
          <w:szCs w:val="21"/>
        </w:rPr>
        <w:t xml:space="preserve">. Examples of real detections: Chatwork quietly removed from Pendo’s public customer wall between Sept 2024 and Mar 2025 — while that wall grew 118→127, so a specific takedown, not a redesign (signal 2); Qualys, Trimble, Cloudflare and AppFolio filing 8-K Item 5.02 officer changes in May–July 2026 (signal 4); Cloudflare’s May 2026 workforce reduction of 1,100 (cost-pressure). A cluster fires only when ≥2 different signal types land within 90 days of each other — Qualys’s hiring post + 8-K, 30 days apart, is a real one.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FLOWS TO STAGE 2</w:t>
      </w:r>
    </w:p>
    <w:p>
      <w:pPr>
        <w:pBdr>
          <w:top w:val="single" w:color="047857" w:sz="6"/>
          <w:bottom w:val="single" w:color="047857" w:sz="6"/>
          <w:left w:val="single" w:color="047857" w:sz="6"/>
          <w:right w:val="single" w:color="047857" w:sz="6"/>
        </w:pBdr>
        <w:shd w:fill="ECFDF5" w:val="clear"/>
        <w:spacing w:after="160" w:line="264"/>
        <w:ind w:left="140" w:right="140"/>
      </w:pPr>
      <w:r>
        <w:rPr>
          <w:b/>
          <w:bCs/>
          <w:color w:val="047857"/>
          <w:sz w:val="20"/>
          <w:szCs w:val="20"/>
        </w:rPr>
        <w:t xml:space="preserve">HANDOFF → </w:t>
      </w:r>
      <w:r>
        <w:rPr>
          <w:sz w:val="20"/>
          <w:szCs w:val="20"/>
        </w:rPr>
        <w:t xml:space="preserve">A list of candidate accounts, each carrying its full set of signal records: {signal type, evidence text, source URL, date, confidence}. Nothing is summarized away — Stage 2 scores the records themselves, and every downstream artifact (score, email, review row) keeps a pointer back to these originals.</w:t>
      </w:r>
    </w:p>
    <w:p>
      <w:r>
        <w:br w:type="page"/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Stage 2 — Score and Filter Accounts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HAPPENS IN THIS STAGE</w:t>
      </w:r>
    </w:p>
    <w:p>
      <w:pPr>
        <w:spacing w:after="120" w:line="276"/>
      </w:pPr>
      <w:r>
        <w:rPr>
          <w:sz w:val="21"/>
          <w:szCs w:val="21"/>
        </w:rPr>
        <w:t xml:space="preserve">Two gates in strict order. </w:t>
      </w:r>
      <w:r>
        <w:rPr>
          <w:b/>
          <w:bCs/>
          <w:sz w:val="21"/>
          <w:szCs w:val="21"/>
        </w:rPr>
        <w:t xml:space="preserve">First, hard ICP filters</w:t>
      </w:r>
      <w:r>
        <w:rPr>
          <w:sz w:val="21"/>
          <w:szCs w:val="21"/>
        </w:rPr>
        <w:t xml:space="preserve"> — checked via LinkedIn headcount, Crunchbase free profiles, and careers pages — disqualify an account regardless of how loud its signals are: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1"/>
          <w:szCs w:val="21"/>
        </w:rPr>
        <w:t xml:space="preserve">Not B2B SaaS (no subscription software product)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1"/>
          <w:szCs w:val="21"/>
        </w:rPr>
        <w:t xml:space="preserve">Under 200 employees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1"/>
          <w:szCs w:val="21"/>
        </w:rPr>
        <w:t xml:space="preserve">Pre-Series B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1"/>
          <w:szCs w:val="21"/>
        </w:rPr>
        <w:t xml:space="preserve">No visible CS function (no renewal motion to improve = no buyer)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1"/>
          <w:szCs w:val="21"/>
        </w:rPr>
        <w:t xml:space="preserve">Services / consulting / staffing firms; QuadSci partners and existing customers (suppression list)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Second, the rubric</w:t>
      </w:r>
      <w:r>
        <w:rPr>
          <w:sz w:val="21"/>
          <w:szCs w:val="21"/>
        </w:rPr>
        <w:t xml:space="preserve">: signal points per the Stage-1 table, plus firmographic fit +6 (200–500 employee sweet spot; &gt;2,000 employees scores −2 — enterprise cycles are a mismatch for an early-stage vendor’s sales capacity), cluster bonus +8, named buyer on file +4. Every dated trigger decays linearly over 365 days — a stale funding round earns zero. Tier = points as a share of evaluable weight (rules with no available evidence source are excluded from the denominator, not counted against the account):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4960"/>
      </w:tblGrid>
      <w:tr>
        <w:tc>
          <w:tcPr>
            <w:tcW w:type="dxa" w:w="250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Tier</w:t>
            </w:r>
          </w:p>
        </w:tc>
        <w:tc>
          <w:tcPr>
            <w:tcW w:type="dxa" w:w="190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Threshold</w:t>
            </w:r>
          </w:p>
        </w:tc>
        <w:tc>
          <w:tcPr>
            <w:tcW w:type="dxa" w:w="496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Action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TIER 1 — PRIORITY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≥60%</w:t>
            </w:r>
          </w:p>
        </w:tc>
        <w:tc>
          <w:tcPr>
            <w:tcW w:type="dxa" w:w="4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Outreach this week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TIER 2 — QUALIFIED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≥40%</w:t>
            </w:r>
          </w:p>
        </w:tc>
        <w:tc>
          <w:tcPr>
            <w:tcW w:type="dxa" w:w="4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Outreach this cycle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TIER 3 — MONITOR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≥20%</w:t>
            </w:r>
          </w:p>
        </w:tc>
        <w:tc>
          <w:tcPr>
            <w:tcW w:type="dxa" w:w="4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Watch for the cluster to complete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TIER 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&lt;20% or &lt;3 evaluable rules</w:t>
            </w:r>
          </w:p>
        </w:tc>
        <w:tc>
          <w:tcPr>
            <w:tcW w:type="dxa" w:w="4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Ignore without guilt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/>
      </w:r>
    </w:p>
    <w:p>
      <w:pPr>
        <w:spacing w:after="120" w:line="276"/>
      </w:pPr>
      <w:r>
        <w:rPr>
          <w:sz w:val="21"/>
          <w:szCs w:val="21"/>
        </w:rPr>
        <w:t xml:space="preserve">Buyers are identified free, in cost order: company /about and team pages → LinkedIn people search → Apollo free tier (name/title only) → email pattern inference (learn first.last@domain from one confirmed email, apply to colleagues, flag pattern_inferred until validated). Titles: CRO, SVP/VP Sales, VP/Head/Director RevOps primary; CCO, VP CS, CS Ops secondary — per the brief, CS is the ally, not the target.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ACTUALLY HAPPENED IN THE LIVE RUN</w:t>
      </w:r>
    </w:p>
    <w:p>
      <w:pPr>
        <w:spacing w:after="120" w:line="276"/>
      </w:pPr>
      <w:r>
        <w:rPr>
          <w:sz w:val="21"/>
          <w:szCs w:val="21"/>
        </w:rPr>
        <w:t xml:space="preserve">115 candidates entered this stage. The hard filter — enforced in code, not just asserted — disqualified </w:t>
      </w:r>
      <w:r>
        <w:rPr>
          <w:b/>
          <w:bCs/>
          <w:sz w:val="21"/>
          <w:szCs w:val="21"/>
        </w:rPr>
        <w:t xml:space="preserve">7 accounts</w:t>
      </w:r>
      <w:r>
        <w:rPr>
          <w:sz w:val="21"/>
          <w:szCs w:val="21"/>
        </w:rPr>
        <w:t xml:space="preserve"> my own detectors had surfaced: </w:t>
      </w:r>
      <w:r>
        <w:rPr>
          <w:b/>
          <w:bCs/>
          <w:sz w:val="21"/>
          <w:szCs w:val="21"/>
        </w:rPr>
        <w:t xml:space="preserve">Rivian</w:t>
      </w:r>
      <w:r>
        <w:rPr>
          <w:sz w:val="21"/>
          <w:szCs w:val="21"/>
        </w:rPr>
        <w:t xml:space="preserve"> (layoff fired, but an EV maker), </w:t>
      </w:r>
      <w:r>
        <w:rPr>
          <w:b/>
          <w:bCs/>
          <w:sz w:val="21"/>
          <w:szCs w:val="21"/>
        </w:rPr>
        <w:t xml:space="preserve">Surf Air Mobility</w:t>
      </w:r>
      <w:r>
        <w:rPr>
          <w:sz w:val="21"/>
          <w:szCs w:val="21"/>
        </w:rPr>
        <w:t xml:space="preserve"> (aviation), </w:t>
      </w:r>
      <w:r>
        <w:rPr>
          <w:b/>
          <w:bCs/>
          <w:sz w:val="21"/>
          <w:szCs w:val="21"/>
        </w:rPr>
        <w:t xml:space="preserve">Skydio</w:t>
      </w:r>
      <w:r>
        <w:rPr>
          <w:sz w:val="21"/>
          <w:szCs w:val="21"/>
        </w:rPr>
        <w:t xml:space="preserve"> (drone hardware), </w:t>
      </w:r>
      <w:r>
        <w:rPr>
          <w:b/>
          <w:bCs/>
          <w:sz w:val="21"/>
          <w:szCs w:val="21"/>
        </w:rPr>
        <w:t xml:space="preserve">Patreon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Whatnot</w:t>
      </w:r>
      <w:r>
        <w:rPr>
          <w:sz w:val="21"/>
          <w:szCs w:val="21"/>
        </w:rPr>
        <w:t xml:space="preserve"> (B2C), </w:t>
      </w:r>
      <w:r>
        <w:rPr>
          <w:b/>
          <w:bCs/>
          <w:sz w:val="21"/>
          <w:szCs w:val="21"/>
        </w:rPr>
        <w:t xml:space="preserve">ClarityQ</w:t>
      </w:r>
      <w:r>
        <w:rPr>
          <w:sz w:val="21"/>
          <w:szCs w:val="21"/>
        </w:rPr>
        <w:t xml:space="preserve"> (seed-stage), and </w:t>
      </w:r>
      <w:r>
        <w:rPr>
          <w:b/>
          <w:bCs/>
          <w:sz w:val="21"/>
          <w:szCs w:val="21"/>
        </w:rPr>
        <w:t xml:space="preserve">Interface</w:t>
      </w:r>
      <w:r>
        <w:rPr>
          <w:sz w:val="21"/>
          <w:szCs w:val="21"/>
        </w:rPr>
        <w:t xml:space="preserve"> — a carpet manufacturer that briefly rode a misattributed funding article to #1 before the news-title guard caught it. The board shows all 7 with their reason rather than deleting them. After filtering and scoring: </w:t>
      </w:r>
      <w:r>
        <w:rPr>
          <w:b/>
          <w:bCs/>
          <w:sz w:val="21"/>
          <w:szCs w:val="21"/>
        </w:rPr>
        <w:t xml:space="preserve">3 TIER 2 QUALIFIED and 3 TIER 3 MONITOR.</w:t>
      </w:r>
      <w:r>
        <w:rPr>
          <w:sz w:val="21"/>
          <w:szCs w:val="21"/>
        </w:rPr>
        <w:t xml:space="preserve"> Board: Cloudflare 27.97 (layoff + 8-K + 3-type cluster), Qualys 27.01 (security SaaS + 8-K + cluster), Trimble 26.58 (Gainsight + 8-K + cluster); then Chatwork 22.0, AppFolio 21.56, Hush 13.84. Email pattern inference filled ~90 addresses at zero cost; paid credits only on zero-contact accounts, capped at 4.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FLOWS TO STAGE 3</w:t>
      </w:r>
    </w:p>
    <w:p>
      <w:pPr>
        <w:pBdr>
          <w:top w:val="single" w:color="047857" w:sz="6"/>
          <w:bottom w:val="single" w:color="047857" w:sz="6"/>
          <w:left w:val="single" w:color="047857" w:sz="6"/>
          <w:right w:val="single" w:color="047857" w:sz="6"/>
        </w:pBdr>
        <w:shd w:fill="ECFDF5" w:val="clear"/>
        <w:spacing w:after="160" w:line="264"/>
        <w:ind w:left="140" w:right="140"/>
      </w:pPr>
      <w:r>
        <w:rPr>
          <w:b/>
          <w:bCs/>
          <w:color w:val="047857"/>
          <w:sz w:val="20"/>
          <w:szCs w:val="20"/>
        </w:rPr>
        <w:t xml:space="preserve">HANDOFF → </w:t>
      </w:r>
      <w:r>
        <w:rPr>
          <w:sz w:val="20"/>
          <w:szCs w:val="20"/>
        </w:rPr>
        <w:t xml:space="preserve">For each account clearing the threshold (hard filters passed AND tier ≥ TIER 2 AND ≥2 independent citations AND a named primary-org buyer): the scoring trace — a JSON record of every fired rule with its why-text, citation URL, and date — plus the buyer’s name, title, and email status. The trace is not a summary for humans; it is the literal payload Stage 3 injects into the prompt. The threshold itself is the answer to "when do we spend AI credits": copy costs pennies, but a premature send costs domain reputation and a burned account — so the gate is evidence quality, not token budget.</w:t>
      </w:r>
    </w:p>
    <w:p>
      <w:r>
        <w:br w:type="page"/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Stage 3 — Generate Personalized Copy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HAPPENS IN THIS STAGE</w:t>
      </w:r>
    </w:p>
    <w:p>
      <w:pPr>
        <w:spacing w:after="120" w:line="276"/>
      </w:pPr>
      <w:r>
        <w:rPr>
          <w:sz w:val="21"/>
          <w:szCs w:val="21"/>
        </w:rPr>
        <w:t xml:space="preserve">The Stage-2 trace is injected verbatim into the copy prompt, together with product context written in quadsci.ai’s own language (Growth AI / Cohorts AI, 90%+ accuracy 9–18 months ahead of renewal, "grounded in real user behavior," telemetry vs. CRM-derived guesswork — and, because Gainsight/Clari/Pendo appear on the site as integration partners, the copy says "make your stack predictive," never "rip it out"). Generated copy must survive three mechanical gates before a human ever sees it: a </w:t>
      </w:r>
      <w:r>
        <w:rPr>
          <w:b/>
          <w:bCs/>
          <w:sz w:val="21"/>
          <w:szCs w:val="21"/>
        </w:rPr>
        <w:t xml:space="preserve">grounding gate</w:t>
      </w:r>
      <w:r>
        <w:rPr>
          <w:sz w:val="21"/>
          <w:szCs w:val="21"/>
        </w:rPr>
        <w:t xml:space="preserve"> (the body must quote a distinctive term from the evidence actually held), a </w:t>
      </w:r>
      <w:r>
        <w:rPr>
          <w:b/>
          <w:bCs/>
          <w:sz w:val="21"/>
          <w:szCs w:val="21"/>
        </w:rPr>
        <w:t xml:space="preserve">length gate</w:t>
      </w:r>
      <w:r>
        <w:rPr>
          <w:sz w:val="21"/>
          <w:szCs w:val="21"/>
        </w:rPr>
        <w:t xml:space="preserve">, and a </w:t>
      </w:r>
      <w:r>
        <w:rPr>
          <w:b/>
          <w:bCs/>
          <w:sz w:val="21"/>
          <w:szCs w:val="21"/>
        </w:rPr>
        <w:t xml:space="preserve">banned-vocabulary list</w:t>
      </w:r>
      <w:r>
        <w:rPr>
          <w:sz w:val="21"/>
          <w:szCs w:val="21"/>
        </w:rPr>
        <w:t xml:space="preserve">. Copy that fails is held back — visibly, in the queue, so a reviewer can see what the machine refused to fabricate.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Personalization at scale — what changes per account: </w:t>
      </w:r>
      <w:r>
        <w:rPr>
          <w:sz w:val="21"/>
          <w:szCs w:val="21"/>
        </w:rPr>
        <w:t xml:space="preserve">first name · company · verbatim signal evidence + dates · angle (selected by evidence type) · buyer-org framing (CRO org → Growth AI language; CPO/CMO → Cohorts AI) · proof point. </w:t>
      </w:r>
      <w:r>
        <w:rPr>
          <w:b/>
          <w:bCs/>
          <w:sz w:val="21"/>
          <w:szCs w:val="21"/>
        </w:rPr>
        <w:t xml:space="preserve">What stays templated: </w:t>
      </w:r>
      <w:r>
        <w:rPr>
          <w:sz w:val="21"/>
          <w:szCs w:val="21"/>
        </w:rPr>
        <w:t xml:space="preserve">structure, gates, banned vocabulary, cadence shape.</w:t>
      </w:r>
    </w:p>
    <w:p>
      <w:pPr>
        <w:pStyle w:val="Heading2"/>
        <w:spacing w:after="100" w:before="240"/>
      </w:pPr>
      <w:r>
        <w:rPr>
          <w:b/>
          <w:bCs/>
          <w:color w:val="7C3AED"/>
          <w:sz w:val="23"/>
          <w:szCs w:val="23"/>
        </w:rPr>
        <w:t xml:space="preserve">The prompt (full, verbatim — the production system prompt)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You are a senior GTM engineer writing hyper-personalised cold email HOOKS.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A hook is the opening 1-2 sentences only — not a full email. It earns the right to be read.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ICP RESEARCH (ground your angles in this):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{icp_research}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HOOK RULES (non-negotiable):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EXACTLY ONE SENTENCE. Never more. Period.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The hook NAMES THE PROBLEM only. It does not solve it. It does not mention the product.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Start with their first name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Maximum 20 words after the name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Plain vocabulary — every word a 14-year-old understands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Pick ONE angle from these six tension categories: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  Risk / Effort / Time / Cost / Identity / TwoTimelines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ANGLE SELECTION: TwoTimelines is ELIGIBLE ONLY IF the evidence itself is a peer-group or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industry-wide claim. If the evidence is a single fact about this one company only,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TwoTimelines is NOT ELIGIBLE — do not generalize a single-company fact into an invented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industry-wide pattern.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PHRASING: External villain — blame a shared enemy ("the spreadsheet," "the legacy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system"), never "you". BUT/THEREFORE structure, not AND — contrast reads as a real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observation; a flat list of facts reads dead.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GROUNDING: never invent a specific detail — a report name, a dollar figure, a deadline —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that is not present in the evidence given. A generic-but-true sentence beats a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specific-but-invented one; the invented one gets rejected downstream anyway.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SPECIFICITY: if the evidence contains an exact dollar figure, investor name, or proper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noun specific to THIS company, anchor on it — it should be obvious from the hook alone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which company it’s about.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NEVER use: "leverage", "synergy", "quick question", "I wanted to reach out",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"love what you’re building", "hope this finds you", "just checking in"</w:t>
      </w:r>
    </w:p>
    <w:p>
      <w:pPr>
        <w:shd w:fill="F1F5F9" w:val="clear"/>
        <w:spacing w:after="0" w:line="24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- Subject line: under 8 words, no question mark, no exclamation mark</w:t>
      </w:r>
    </w:p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ACTUALLY HAPPENED IN THE LIVE RUN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Worked example — </w:t>
      </w:r>
      <w:r>
        <w:rPr>
          <w:sz w:val="21"/>
          <w:szCs w:val="21"/>
        </w:rPr>
        <w:t xml:space="preserve">Account: Chatwork, Tokyo-listed B2B SaaS (workplace messaging), ~350 employees, existing Sales and CS orgs — passes every hard filter. Signals fired: the Pendo customer-wall removal (with before/after archive links) corroborated by hiring activity. Buyer: Yasuyuki Iwata, Head of Sales &amp; Customer Success. The pipeline generated:</w:t>
      </w:r>
    </w:p>
    <w:p>
      <w:pPr>
        <w:pBdr>
          <w:left w:val="single" w:color="7C3AED" w:sz="18"/>
        </w:pBdr>
        <w:shd w:fill="F5F3FF" w:val="clear"/>
        <w:spacing w:after="100" w:line="276"/>
        <w:ind w:left="300"/>
      </w:pPr>
      <w:r>
        <w:rPr>
          <w:b/>
          <w:bCs/>
          <w:sz w:val="21"/>
          <w:szCs w:val="21"/>
        </w:rPr>
        <w:t xml:space="preserve">Subject: </w:t>
      </w:r>
      <w:r>
        <w:rPr>
          <w:sz w:val="21"/>
          <w:szCs w:val="21"/>
        </w:rPr>
        <w:t xml:space="preserve">Pendo’s blind spot</w:t>
      </w:r>
    </w:p>
    <w:p>
      <w:pPr>
        <w:pBdr>
          <w:left w:val="single" w:color="7C3AED" w:sz="18"/>
        </w:pBdr>
        <w:shd w:fill="F5F3FF" w:val="clear"/>
        <w:spacing w:after="100" w:line="276"/>
        <w:ind w:left="300"/>
      </w:pPr>
      <w:r>
        <w:rPr>
          <w:b/>
          <w:bCs/>
          <w:sz w:val="21"/>
          <w:szCs w:val="21"/>
        </w:rPr>
        <w:t xml:space="preserve">Body: </w:t>
      </w:r>
      <w:r>
        <w:rPr>
          <w:sz w:val="21"/>
          <w:szCs w:val="21"/>
        </w:rPr>
        <w:t xml:space="preserve">Yasuyuki, Pendo records what happened but can’t predict what’s coming with your customers.</w:t>
      </w:r>
    </w:p>
    <w:p>
      <w:pPr>
        <w:spacing w:after="120" w:line="276"/>
      </w:pPr>
      <w:r>
        <w:rPr>
          <w:sz w:val="21"/>
          <w:szCs w:val="21"/>
        </w:rPr>
        <w:t xml:space="preserve">The signal is the first line; the site’s differentiator (telemetry that predicts vs. tooling that records) is the tension; no product mention — touch 3 of the 5-touch sequence names Growth AI and makes the one concrete ask.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The iteration history (all real, all in git):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b/>
          <w:bCs/>
          <w:sz w:val="21"/>
          <w:szCs w:val="21"/>
        </w:rPr>
        <w:t xml:space="preserve">Ungrounded copy shipped. </w:t>
      </w:r>
      <w:r>
        <w:rPr>
          <w:sz w:val="21"/>
          <w:szCs w:val="21"/>
        </w:rPr>
        <w:t xml:space="preserve">Early hooks read plausibly but quoted nothing from the evidence. The grounding gate was added.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b/>
          <w:bCs/>
          <w:sz w:val="21"/>
          <w:szCs w:val="21"/>
        </w:rPr>
        <w:t xml:space="preserve">The gate cheated. </w:t>
      </w:r>
      <w:r>
        <w:rPr>
          <w:sz w:val="21"/>
          <w:szCs w:val="21"/>
        </w:rPr>
        <w:t xml:space="preserve">A hook passed grounding by matching the contact’s own first name ("casey"). Name tokens are now stripped before the check, and generic GTM vocabulary ("your recent funding round") is blocklisted — it reads identically for any funded company.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b/>
          <w:bCs/>
          <w:sz w:val="21"/>
          <w:szCs w:val="21"/>
        </w:rPr>
        <w:t xml:space="preserve">A three-word email nearly went out. </w:t>
      </w:r>
      <w:r>
        <w:rPr>
          <w:sz w:val="21"/>
          <w:szCs w:val="21"/>
        </w:rPr>
        <w:t xml:space="preserve">The one-sentence enforcer cut at the first period — including the decimal in "$3.7M raise" — shipping "Casey, your $3." as a complete body. Fixed the sentence-boundary regex; added a minimum-length gate. Regenerated: "Casey, your $3.7M raise means investors will scrutinize how AI turns usage into retention."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b/>
          <w:bCs/>
          <w:sz w:val="21"/>
          <w:szCs w:val="21"/>
        </w:rPr>
        <w:t xml:space="preserve">Truthful copy got held. </w:t>
      </w:r>
      <w:r>
        <w:rPr>
          <w:sz w:val="21"/>
          <w:szCs w:val="21"/>
        </w:rPr>
        <w:t xml:space="preserve">A Cloudflare hook wrote "the layoffs" where the evidence said "laid off 1,100 employees" — lexically different, semantically identical — and was held back. I kept the hold: false-positive holds are the acceptable failure direction. Semantic grounding via embeddings is on the with-more-budget list.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b/>
          <w:bCs/>
          <w:sz w:val="21"/>
          <w:szCs w:val="21"/>
        </w:rPr>
        <w:t xml:space="preserve">A generic-name account rode misattributed evidence to #1. </w:t>
      </w:r>
      <w:r>
        <w:rPr>
          <w:sz w:val="21"/>
          <w:szCs w:val="21"/>
        </w:rPr>
        <w:t xml:space="preserve">"Interface" scored top of the board on an "Aina Raises $5.5M" article — a different company whose blurb merely contained the word "interface." The news-corroboration pass credited any article matching a signal term without checking it was about the account. Fixed: the account’s own name must now appear in the article title before the signal counts. Interface then dropped out and the hard filter caught it as a carpet manufacturer.</w:t>
      </w:r>
    </w:p>
    <w:p>
      <w:pPr>
        <w:spacing w:after="120" w:line="276"/>
      </w:pPr>
      <w:r>
        <w:rPr>
          <w:sz w:val="21"/>
          <w:szCs w:val="21"/>
        </w:rPr>
        <w:t xml:space="preserve">A full audit of ~100 stored hooks after these fixes: 1 truncated body regenerated, 1 relabeled, </w:t>
      </w:r>
      <w:r>
        <w:rPr>
          <w:b/>
          <w:bCs/>
          <w:sz w:val="21"/>
          <w:szCs w:val="21"/>
        </w:rPr>
        <w:t xml:space="preserve">10 held back as genuinely ungrounded template copy.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FLOWS TO STAGE 4</w:t>
      </w:r>
    </w:p>
    <w:p>
      <w:pPr>
        <w:pBdr>
          <w:top w:val="single" w:color="047857" w:sz="6"/>
          <w:bottom w:val="single" w:color="047857" w:sz="6"/>
          <w:left w:val="single" w:color="047857" w:sz="6"/>
          <w:right w:val="single" w:color="047857" w:sz="6"/>
        </w:pBdr>
        <w:shd w:fill="ECFDF5" w:val="clear"/>
        <w:spacing w:after="160" w:line="264"/>
        <w:ind w:left="140" w:right="140"/>
      </w:pPr>
      <w:r>
        <w:rPr>
          <w:b/>
          <w:bCs/>
          <w:color w:val="047857"/>
          <w:sz w:val="20"/>
          <w:szCs w:val="20"/>
        </w:rPr>
        <w:t xml:space="preserve">HANDOFF → </w:t>
      </w:r>
      <w:r>
        <w:rPr>
          <w:sz w:val="20"/>
          <w:szCs w:val="20"/>
        </w:rPr>
        <w:t xml:space="preserve">One staged row per approved contact: the hook + the 5-touch sequence (email → LinkedIn connect → email naming Growth AI → LinkedIn → breakup) + every gate result (grounded-on term, hold flags, regeneration history) + the inherited Stage-2 evidence trace. The copy never travels without the evidence that justified it.</w:t>
      </w:r>
    </w:p>
    <w:p>
      <w:r>
        <w:br w:type="page"/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Stage 4 — Stage the Campaign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HAPPENS IN THIS STAGE</w:t>
      </w:r>
    </w:p>
    <w:p>
      <w:pPr>
        <w:spacing w:after="120" w:line="276"/>
      </w:pPr>
      <w:r>
        <w:rPr>
          <w:sz w:val="21"/>
          <w:szCs w:val="21"/>
        </w:rPr>
        <w:t xml:space="preserve">A review queue (mine is a working web page; the design ports to a Google Sheet in an afternoon) where each row shows </w:t>
      </w:r>
      <w:r>
        <w:rPr>
          <w:b/>
          <w:bCs/>
          <w:sz w:val="21"/>
          <w:szCs w:val="21"/>
        </w:rPr>
        <w:t xml:space="preserve">the copy and the full evidence trace that produced it</w:t>
      </w:r>
      <w:r>
        <w:rPr>
          <w:sz w:val="21"/>
          <w:szCs w:val="21"/>
        </w:rPr>
        <w:t xml:space="preserve"> — fired signals, dates, links, score, tier, email-validation status. The reviewer judges the claim, not just the prose. On approve, the sequence exports to a free-tier sender or Apollo sequence. Routing policy — at cold start, </w:t>
      </w:r>
      <w:r>
        <w:rPr>
          <w:b/>
          <w:bCs/>
          <w:sz w:val="21"/>
          <w:szCs w:val="21"/>
        </w:rPr>
        <w:t xml:space="preserve">nothing auto-sends</w:t>
      </w:r>
      <w:r>
        <w:rPr>
          <w:sz w:val="21"/>
          <w:szCs w:val="21"/>
        </w:rPr>
        <w:t xml:space="preserve">; thresholds without reply data are guesses: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Condition</w:t>
            </w:r>
          </w:p>
        </w:tc>
        <w:tc>
          <w:tcPr>
            <w:tcW w:type="dxa" w:w="2360"/>
            <w:shd w:fill="EDE9F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Copy passed all gates + tier ≥2 + ≥2 citations + validated email + below-C-level recipient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Auto-send eligible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C-level recipient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 review, always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Copy derived from pain-language evidence (tone risk)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 review, always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Pattern-inferred (unvalidated) email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 review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Copy regenerated after a grounding hold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 review</w:t>
            </w:r>
          </w:p>
        </w:tc>
      </w:tr>
      <w:tr>
        <w:tc>
          <w:tcPr>
            <w:tcW w:type="dxa" w:w="7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Graduation: a signal type earns auto-send only after ~50 reviewed sends with reply rate above baseline and zero misfires</w:t>
            </w:r>
          </w:p>
        </w:tc>
        <w:tc>
          <w:tcPr>
            <w:tcW w:type="dxa" w:w="23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/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ACTUALLY HAPPENED IN THE LIVE RUN</w:t>
      </w:r>
    </w:p>
    <w:p>
      <w:pPr>
        <w:spacing w:after="120" w:line="276"/>
      </w:pPr>
      <w:r>
        <w:rPr>
          <w:sz w:val="21"/>
          <w:szCs w:val="21"/>
        </w:rPr>
        <w:t xml:space="preserve">The queue currently holds the approved sequences for the TIER 2 board, each row carrying its citations — EDGAR filings, archived customer-wall pages, live job posts, the layoffs tracker. Held-back copy is visible alongside, including the truthful-but-lexically-ungrounded Cloudflare hook: the gate working as designed, shown rather than hidden. Nothing has auto-sent, by policy.</w:t>
      </w:r>
    </w:p>
    <w:p>
      <w:pPr>
        <w:spacing w:after="90" w:before="220"/>
      </w:pPr>
      <w:r>
        <w:rPr>
          <w:b/>
          <w:bCs/>
          <w:color w:val="047857"/>
          <w:spacing w:val="20"/>
          <w:sz w:val="19"/>
          <w:szCs w:val="19"/>
        </w:rPr>
        <w:t xml:space="preserve">WHAT FLOWS BACK — CLOSING THE LOOP</w:t>
      </w:r>
    </w:p>
    <w:p>
      <w:pPr>
        <w:pBdr>
          <w:top w:val="single" w:color="047857" w:sz="6"/>
          <w:bottom w:val="single" w:color="047857" w:sz="6"/>
          <w:left w:val="single" w:color="047857" w:sz="6"/>
          <w:right w:val="single" w:color="047857" w:sz="6"/>
        </w:pBdr>
        <w:shd w:fill="ECFDF5" w:val="clear"/>
        <w:spacing w:after="160" w:line="264"/>
        <w:ind w:left="140" w:right="140"/>
      </w:pPr>
      <w:r>
        <w:rPr>
          <w:b/>
          <w:bCs/>
          <w:color w:val="047857"/>
          <w:sz w:val="20"/>
          <w:szCs w:val="20"/>
        </w:rPr>
        <w:t xml:space="preserve">FEEDBACK → </w:t>
      </w:r>
      <w:r>
        <w:rPr>
          <w:sz w:val="20"/>
          <w:szCs w:val="20"/>
        </w:rPr>
        <w:t xml:space="preserve">Every send logs reply / meeting / bounce per contact, tagged by the signal type that sourced the account (an outcomes table in the working system). Monthly: reply rate by signal type reweights the Stage-2 rubric — signal types whose clusters book meetings gain points; bounces trigger email-pattern re-learning; "not relevant" replies extend the hard-filter list. Detection → scoring → copy → outcome → detection. The loop is closed.</w:t>
      </w:r>
    </w:p>
    <w:p>
      <w:pPr>
        <w:pStyle w:val="Heading2"/>
        <w:spacing w:after="100" w:before="240"/>
      </w:pPr>
      <w:r>
        <w:rPr>
          <w:b/>
          <w:bCs/>
          <w:color w:val="7C3AED"/>
          <w:sz w:val="23"/>
          <w:szCs w:val="23"/>
        </w:rPr>
        <w:t xml:space="preserve">The biggest risk — and it already happened to me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Stale or misattributed public evidence producing a confidently wrong email. </w:t>
      </w:r>
      <w:r>
        <w:rPr>
          <w:sz w:val="21"/>
          <w:szCs w:val="21"/>
        </w:rPr>
        <w:t xml:space="preserve">Mid-build, my top-scored account (Skydio, 28.2 points) turned out to owe 10 of those points to a customer complaint posted in September 2020 — undated third-party evidence was bypassing every decay rule and scoring like it happened yesterday. I shipped a date gate the same day: all third-party pain evidence must carry a machine-readable publish date from its own page markup (the earliest date — the original post, not the last reply) and be under 18 months old; undated pages are dropped, not waved through. My #1 prospect fell ten points and two tiers, and the fix went in anyway. Residual mitigations: human review on all pain-derived copy, citations on every point, decay on every trigger.</w:t>
      </w:r>
    </w:p>
    <w:p>
      <w:pPr>
        <w:pStyle w:val="Heading2"/>
        <w:spacing w:after="100" w:before="240"/>
      </w:pPr>
      <w:r>
        <w:rPr>
          <w:b/>
          <w:bCs/>
          <w:color w:val="7C3AED"/>
          <w:sz w:val="23"/>
          <w:szCs w:val="23"/>
        </w:rPr>
        <w:t xml:space="preserve">With more budget or time</w:t>
      </w:r>
    </w:p>
    <w:p>
      <w:pPr>
        <w:spacing w:after="120" w:line="276"/>
      </w:pPr>
      <w:r>
        <w:rPr>
          <w:sz w:val="21"/>
          <w:szCs w:val="21"/>
        </w:rPr>
        <w:t xml:space="preserve">Semantic (embedding-based) grounding to cut false-positive holds · a firmographic data source for young private companies (site-copy classification; Wikidata coverage is thin) · reply-rate data before any auto-send graduates · productionizing the churn watch across more vendor walls (the AI-native competitors — Hook, Reef, Magnify — have no archive history yet; the watch accrues its own from day one) · LinkedIn Sales Navigator for buyer coverage where the free methods run dry.</w:t>
      </w:r>
    </w:p>
    <w:p>
      <w:pPr>
        <w:pStyle w:val="Heading1"/>
        <w:spacing w:after="60" w:before="360"/>
      </w:pPr>
      <w:r>
        <w:rPr>
          <w:b/>
          <w:bCs/>
          <w:color w:val="111827"/>
          <w:sz w:val="28"/>
          <w:szCs w:val="28"/>
        </w:rPr>
        <w:t xml:space="preserve">Appendix — live artifacts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Funnel: ~11,000 raw signals → 681 classified → 115 candidates → 7 hard-filtered → 108 scored → 6 TIER 2/3 actionable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TIER 2 — QUALIFIED (post hard-filter, post attribution-guard, post date-gate): Cloudflare 27.97 (May 2026 layoff of 1,100 + 8-K + 3-type cluster within 11 days) · Qualys 27.01 (SIC-classified security SaaS + 8-K + cluster) · Trimble 26.58 (Gainsight user + 8-K + cluster) — every point linked to EDGAR, the layoffs tracker, or a live job post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TIER 3 — MONITOR: Chatwork 22.0 (Pendo customer-wall removal) · AppFolio 21.56 (8-K + cluster, VP RevOps on file) · Hush 13.84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Cluster rule: fires only on ≥2 different signal types within 90 days of each other, window still live — two job posts are one hiring event, not a cluster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Churn watch live catch: Chatwork removed from Pendo’s customer wall (2024-09 → 2025-03, wall grew 118→127). Patreon was removed too but the hard filter disqualified it as B2C — the watch surfaces candidates, ICP discipline still governs.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7 accounts shown as DISQUALIFIED with reasons (Rivian, Surf Air, Skydio, Patreon, Whatnot, ClarityQ, Interface) — the hard filter is visible on the board, not hidden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Held-back copy left visible in the queue, including a truthful-but-lexically-ungrounded Cloudflare hook — the gate working as designed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1"/>
          <w:szCs w:val="21"/>
        </w:rPr>
        <w:t xml:space="preserve">Full 5-touch Chatwork sequence, scoring traces, and the complete prompt/iteration history available in the walkthrough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2026-07-18T04:53:53.801Z</dcterms:created>
  <dcterms:modified xsi:type="dcterms:W3CDTF">2026-07-18T04:53:53.801Z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