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2E5FA3" w:sz="6"/>
        </w:pBdr>
        <w:shd w:fill="1F3864" w:color="auto" w:val="clear"/>
        <w:spacing w:after="120" w:before="400"/>
        <w:jc w:val="center"/>
      </w:pPr>
      <w:r>
        <w:rPr>
          <w:rFonts w:ascii="Calibri" w:cs="Calibri" w:eastAsia="Calibri" w:hAnsi="Calibri"/>
          <w:b/>
          <w:bCs/>
          <w:color w:val="FFFFFF"/>
          <w:sz w:val="52"/>
          <w:szCs w:val="52"/>
        </w:rPr>
        <w:t xml:space="preserve">RELEASE NOTE PMM BENCHMARK</w:t>
      </w:r>
    </w:p>
    <w:p>
      <w:pPr>
        <w:shd w:fill="1F3864" w:color="auto" w:val="clear"/>
        <w:spacing w:after="80" w:before="80"/>
        <w:jc w:val="center"/>
      </w:pPr>
      <w:r>
        <w:rPr>
          <w:rFonts w:ascii="Calibri" w:cs="Calibri" w:eastAsia="Calibri" w:hAnsi="Calibri"/>
          <w:color w:val="D6E4F7"/>
          <w:sz w:val="32"/>
          <w:szCs w:val="32"/>
        </w:rPr>
        <w:t xml:space="preserve">Business Reports in iQ and Build Mode</w:t>
      </w:r>
    </w:p>
    <w:p>
      <w:pPr>
        <w:shd w:fill="1F3864" w:color="auto" w:val="clear"/>
        <w:spacing w:after="40" w:before="40"/>
        <w:jc w:val="center"/>
      </w:pPr>
      <w:r>
        <w:rPr>
          <w:rFonts w:ascii="Calibri" w:cs="Calibri" w:eastAsia="Calibri" w:hAnsi="Calibri"/>
          <w:color w:val="D6E4F7"/>
          <w:sz w:val="22"/>
          <w:szCs w:val="22"/>
        </w:rPr>
        <w:t xml:space="preserve">Evaluated against: Product Information Requirements for Product Marketing (v1.3)</w:t>
      </w:r>
    </w:p>
    <w:p>
      <w:pPr>
        <w:shd w:fill="1F3864" w:color="auto" w:val="clear"/>
        <w:spacing w:after="400" w:before="40"/>
        <w:jc w:val="center"/>
      </w:pPr>
      <w:r>
        <w:rPr>
          <w:rFonts w:ascii="Calibri" w:cs="Calibri" w:eastAsia="Calibri" w:hAnsi="Calibri"/>
          <w:color w:val="D6E4F7"/>
          <w:sz w:val="20"/>
          <w:szCs w:val="20"/>
        </w:rPr>
        <w:t xml:space="preserve">Date: July 28, 2026   |   Prepared by: Claude Code (Automated PMM Benchmark)</w:t>
      </w:r>
    </w:p>
    <w:p>
      <w:r>
        <w:br w:type="page"/>
      </w:r>
    </w:p>
    <w:p>
      <w:pPr>
        <w:pStyle w:val="Heading1"/>
        <w:spacing w:after="160" w:before="320"/>
      </w:pPr>
      <w:r>
        <w:t xml:space="preserve">1. Executive Summary</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400"/>
            <w:shd w:fill="2E5FA3" w:color="auto" w:val="clear"/>
            <w:tcMar>
              <w:top w:type="dxa" w:w="200"/>
              <w:left w:type="dxa" w:w="200"/>
              <w:bottom w:type="dxa" w:w="200"/>
              <w:right w:type="dxa" w:w="200"/>
            </w:tcMar>
          </w:tcPr>
          <w:p>
            <w:pPr>
              <w:jc w:val="center"/>
            </w:pPr>
            <w:r>
              <w:rPr>
                <w:rFonts w:ascii="Calibri" w:cs="Calibri" w:eastAsia="Calibri" w:hAnsi="Calibri"/>
                <w:b/>
                <w:bCs/>
                <w:color w:val="FFFFFF"/>
                <w:sz w:val="22"/>
                <w:szCs w:val="22"/>
              </w:rPr>
              <w:t xml:space="preserve">PMM Information Coverage</w:t>
            </w:r>
          </w:p>
          <w:p>
            <w:pPr>
              <w:jc w:val="center"/>
            </w:pPr>
            <w:r>
              <w:rPr>
                <w:rFonts w:ascii="Calibri" w:cs="Calibri" w:eastAsia="Calibri" w:hAnsi="Calibri"/>
                <w:b/>
                <w:bCs/>
                <w:color w:val="FFFFFF"/>
                <w:sz w:val="56"/>
                <w:szCs w:val="56"/>
              </w:rPr>
              <w:t xml:space="preserve">50%</w:t>
            </w:r>
          </w:p>
          <w:p>
            <w:pPr>
              <w:jc w:val="center"/>
            </w:pPr>
            <w:r>
              <w:rPr>
                <w:rFonts w:ascii="Calibri" w:cs="Calibri" w:eastAsia="Calibri" w:hAnsi="Calibri"/>
                <w:color w:val="D6E4F7"/>
                <w:sz w:val="18"/>
                <w:szCs w:val="18"/>
              </w:rPr>
              <w:t xml:space="preserve">3 Complete · 13 Partial · 3 Missing</w:t>
            </w:r>
          </w:p>
        </w:tc>
        <w:tc>
          <w:tcPr>
            <w:tcW w:type="dxa" w:w="4400"/>
            <w:shd w:fill="1F3864" w:color="auto" w:val="clear"/>
            <w:tcMar>
              <w:top w:type="dxa" w:w="200"/>
              <w:left w:type="dxa" w:w="200"/>
              <w:bottom w:type="dxa" w:w="200"/>
              <w:right w:type="dxa" w:w="200"/>
            </w:tcMar>
          </w:tcPr>
          <w:p>
            <w:pPr>
              <w:jc w:val="center"/>
            </w:pPr>
            <w:r>
              <w:rPr>
                <w:rFonts w:ascii="Calibri" w:cs="Calibri" w:eastAsia="Calibri" w:hAnsi="Calibri"/>
                <w:b/>
                <w:bCs/>
                <w:color w:val="FFFFFF"/>
                <w:sz w:val="22"/>
                <w:szCs w:val="22"/>
              </w:rPr>
              <w:t xml:space="preserve">Weighted Readiness</w:t>
            </w:r>
          </w:p>
          <w:p>
            <w:pPr>
              <w:jc w:val="center"/>
            </w:pPr>
            <w:r>
              <w:rPr>
                <w:rFonts w:ascii="Calibri" w:cs="Calibri" w:eastAsia="Calibri" w:hAnsi="Calibri"/>
                <w:b/>
                <w:bCs/>
                <w:color w:val="FFFFFF"/>
                <w:sz w:val="56"/>
                <w:szCs w:val="56"/>
              </w:rPr>
              <w:t xml:space="preserve">52%</w:t>
            </w:r>
          </w:p>
          <w:p>
            <w:pPr>
              <w:jc w:val="center"/>
            </w:pPr>
            <w:r>
              <w:rPr>
                <w:rFonts w:ascii="Calibri" w:cs="Calibri" w:eastAsia="Calibri" w:hAnsi="Calibri"/>
                <w:color w:val="D6E4F7"/>
                <w:sz w:val="18"/>
                <w:szCs w:val="18"/>
              </w:rPr>
              <w:t xml:space="preserve">Critical 4× · High 2× · Medium 1×</w:t>
            </w:r>
          </w:p>
        </w:tc>
        <w:tc>
          <w:tcPr>
            <w:tcW w:type="dxa" w:w="4400"/>
            <w:shd w:fill="1A2B4A" w:color="auto" w:val="clear"/>
            <w:tcMar>
              <w:top w:type="dxa" w:w="200"/>
              <w:left w:type="dxa" w:w="200"/>
              <w:bottom w:type="dxa" w:w="200"/>
              <w:right w:type="dxa" w:w="200"/>
            </w:tcMar>
          </w:tcPr>
          <w:p>
            <w:pPr>
              <w:jc w:val="center"/>
            </w:pPr>
            <w:r>
              <w:rPr>
                <w:rFonts w:ascii="Calibri" w:cs="Calibri" w:eastAsia="Calibri" w:hAnsi="Calibri"/>
                <w:b/>
                <w:bCs/>
                <w:color w:val="FFFFFF"/>
                <w:sz w:val="22"/>
                <w:szCs w:val="22"/>
              </w:rPr>
              <w:t xml:space="preserve">Critical Launch Blockers</w:t>
            </w:r>
          </w:p>
          <w:p>
            <w:pPr>
              <w:jc w:val="center"/>
            </w:pPr>
            <w:r>
              <w:rPr>
                <w:rFonts w:ascii="Calibri" w:cs="Calibri" w:eastAsia="Calibri" w:hAnsi="Calibri"/>
                <w:b/>
                <w:bCs/>
                <w:color w:val="FF6B6B"/>
                <w:sz w:val="56"/>
                <w:szCs w:val="56"/>
              </w:rPr>
              <w:t xml:space="preserve">1</w:t>
            </w:r>
          </w:p>
          <w:p>
            <w:pPr>
              <w:jc w:val="center"/>
            </w:pPr>
            <w:r>
              <w:rPr>
                <w:rFonts w:ascii="Calibri" w:cs="Calibri" w:eastAsia="Calibri" w:hAnsi="Calibri"/>
                <w:color w:val="D6E4F7"/>
                <w:sz w:val="18"/>
                <w:szCs w:val="18"/>
              </w:rPr>
              <w:t xml:space="preserve">Critical requirement(s) rated Missing</w:t>
            </w:r>
          </w:p>
        </w:tc>
      </w:tr>
    </w:tbl>
    <w:p>
      <w:pPr>
        <w:spacing w:after="80"/>
      </w:pPr>
    </w:p>
    <w:p>
      <w:pPr>
        <w:spacing w:after="160" w:before="100"/>
      </w:pPr>
      <w:r>
        <w:rPr>
          <w:rFonts w:ascii="Calibri" w:cs="Calibri" w:eastAsia="Calibri" w:hAnsi="Calibri"/>
          <w:i/>
          <w:iCs/>
          <w:color w:val="444444"/>
          <w:sz w:val="22"/>
          <w:szCs w:val="22"/>
        </w:rPr>
        <w:t xml:space="preserve">The release note provides strong product documentation but is missing several PMM-specific inputs required for a complete GTM handoff.</w:t>
      </w:r>
    </w:p>
    <w:p>
      <w:pPr>
        <w:pBdr>
          <w:bottom w:val="single" w:color="D6E4F7" w:sz="4"/>
        </w:pBdr>
        <w:spacing w:after="60" w:before="80"/>
      </w:pPr>
      <w:r>
        <w:rPr>
          <w:rFonts w:ascii="Calibri" w:cs="Calibri" w:eastAsia="Calibri" w:hAnsi="Calibri"/>
          <w:b/>
          <w:bCs/>
          <w:color w:val="1F3864"/>
          <w:sz w:val="22"/>
          <w:szCs w:val="22"/>
        </w:rPr>
        <w:t xml:space="preserve">Scoring Methodology</w:t>
      </w:r>
    </w:p>
    <w:p>
      <w:pPr>
        <w:spacing w:after="160" w:before="60"/>
      </w:pPr>
      <w:r>
        <w:rPr>
          <w:rFonts w:ascii="Calibri" w:cs="Calibri" w:eastAsia="Calibri" w:hAnsi="Calibri"/>
          <w:b/>
          <w:bCs/>
          <w:sz w:val="20"/>
          <w:szCs w:val="20"/>
        </w:rPr>
        <w:t xml:space="preserve">PMM Information Coverage</w:t>
      </w:r>
      <w:r>
        <w:rPr>
          <w:rFonts w:ascii="Calibri" w:cs="Calibri" w:eastAsia="Calibri" w:hAnsi="Calibri"/>
          <w:sz w:val="20"/>
          <w:szCs w:val="20"/>
        </w:rPr>
        <w:t xml:space="preserve"> counts each required item as Complete (100%), Partial (50%), or Missing (0%) and averages them equally. </w:t>
      </w:r>
      <w:r>
        <w:rPr>
          <w:rFonts w:ascii="Calibri" w:cs="Calibri" w:eastAsia="Calibri" w:hAnsi="Calibri"/>
          <w:b/>
          <w:bCs/>
          <w:sz w:val="20"/>
          <w:szCs w:val="20"/>
        </w:rPr>
        <w:t xml:space="preserve">Weighted Readiness</w:t>
      </w:r>
      <w:r>
        <w:rPr>
          <w:rFonts w:ascii="Calibri" w:cs="Calibri" w:eastAsia="Calibri" w:hAnsi="Calibri"/>
          <w:sz w:val="20"/>
          <w:szCs w:val="20"/>
        </w:rPr>
        <w:t xml:space="preserve"> applies the same coverage values but weights Critical requirements at 4×, High at 2×, and Medium at 1×, so gaps in Critical items reduce the score more than gaps in lower-priority items. Conditional or N/A requirements do not contribute to either denominator.</w:t>
      </w:r>
    </w:p>
    <w:p>
      <w:pPr>
        <w:pStyle w:val="Heading2"/>
        <w:spacing w:after="120" w:before="240"/>
      </w:pPr>
      <w:r>
        <w:t xml:space="preserve">Key Observations</w:t>
      </w:r>
    </w:p>
    <w:p>
      <w:pPr>
        <w:spacing w:after="80"/>
        <w:ind w:left="360"/>
      </w:pPr>
      <w:r>
        <w:rPr>
          <w:rFonts w:ascii="Calibri" w:cs="Calibri" w:eastAsia="Calibri" w:hAnsi="Calibri"/>
          <w:sz w:val="22"/>
          <w:szCs w:val="22"/>
        </w:rPr>
        <w:t xml:space="preserve">• The release note covers significant ground. Feature Overview, Error Handling, and Visual Assets are fully complete — providing PMM with a clear product description, working error flows, Loom recording, and multiple screenshots.</w:t>
      </w:r>
    </w:p>
    <w:p>
      <w:pPr>
        <w:spacing w:after="80"/>
        <w:ind w:left="360"/>
      </w:pPr>
      <w:r>
        <w:rPr>
          <w:rFonts w:ascii="Calibri" w:cs="Calibri" w:eastAsia="Calibri" w:hAnsi="Calibri"/>
          <w:sz w:val="22"/>
          <w:szCs w:val="22"/>
        </w:rPr>
        <w:t xml:space="preserve">• The most significant gap is Help Documentation (Critical, Missing). No help article, setup guide, or publication timeline is referenced. PMM cannot link release communications to published support content without it.</w:t>
      </w:r>
    </w:p>
    <w:p>
      <w:pPr>
        <w:spacing w:after="80"/>
        <w:ind w:left="360"/>
      </w:pPr>
      <w:r>
        <w:rPr>
          <w:rFonts w:ascii="Calibri" w:cs="Calibri" w:eastAsia="Calibri" w:hAnsi="Calibri"/>
          <w:sz w:val="22"/>
          <w:szCs w:val="22"/>
        </w:rPr>
        <w:t xml:space="preserve">• Seven Critical requirements are Partial rather than Complete. Customer Problem &amp; Context, Business Objective, Success Metrics, Capabilities &amp; Use Cases, Dependencies, and Commercial Readiness each have substantive content but specific PMM-required details are absent.</w:t>
      </w:r>
    </w:p>
    <w:p>
      <w:pPr>
        <w:spacing w:after="80"/>
        <w:ind w:left="360"/>
      </w:pPr>
      <w:r>
        <w:rPr>
          <w:rFonts w:ascii="Calibri" w:cs="Calibri" w:eastAsia="Calibri" w:hAnsi="Calibri"/>
          <w:sz w:val="22"/>
          <w:szCs w:val="22"/>
        </w:rPr>
        <w:t xml:space="preserve">• Two Conditional requirements — Migration &amp; Deprecation (new feature) and Customer Validation &amp; Early Adoption (pre-launch) — are correctly classified as N/A and do not affect readiness scoring.</w:t>
      </w:r>
    </w:p>
    <w:p>
      <w:pPr>
        <w:spacing w:after="80"/>
        <w:ind w:left="360"/>
      </w:pPr>
      <w:r>
        <w:rPr>
          <w:rFonts w:ascii="Calibri" w:cs="Calibri" w:eastAsia="Calibri" w:hAnsi="Calibri"/>
          <w:sz w:val="22"/>
          <w:szCs w:val="22"/>
        </w:rPr>
        <w:t xml:space="preserve">• Research &amp; Validation and Escalation Path are both Missing. These are Medium-priority items that do not block launch but are needed before PMM can finalize sales enablement and CS onboarding materials.</w:t>
      </w:r>
    </w:p>
    <w:p>
      <w:pPr>
        <w:spacing w:after="80"/>
        <w:ind w:left="360"/>
      </w:pPr>
      <w:r>
        <w:rPr>
          <w:rFonts w:ascii="Calibri" w:cs="Calibri" w:eastAsia="Calibri" w:hAnsi="Calibri"/>
          <w:sz w:val="22"/>
          <w:szCs w:val="22"/>
        </w:rPr>
        <w:t xml:space="preserve">• Visual assets are strong: a Loom walkthrough, multiple production screenshots covering all major UI flows, and sample WBR report output. PMM has sufficient assets to begin collateral creation.</w:t>
      </w:r>
    </w:p>
    <w:p>
      <w:pPr>
        <w:spacing w:after="80"/>
        <w:ind w:left="360"/>
      </w:pPr>
      <w:r>
        <w:rPr>
          <w:rFonts w:ascii="Calibri" w:cs="Calibri" w:eastAsia="Calibri" w:hAnsi="Calibri"/>
          <w:sz w:val="22"/>
          <w:szCs w:val="22"/>
        </w:rPr>
        <w:t xml:space="preserve">• Customer evidence is pre-launch but credible: five named clients drove the feature requirements. This is appropriate validation evidence for a new module pre-release.</w:t>
      </w:r>
    </w:p>
    <w:p>
      <w:pPr>
        <w:spacing w:after="80"/>
      </w:pPr>
    </w:p>
    <w:p>
      <w:pPr>
        <w:pStyle w:val="Heading2"/>
        <w:spacing w:after="120" w:before="240"/>
      </w:pPr>
      <w:r>
        <w:t xml:space="preserve">Launch Readiness by Priority</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00"/>
        <w:gridCol w:w="2000"/>
        <w:gridCol w:w="1600"/>
        <w:gridCol w:w="1600"/>
        <w:gridCol w:w="1600"/>
      </w:tblGrid>
      <w:tr>
        <w:tc>
          <w:tcPr>
            <w:tcW w:type="dxa" w:w="2000"/>
            <w:shd w:fill="C00000" w:color="auto" w:val="clear"/>
            <w:tcMar>
              <w:top w:type="dxa" w:w="80"/>
              <w:left w:type="dxa" w:w="100"/>
              <w:bottom w:type="dxa" w:w="80"/>
              <w:right w:type="dxa" w:w="100"/>
            </w:tcMar>
          </w:tcPr>
          <w:p>
            <w:pPr>
              <w:spacing w:after="80" w:before="80"/>
              <w:jc w:val="center"/>
            </w:pPr>
            <w:r>
              <w:rPr>
                <w:rFonts w:ascii="Calibri" w:cs="Calibri" w:eastAsia="Calibri" w:hAnsi="Calibri"/>
                <w:b/>
                <w:bCs/>
                <w:color w:val="FFFFFF"/>
                <w:sz w:val="20"/>
                <w:szCs w:val="20"/>
              </w:rPr>
              <w:t xml:space="preserve">CRITICAL</w:t>
            </w:r>
          </w:p>
        </w:tc>
        <w:tc>
          <w:tcPr>
            <w:tcW w:type="dxa" w:w="1600"/>
            <w:shd w:fill="E6F4EA" w:color="auto" w:val="clear"/>
            <w:tcMar>
              <w:top w:type="dxa" w:w="80"/>
              <w:left w:type="dxa" w:w="100"/>
              <w:bottom w:type="dxa" w:w="80"/>
              <w:right w:type="dxa" w:w="100"/>
            </w:tcMar>
          </w:tcPr>
          <w:p>
            <w:pPr>
              <w:spacing w:after="20" w:before="40"/>
              <w:jc w:val="center"/>
            </w:pPr>
            <w:r>
              <w:rPr>
                <w:rFonts w:ascii="Calibri" w:cs="Calibri" w:eastAsia="Calibri" w:hAnsi="Calibri"/>
                <w:b/>
                <w:bCs/>
                <w:color w:val="276221"/>
                <w:sz w:val="18"/>
                <w:szCs w:val="18"/>
              </w:rPr>
              <w:t xml:space="preserve">Complete</w:t>
            </w:r>
          </w:p>
          <w:p>
            <w:pPr>
              <w:spacing w:after="40" w:before="0"/>
              <w:jc w:val="center"/>
            </w:pPr>
            <w:r>
              <w:rPr>
                <w:rFonts w:ascii="Calibri" w:cs="Calibri" w:eastAsia="Calibri" w:hAnsi="Calibri"/>
                <w:b/>
                <w:bCs/>
                <w:color w:val="276221"/>
                <w:sz w:val="40"/>
                <w:szCs w:val="40"/>
              </w:rPr>
              <w:t xml:space="preserve">1</w:t>
            </w:r>
          </w:p>
        </w:tc>
        <w:tc>
          <w:tcPr>
            <w:tcW w:type="dxa" w:w="1600"/>
            <w:shd w:fill="FFF2CC" w:color="auto" w:val="clear"/>
            <w:tcMar>
              <w:top w:type="dxa" w:w="80"/>
              <w:left w:type="dxa" w:w="100"/>
              <w:bottom w:type="dxa" w:w="80"/>
              <w:right w:type="dxa" w:w="100"/>
            </w:tcMar>
          </w:tcPr>
          <w:p>
            <w:pPr>
              <w:spacing w:after="20" w:before="40"/>
              <w:jc w:val="center"/>
            </w:pPr>
            <w:r>
              <w:rPr>
                <w:rFonts w:ascii="Calibri" w:cs="Calibri" w:eastAsia="Calibri" w:hAnsi="Calibri"/>
                <w:b/>
                <w:bCs/>
                <w:color w:val="7B6000"/>
                <w:sz w:val="18"/>
                <w:szCs w:val="18"/>
              </w:rPr>
              <w:t xml:space="preserve">Partial</w:t>
            </w:r>
          </w:p>
          <w:p>
            <w:pPr>
              <w:spacing w:after="40" w:before="0"/>
              <w:jc w:val="center"/>
            </w:pPr>
            <w:r>
              <w:rPr>
                <w:rFonts w:ascii="Calibri" w:cs="Calibri" w:eastAsia="Calibri" w:hAnsi="Calibri"/>
                <w:b/>
                <w:bCs/>
                <w:color w:val="7B6000"/>
                <w:sz w:val="40"/>
                <w:szCs w:val="40"/>
              </w:rPr>
              <w:t xml:space="preserve">6</w:t>
            </w:r>
          </w:p>
        </w:tc>
        <w:tc>
          <w:tcPr>
            <w:tcW w:type="dxa" w:w="1600"/>
            <w:shd w:fill="FDECEA" w:color="auto" w:val="clear"/>
            <w:tcMar>
              <w:top w:type="dxa" w:w="80"/>
              <w:left w:type="dxa" w:w="100"/>
              <w:bottom w:type="dxa" w:w="80"/>
              <w:right w:type="dxa" w:w="100"/>
            </w:tcMar>
          </w:tcPr>
          <w:p>
            <w:pPr>
              <w:spacing w:after="20" w:before="40"/>
              <w:jc w:val="center"/>
            </w:pPr>
            <w:r>
              <w:rPr>
                <w:rFonts w:ascii="Calibri" w:cs="Calibri" w:eastAsia="Calibri" w:hAnsi="Calibri"/>
                <w:b/>
                <w:bCs/>
                <w:color w:val="C00000"/>
                <w:sz w:val="18"/>
                <w:szCs w:val="18"/>
              </w:rPr>
              <w:t xml:space="preserve">Missing</w:t>
            </w:r>
          </w:p>
          <w:p>
            <w:pPr>
              <w:spacing w:after="40" w:before="0"/>
              <w:jc w:val="center"/>
            </w:pPr>
            <w:r>
              <w:rPr>
                <w:rFonts w:ascii="Calibri" w:cs="Calibri" w:eastAsia="Calibri" w:hAnsi="Calibri"/>
                <w:b/>
                <w:bCs/>
                <w:color w:val="C00000"/>
                <w:sz w:val="40"/>
                <w:szCs w:val="40"/>
              </w:rPr>
              <w:t xml:space="preserve">1</w:t>
            </w:r>
          </w:p>
        </w:tc>
        <w:tc>
          <w:tcPr>
            <w:tcW w:type="dxa" w:w="200"/>
            <w:tcBorders>
              <w:top w:val="none"/>
              <w:left w:val="none"/>
              <w:bottom w:val="none"/>
              <w:right w:val="none"/>
            </w:tcBorders>
            <w:shd w:fill="FFFFFF" w:color="auto" w:val="clear"/>
          </w:tcPr>
          <w:p/>
        </w:tc>
        <w:tc>
          <w:tcPr>
            <w:tcW w:type="dxa" w:w="2000"/>
            <w:shd w:fill="7B5900" w:color="auto" w:val="clear"/>
            <w:tcMar>
              <w:top w:type="dxa" w:w="80"/>
              <w:left w:type="dxa" w:w="100"/>
              <w:bottom w:type="dxa" w:w="80"/>
              <w:right w:type="dxa" w:w="100"/>
            </w:tcMar>
          </w:tcPr>
          <w:p>
            <w:pPr>
              <w:spacing w:after="80" w:before="80"/>
              <w:jc w:val="center"/>
            </w:pPr>
            <w:r>
              <w:rPr>
                <w:rFonts w:ascii="Calibri" w:cs="Calibri" w:eastAsia="Calibri" w:hAnsi="Calibri"/>
                <w:b/>
                <w:bCs/>
                <w:color w:val="FFFFFF"/>
                <w:sz w:val="20"/>
                <w:szCs w:val="20"/>
              </w:rPr>
              <w:t xml:space="preserve">HIGH</w:t>
            </w:r>
          </w:p>
        </w:tc>
        <w:tc>
          <w:tcPr>
            <w:tcW w:type="dxa" w:w="1600"/>
            <w:shd w:fill="E6F4EA" w:color="auto" w:val="clear"/>
            <w:tcMar>
              <w:top w:type="dxa" w:w="80"/>
              <w:left w:type="dxa" w:w="100"/>
              <w:bottom w:type="dxa" w:w="80"/>
              <w:right w:type="dxa" w:w="100"/>
            </w:tcMar>
          </w:tcPr>
          <w:p>
            <w:pPr>
              <w:spacing w:after="20" w:before="40"/>
              <w:jc w:val="center"/>
            </w:pPr>
            <w:r>
              <w:rPr>
                <w:rFonts w:ascii="Calibri" w:cs="Calibri" w:eastAsia="Calibri" w:hAnsi="Calibri"/>
                <w:b/>
                <w:bCs/>
                <w:color w:val="276221"/>
                <w:sz w:val="18"/>
                <w:szCs w:val="18"/>
              </w:rPr>
              <w:t xml:space="preserve">Complete</w:t>
            </w:r>
          </w:p>
          <w:p>
            <w:pPr>
              <w:spacing w:after="40" w:before="0"/>
              <w:jc w:val="center"/>
            </w:pPr>
            <w:r>
              <w:rPr>
                <w:rFonts w:ascii="Calibri" w:cs="Calibri" w:eastAsia="Calibri" w:hAnsi="Calibri"/>
                <w:b/>
                <w:bCs/>
                <w:color w:val="276221"/>
                <w:sz w:val="40"/>
                <w:szCs w:val="40"/>
              </w:rPr>
              <w:t xml:space="preserve">2</w:t>
            </w:r>
          </w:p>
        </w:tc>
        <w:tc>
          <w:tcPr>
            <w:tcW w:type="dxa" w:w="1600"/>
            <w:shd w:fill="FFF2CC" w:color="auto" w:val="clear"/>
            <w:tcMar>
              <w:top w:type="dxa" w:w="80"/>
              <w:left w:type="dxa" w:w="100"/>
              <w:bottom w:type="dxa" w:w="80"/>
              <w:right w:type="dxa" w:w="100"/>
            </w:tcMar>
          </w:tcPr>
          <w:p>
            <w:pPr>
              <w:spacing w:after="20" w:before="40"/>
              <w:jc w:val="center"/>
            </w:pPr>
            <w:r>
              <w:rPr>
                <w:rFonts w:ascii="Calibri" w:cs="Calibri" w:eastAsia="Calibri" w:hAnsi="Calibri"/>
                <w:b/>
                <w:bCs/>
                <w:color w:val="7B6000"/>
                <w:sz w:val="18"/>
                <w:szCs w:val="18"/>
              </w:rPr>
              <w:t xml:space="preserve">Partial</w:t>
            </w:r>
          </w:p>
          <w:p>
            <w:pPr>
              <w:spacing w:after="40" w:before="0"/>
              <w:jc w:val="center"/>
            </w:pPr>
            <w:r>
              <w:rPr>
                <w:rFonts w:ascii="Calibri" w:cs="Calibri" w:eastAsia="Calibri" w:hAnsi="Calibri"/>
                <w:b/>
                <w:bCs/>
                <w:color w:val="7B6000"/>
                <w:sz w:val="40"/>
                <w:szCs w:val="40"/>
              </w:rPr>
              <w:t xml:space="preserve">6</w:t>
            </w:r>
          </w:p>
        </w:tc>
        <w:tc>
          <w:tcPr>
            <w:tcW w:type="dxa" w:w="1600"/>
            <w:shd w:fill="FDECEA" w:color="auto" w:val="clear"/>
            <w:tcMar>
              <w:top w:type="dxa" w:w="80"/>
              <w:left w:type="dxa" w:w="100"/>
              <w:bottom w:type="dxa" w:w="80"/>
              <w:right w:type="dxa" w:w="100"/>
            </w:tcMar>
          </w:tcPr>
          <w:p>
            <w:pPr>
              <w:spacing w:after="20" w:before="40"/>
              <w:jc w:val="center"/>
            </w:pPr>
            <w:r>
              <w:rPr>
                <w:rFonts w:ascii="Calibri" w:cs="Calibri" w:eastAsia="Calibri" w:hAnsi="Calibri"/>
                <w:b/>
                <w:bCs/>
                <w:color w:val="C00000"/>
                <w:sz w:val="18"/>
                <w:szCs w:val="18"/>
              </w:rPr>
              <w:t xml:space="preserve">Missing</w:t>
            </w:r>
          </w:p>
          <w:p>
            <w:pPr>
              <w:spacing w:after="40" w:before="0"/>
              <w:jc w:val="center"/>
            </w:pPr>
            <w:r>
              <w:rPr>
                <w:rFonts w:ascii="Calibri" w:cs="Calibri" w:eastAsia="Calibri" w:hAnsi="Calibri"/>
                <w:b/>
                <w:bCs/>
                <w:color w:val="C00000"/>
                <w:sz w:val="40"/>
                <w:szCs w:val="40"/>
              </w:rPr>
              <w:t xml:space="preserve">0</w:t>
            </w:r>
          </w:p>
        </w:tc>
      </w:tr>
    </w:tbl>
    <w:p>
      <w:pPr>
        <w:spacing w:after="80"/>
      </w:pP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00"/>
        <w:gridCol w:w="2000"/>
        <w:gridCol w:w="1600"/>
        <w:gridCol w:w="1600"/>
        <w:gridCol w:w="1600"/>
      </w:tblGrid>
      <w:tr>
        <w:tc>
          <w:tcPr>
            <w:tcW w:type="dxa" w:w="2000"/>
            <w:shd w:fill="2E5FA3" w:color="auto" w:val="clear"/>
            <w:tcMar>
              <w:top w:type="dxa" w:w="80"/>
              <w:left w:type="dxa" w:w="100"/>
              <w:bottom w:type="dxa" w:w="80"/>
              <w:right w:type="dxa" w:w="100"/>
            </w:tcMar>
          </w:tcPr>
          <w:p>
            <w:pPr>
              <w:spacing w:after="80" w:before="80"/>
              <w:jc w:val="center"/>
            </w:pPr>
            <w:r>
              <w:rPr>
                <w:rFonts w:ascii="Calibri" w:cs="Calibri" w:eastAsia="Calibri" w:hAnsi="Calibri"/>
                <w:b/>
                <w:bCs/>
                <w:color w:val="FFFFFF"/>
                <w:sz w:val="20"/>
                <w:szCs w:val="20"/>
              </w:rPr>
              <w:t xml:space="preserve">MEDIUM</w:t>
            </w:r>
          </w:p>
        </w:tc>
        <w:tc>
          <w:tcPr>
            <w:tcW w:type="dxa" w:w="1600"/>
            <w:shd w:fill="E6F4EA" w:color="auto" w:val="clear"/>
            <w:tcMar>
              <w:top w:type="dxa" w:w="80"/>
              <w:left w:type="dxa" w:w="100"/>
              <w:bottom w:type="dxa" w:w="80"/>
              <w:right w:type="dxa" w:w="100"/>
            </w:tcMar>
          </w:tcPr>
          <w:p>
            <w:pPr>
              <w:spacing w:after="20" w:before="40"/>
              <w:jc w:val="center"/>
            </w:pPr>
            <w:r>
              <w:rPr>
                <w:rFonts w:ascii="Calibri" w:cs="Calibri" w:eastAsia="Calibri" w:hAnsi="Calibri"/>
                <w:b/>
                <w:bCs/>
                <w:color w:val="276221"/>
                <w:sz w:val="18"/>
                <w:szCs w:val="18"/>
              </w:rPr>
              <w:t xml:space="preserve">Complete</w:t>
            </w:r>
          </w:p>
          <w:p>
            <w:pPr>
              <w:spacing w:after="40" w:before="0"/>
              <w:jc w:val="center"/>
            </w:pPr>
            <w:r>
              <w:rPr>
                <w:rFonts w:ascii="Calibri" w:cs="Calibri" w:eastAsia="Calibri" w:hAnsi="Calibri"/>
                <w:b/>
                <w:bCs/>
                <w:color w:val="276221"/>
                <w:sz w:val="40"/>
                <w:szCs w:val="40"/>
              </w:rPr>
              <w:t xml:space="preserve">0</w:t>
            </w:r>
          </w:p>
        </w:tc>
        <w:tc>
          <w:tcPr>
            <w:tcW w:type="dxa" w:w="1600"/>
            <w:shd w:fill="FFF2CC" w:color="auto" w:val="clear"/>
            <w:tcMar>
              <w:top w:type="dxa" w:w="80"/>
              <w:left w:type="dxa" w:w="100"/>
              <w:bottom w:type="dxa" w:w="80"/>
              <w:right w:type="dxa" w:w="100"/>
            </w:tcMar>
          </w:tcPr>
          <w:p>
            <w:pPr>
              <w:spacing w:after="20" w:before="40"/>
              <w:jc w:val="center"/>
            </w:pPr>
            <w:r>
              <w:rPr>
                <w:rFonts w:ascii="Calibri" w:cs="Calibri" w:eastAsia="Calibri" w:hAnsi="Calibri"/>
                <w:b/>
                <w:bCs/>
                <w:color w:val="7B6000"/>
                <w:sz w:val="18"/>
                <w:szCs w:val="18"/>
              </w:rPr>
              <w:t xml:space="preserve">Partial</w:t>
            </w:r>
          </w:p>
          <w:p>
            <w:pPr>
              <w:spacing w:after="40" w:before="0"/>
              <w:jc w:val="center"/>
            </w:pPr>
            <w:r>
              <w:rPr>
                <w:rFonts w:ascii="Calibri" w:cs="Calibri" w:eastAsia="Calibri" w:hAnsi="Calibri"/>
                <w:b/>
                <w:bCs/>
                <w:color w:val="7B6000"/>
                <w:sz w:val="40"/>
                <w:szCs w:val="40"/>
              </w:rPr>
              <w:t xml:space="preserve">1</w:t>
            </w:r>
          </w:p>
        </w:tc>
        <w:tc>
          <w:tcPr>
            <w:tcW w:type="dxa" w:w="1600"/>
            <w:shd w:fill="FDECEA" w:color="auto" w:val="clear"/>
            <w:tcMar>
              <w:top w:type="dxa" w:w="80"/>
              <w:left w:type="dxa" w:w="100"/>
              <w:bottom w:type="dxa" w:w="80"/>
              <w:right w:type="dxa" w:w="100"/>
            </w:tcMar>
          </w:tcPr>
          <w:p>
            <w:pPr>
              <w:spacing w:after="20" w:before="40"/>
              <w:jc w:val="center"/>
            </w:pPr>
            <w:r>
              <w:rPr>
                <w:rFonts w:ascii="Calibri" w:cs="Calibri" w:eastAsia="Calibri" w:hAnsi="Calibri"/>
                <w:b/>
                <w:bCs/>
                <w:color w:val="C00000"/>
                <w:sz w:val="18"/>
                <w:szCs w:val="18"/>
              </w:rPr>
              <w:t xml:space="preserve">Missing</w:t>
            </w:r>
          </w:p>
          <w:p>
            <w:pPr>
              <w:spacing w:after="40" w:before="0"/>
              <w:jc w:val="center"/>
            </w:pPr>
            <w:r>
              <w:rPr>
                <w:rFonts w:ascii="Calibri" w:cs="Calibri" w:eastAsia="Calibri" w:hAnsi="Calibri"/>
                <w:b/>
                <w:bCs/>
                <w:color w:val="C00000"/>
                <w:sz w:val="40"/>
                <w:szCs w:val="40"/>
              </w:rPr>
              <w:t xml:space="preserve">2</w:t>
            </w:r>
          </w:p>
        </w:tc>
        <w:tc>
          <w:tcPr>
            <w:tcW w:type="dxa" w:w="200"/>
            <w:tcBorders>
              <w:top w:val="none"/>
              <w:left w:val="none"/>
              <w:bottom w:val="none"/>
              <w:right w:val="none"/>
            </w:tcBorders>
            <w:shd w:fill="FFFFFF" w:color="auto" w:val="clear"/>
          </w:tcPr>
          <w:p/>
        </w:tc>
        <w:tc>
          <w:tcPr>
            <w:tcW w:type="dxa" w:w="2000"/>
            <w:shd w:fill="5A5A5A" w:color="auto" w:val="clear"/>
            <w:tcMar>
              <w:top w:type="dxa" w:w="80"/>
              <w:left w:type="dxa" w:w="100"/>
              <w:bottom w:type="dxa" w:w="80"/>
              <w:right w:type="dxa" w:w="100"/>
            </w:tcMar>
          </w:tcPr>
          <w:p>
            <w:pPr>
              <w:spacing w:after="80" w:before="80"/>
              <w:jc w:val="center"/>
            </w:pPr>
            <w:r>
              <w:rPr>
                <w:rFonts w:ascii="Calibri" w:cs="Calibri" w:eastAsia="Calibri" w:hAnsi="Calibri"/>
                <w:b/>
                <w:bCs/>
                <w:color w:val="FFFFFF"/>
                <w:sz w:val="20"/>
                <w:szCs w:val="20"/>
              </w:rPr>
              <w:t xml:space="preserve">CONDITIONAL</w:t>
            </w:r>
          </w:p>
        </w:tc>
        <w:tc>
          <w:tcPr>
            <w:tcW w:type="dxa" w:w="1600"/>
            <w:shd w:fill="E6F4EA" w:color="auto" w:val="clear"/>
            <w:tcMar>
              <w:top w:type="dxa" w:w="80"/>
              <w:left w:type="dxa" w:w="100"/>
              <w:bottom w:type="dxa" w:w="80"/>
              <w:right w:type="dxa" w:w="100"/>
            </w:tcMar>
          </w:tcPr>
          <w:p>
            <w:pPr>
              <w:spacing w:after="20" w:before="40"/>
              <w:jc w:val="center"/>
            </w:pPr>
            <w:r>
              <w:rPr>
                <w:rFonts w:ascii="Calibri" w:cs="Calibri" w:eastAsia="Calibri" w:hAnsi="Calibri"/>
                <w:b/>
                <w:bCs/>
                <w:color w:val="276221"/>
                <w:sz w:val="18"/>
                <w:szCs w:val="18"/>
              </w:rPr>
              <w:t xml:space="preserve">Complete</w:t>
            </w:r>
          </w:p>
          <w:p>
            <w:pPr>
              <w:spacing w:after="40" w:before="0"/>
              <w:jc w:val="center"/>
            </w:pPr>
            <w:r>
              <w:rPr>
                <w:rFonts w:ascii="Calibri" w:cs="Calibri" w:eastAsia="Calibri" w:hAnsi="Calibri"/>
                <w:b/>
                <w:bCs/>
                <w:color w:val="276221"/>
                <w:sz w:val="40"/>
                <w:szCs w:val="40"/>
              </w:rPr>
              <w:t xml:space="preserve">0</w:t>
            </w:r>
          </w:p>
        </w:tc>
        <w:tc>
          <w:tcPr>
            <w:tcW w:type="dxa" w:w="1600"/>
            <w:shd w:fill="F2F2F2" w:color="auto" w:val="clear"/>
            <w:tcMar>
              <w:top w:type="dxa" w:w="80"/>
              <w:left w:type="dxa" w:w="100"/>
              <w:bottom w:type="dxa" w:w="80"/>
              <w:right w:type="dxa" w:w="100"/>
            </w:tcMar>
          </w:tcPr>
          <w:p>
            <w:pPr>
              <w:spacing w:after="20" w:before="40"/>
              <w:jc w:val="center"/>
            </w:pPr>
            <w:r>
              <w:rPr>
                <w:rFonts w:ascii="Calibri" w:cs="Calibri" w:eastAsia="Calibri" w:hAnsi="Calibri"/>
                <w:b/>
                <w:bCs/>
                <w:color w:val="555555"/>
                <w:sz w:val="18"/>
                <w:szCs w:val="18"/>
              </w:rPr>
              <w:t xml:space="preserve">N/A</w:t>
            </w:r>
          </w:p>
          <w:p>
            <w:pPr>
              <w:spacing w:after="40" w:before="0"/>
              <w:jc w:val="center"/>
            </w:pPr>
            <w:r>
              <w:rPr>
                <w:rFonts w:ascii="Calibri" w:cs="Calibri" w:eastAsia="Calibri" w:hAnsi="Calibri"/>
                <w:b/>
                <w:bCs/>
                <w:color w:val="555555"/>
                <w:sz w:val="40"/>
                <w:szCs w:val="40"/>
              </w:rPr>
              <w:t xml:space="preserve">2</w:t>
            </w:r>
          </w:p>
        </w:tc>
        <w:tc>
          <w:tcPr>
            <w:tcW w:type="dxa" w:w="1600"/>
            <w:shd w:fill="F2F2F2" w:color="auto" w:val="clear"/>
          </w:tcPr>
          <w:p/>
        </w:tc>
      </w:tr>
    </w:tbl>
    <w:p>
      <w:r>
        <w:br w:type="page"/>
      </w:r>
    </w:p>
    <w:p>
      <w:pPr>
        <w:pStyle w:val="Heading1"/>
        <w:spacing w:after="160" w:before="320"/>
      </w:pPr>
      <w:r>
        <w:t xml:space="preserve">2. Requirement-by-Requirement Assessment</w:t>
      </w:r>
    </w:p>
    <w:tbl>
      <w:tblPr>
        <w:tblW w:type="dxa" w:w="132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000"/>
        <w:gridCol w:w="3000"/>
        <w:gridCol w:w="2400"/>
        <w:gridCol w:w="2200"/>
      </w:tblGrid>
      <w:tr>
        <w:trPr>
          <w:tblHeader/>
        </w:trPr>
        <w:tc>
          <w:tcPr>
            <w:tcW w:type="dxa" w:w="22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Framework Requirement</w:t>
            </w:r>
          </w:p>
        </w:tc>
        <w:tc>
          <w:tcPr>
            <w:tcW w:type="dxa" w:w="14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Applicability</w:t>
            </w:r>
          </w:p>
        </w:tc>
        <w:tc>
          <w:tcPr>
            <w:tcW w:type="dxa" w:w="10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Priority</w:t>
            </w:r>
          </w:p>
        </w:tc>
        <w:tc>
          <w:tcPr>
            <w:tcW w:type="dxa" w:w="10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Coverage</w:t>
            </w:r>
          </w:p>
        </w:tc>
        <w:tc>
          <w:tcPr>
            <w:tcW w:type="dxa" w:w="30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Evidence Found</w:t>
            </w:r>
          </w:p>
        </w:tc>
        <w:tc>
          <w:tcPr>
            <w:tcW w:type="dxa" w:w="24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Missing Information</w:t>
            </w:r>
          </w:p>
        </w:tc>
        <w:tc>
          <w:tcPr>
            <w:tcW w:type="dxa" w:w="2200"/>
            <w:shd w:fill="1F3864" w:color="auto" w:val="clear"/>
            <w:tcMar>
              <w:top w:type="dxa" w:w="80"/>
              <w:left w:type="dxa" w:w="100"/>
              <w:bottom w:type="dxa" w:w="80"/>
              <w:right w:type="dxa" w:w="100"/>
            </w:tcMar>
          </w:tcPr>
          <w:p>
            <w:pPr>
              <w:spacing w:after="60" w:before="60"/>
            </w:pPr>
            <w:r>
              <w:rPr>
                <w:rFonts w:ascii="Calibri" w:cs="Calibri" w:eastAsia="Calibri" w:hAnsi="Calibri"/>
                <w:b/>
                <w:bCs/>
                <w:color w:val="FFFFFF"/>
                <w:sz w:val="18"/>
                <w:szCs w:val="18"/>
              </w:rPr>
              <w:t xml:space="preserve">Recommendation</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Customer Problem &amp; Context</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Loom transcript explains user pain: "people want... views sent out to them on mail with a narrative built in where they don't have to look at a dashboard." "Why We Made This Change" covers 3 business rationales. Named customer requests: Hexclad, Ridge, Mantasleep, Market Defense, Eskinn. Milestone 2 notes: "Before this release, there was no consolidated view of reporting activity."</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specific market trigger (regulatory/competitive shift). Business cost of the problem not quantified (financial, operational, or risk exposure). Problem statement partially in customer voice but not fully written from the customer's perspective.</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2–3 sentence customer-language problem statement (e.g. "Every Monday, our eCommerce team spends 3 hours pulling data from five dashboards just to understand last week's performance..."). Quantify the cost of inaction where possible.</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Business Objective</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"Why We Made This Change" covers three strategic rationales: AI-driven insight expectations, reduction of data team dependency, and compounding template value across customers. Expansion/onboarding acceleration outcomes implied.</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Kano model classification (Must-have, Performance, Delighter, etc.) with rationale. No explicit strategic pillar stated (retention, expansion, compliance, or new segment). Business outcome not formally framed.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State the Kano classification and rationale (e.g. "Performance feature — directly improves perceived product value"). Name the strategic pillar this advances (e.g. expansion revenue, platform stickiness). One sentence is sufficient.</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Success Metrics</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Milestone 2 internal FAQ defines internal tracking metrics: Scheduled Report Adoption, One-Time Report Usage, Report Generation Cost, Report Generation Performance (P50/P90/P95). Shows engineering instrumentation is planned.</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30/60/90-day post-launch targets not defined. No dashboard or report location where metrics will be tracked. No customer-facing success metric (e.g. % of accounts using at least 1 scheduled report within 30 days).</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30/60/90-day targets for 2–3 metrics (e.g. "30 days: 80% of onboarded customers with at least one active WBR schedule; 60 days: 3 templates in active use"). Name the dashboard or internal report where Product will track these.</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Feature Overview</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E6F4EA" w:color="auto" w:val="clear"/>
            <w:tcMar>
              <w:top w:type="dxa" w:w="80"/>
              <w:left w:type="dxa" w:w="100"/>
              <w:bottom w:type="dxa" w:w="80"/>
              <w:right w:type="dxa" w:w="100"/>
            </w:tcMar>
          </w:tcPr>
          <w:p>
            <w:pPr>
              <w:spacing w:after="60" w:before="60"/>
            </w:pPr>
            <w:r>
              <w:rPr>
                <w:rFonts w:ascii="Calibri" w:cs="Calibri" w:eastAsia="Calibri" w:hAnsi="Calibri"/>
                <w:b w:val="false"/>
                <w:bCs w:val="false"/>
                <w:color w:val="276221"/>
                <w:sz w:val="17"/>
                <w:szCs w:val="17"/>
              </w:rPr>
              <w:t xml:space="preserve">Complete</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Main page clearly explains: what Business Reports does ("discover report templates, preview outputs, customize reports, schedule delivery, receive insights in inbox without writing a query"); what iQ could not do before (no consolidated reporting layer); that this is a new module (Reports section in navigation rail). WBR page elaborates one specific template. Loom walkthrough demonstrates the full flow.</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None material.</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No action required.</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Capabilities &amp; Use Cases</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Capabilities well documented: Template Library, Preview, Send Now/Schedule, Customize via Build Mode, MCP integration (7 tools listed), RBAC governance. Use cases defined in persona table (CXO, CMO, COO, CFO). WBR page provides detailed section-by-section breakdown. Loom video demonstrates core flows.</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explicit "non-use cases" section (what this feature does not do or solve). The distinction between Build Mode and standard iQ chat is described internally but not clearly communicated for GTM purposes.</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brief non-use-cases list (e.g. "Business Reports does not replace ad-hoc analysis in iQ chat; it does not currently support Slack delivery; it does not create live dashboard views"). This is needed for battlecards and sales qualification.</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Dependencies</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RBAC/permissions dependency noted ("if a user lacks access to an underlying table, that section shows Permission Denied"). Credit-based subscription dependency stated ($0.10/credit). iQ Native + MCP integration noted as available platforms. Prerequisite note in WBR page references main release note.</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explicit list of required product modules or integrations (e.g. does customer need a specific data connector set up?). No required data format or configuration documented. Deployment model not stated (Saras-managed vs customer-managed). Minimum technical environment not specified.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List required technical prerequisites: which data connectors must be active, what iQ plan is required, whether the customer needs a configured context file, and who manages deployment. This is needed for onboarding and implementation guides.</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Commercial Readiness</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Business model stated: included in existing iQ credit-based subscription. Credit consumption clarified: each report execution = 1 iQ query at $0.10/credit. Previewing with dummy data does not consume credits. Enterprise bespoke pricing flagged for high-volume accounts. FAQ answers credit deduction question explicitly.</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Which specific pricing tiers include Business Reports is not stated. Free trial coverage not addressed. Upgrade path not described. No list of capabilities included vs. excluded per plan. Gating rules not defined.</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Specify which pricing plans include Business Reports (and any tier-based limits on scheduled reports or templates). Clarify free trial access. State the upgrade path for customers who exhaust credits. PMM needs this to build pricing pages and sales enablement.</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Help Documentation</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Critical</w:t>
            </w:r>
          </w:p>
        </w:tc>
        <w:tc>
          <w:tcPr>
            <w:tcW w:type="dxa" w:w="1000"/>
            <w:shd w:fill="FDECEA"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Missing</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None. Release note contains internal and external FAQs but no reference to a published help article, setup guide, or target publication date.</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C00000"/>
                <w:sz w:val="17"/>
                <w:szCs w:val="17"/>
              </w:rPr>
              <w:t xml:space="preserve">No help article or setup guide confirmed for launch. No confirmation of end-to-end workflow, limitations, and troubleshooting coverage. No target publication date stated.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Confirm whether a help article will be published at or before launch. If yes, share the draft or link. If no, state the planned publication date. PMM links release emails to published help content — this is a hard dependency for customer communications.</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ICP &amp; Adoption Signals</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eCommerce vertical clearly implied throughout. Named customer segments: DTC brands, Amazon marketplace sellers, omnichannel operators. Template categories (MD&amp;A, Inventory, Finance, Marketing) imply multi-function enterprise eCommerce buyers.</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company size (headcount or revenue range). No required technology stack (ERP, CRM, data platform). No 3–5 fit signals. No 3–5 anti-patterns. No geographic or regulatory restrictions stated.</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ICP parameters: target company size (e.g. "$10M–$500M revenue eCommerce brands"), required tech stack (active iQ subscription with connected data sources), 3 fit signals (e.g. has weekly reporting cadence, has multiple sales channels, has a dedicated ops or finance reviewer), and 2–3 anti-patterns (e.g. single-channel micro-brands with no reporting workflow). Needed for ABM and sales qualification.</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User Profiles</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"Who is this for?" section covers Business Users (CXOs, Managers), Admins, Saras Product &amp; Engineering Teams. Persona table maps roles to specific report templates (CXO → MD&amp;A, CMO → Daily Marketing, COO → Inventory, CFO → Quarterly Finance). WBR page identifies Business Users &amp; Brand Managers and CXO/Executive Teams as primary recipients.</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Non-target users not defined (who should NOT use this feature). Secondary stakeholders outside the named personas not addressed.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brief non-target user note (e.g. "This feature is not designed for individual data analysts who build custom dashboards, or for users without a recurring reporting workflow"). One sentence is sufficient for sales qualification content.</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Current Usage</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Named client requests: Hexclad (MD&amp;A), Ridge (Inventory), Mantasleep (weekly executive summary), Market Defense (multi-client), Eskinn (inventory). Phase 1 targets MDNA/WBR delivery to all onboarded customers. Ridge sample output referenced in WBR page.</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formal release status stated (GA, Beta, or Internal Only). No count of customers or accounts currently using the feature. No segment-level adoption breakdown.</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State the release status at handoff (e.g. "Phase 1: Beta — deployed to all onboarded customers for WBR template; Build Mode: not yet available"). Provide customer count or estimate. This is needed to segment launch communications correctly.</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Availability &amp; Rollout</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Phased rollout defined: Phase 1 (template library, scheduling, WBR for all onboarded customers) and Phase 2 (Build Mode, additional templates, MCP). Phase 1 sprint schedule: Week 1 June 22–26. Available on iQ Web App and MCP integration. Slack delivery explicitly flagged as future (not launch).</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explicit geographic restrictions. No information on whether manual enablement is required and who performs it. No customer segment order for Phase 1 rollout (all onboarded customers, but no segment priority stated).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Confirm whether any manual setup is required from the Saras team for each customer (e.g. creating the "preview" folder, setting up skills per client). State any geo restrictions. CS needs this for onboarding planning.</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Operational Health</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Edge case page documents customer-visible failure scenarios: report generation failures, partial data availability, code execution errors, and scheduled delivery failures. Failure messages are defined. Internal risk identified: "notification service failing and overscheduling reports."</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monitoring owner named. No failure detection method described (how does the team know a report failed?). No escalation owner for operational issues.</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Name the monitoring owner and method (e.g. "Engineering monitors via Datadog alerts on job failures"). Name the escalation owner for launch period operational issues. CS needs this for the launch readiness playbook.</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Error Handling</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E6F4EA" w:color="auto" w:val="clear"/>
            <w:tcMar>
              <w:top w:type="dxa" w:w="80"/>
              <w:left w:type="dxa" w:w="100"/>
              <w:bottom w:type="dxa" w:w="80"/>
              <w:right w:type="dxa" w:w="100"/>
            </w:tcMar>
          </w:tcPr>
          <w:p>
            <w:pPr>
              <w:spacing w:after="60" w:before="60"/>
            </w:pPr>
            <w:r>
              <w:rPr>
                <w:rFonts w:ascii="Calibri" w:cs="Calibri" w:eastAsia="Calibri" w:hAnsi="Calibri"/>
                <w:b w:val="false"/>
                <w:bCs w:val="false"/>
                <w:color w:val="276221"/>
                <w:sz w:val="17"/>
                <w:szCs w:val="17"/>
              </w:rPr>
              <w:t xml:space="preserve">Complete</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Edge case page provides exact error messages for: Send Now success/failure, Schedule success/failure, partial section failure, full report failure, partial week data, code execution errors. Recovery path defined: "go to Saras iQ and select Send Now." Customer reporting path: "contact the Saras iQ team for assistance." Email and UI error handling both addressed.</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None material.</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No action required.</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Visual Assets</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E6F4EA" w:color="auto" w:val="clear"/>
            <w:tcMar>
              <w:top w:type="dxa" w:w="80"/>
              <w:left w:type="dxa" w:w="100"/>
              <w:bottom w:type="dxa" w:w="80"/>
              <w:right w:type="dxa" w:w="100"/>
            </w:tcMar>
          </w:tcPr>
          <w:p>
            <w:pPr>
              <w:spacing w:after="60" w:before="60"/>
            </w:pPr>
            <w:r>
              <w:rPr>
                <w:rFonts w:ascii="Calibri" w:cs="Calibri" w:eastAsia="Calibri" w:hAnsi="Calibri"/>
                <w:b w:val="false"/>
                <w:bCs w:val="false"/>
                <w:color w:val="276221"/>
                <w:sz w:val="17"/>
                <w:szCs w:val="17"/>
              </w:rPr>
              <w:t xml:space="preserve">Complete</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Loom walkthrough recording embedded in main page. Multiple production-quality screenshots across the release note covering: Template Library view, preview sample, scheduling dialog, Your Reports tab, Build Mode chat interface, WBR report sections (Revenue, SKU, Advertising, Customer, Inventory, Actions). Ridge sample report output and market defense sample referenced.</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statement on which UI areas are embargoed or not yet final.</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Minor: Confirm which (if any) UI areas are still in progress and should not be used in external-facing assets. This prevents PMM from using pre-release screens in launch collateral.</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Demo Environment</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B8860B"/>
                <w:sz w:val="17"/>
                <w:szCs w:val="17"/>
              </w:rPr>
              <w:t xml:space="preserve">High</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Loom recording demonstrates the prototype. Milestone planning references creating "preview" folders with dummy templates for all clients. Screenshots show live UI flows. Sample WBR PDF output (Ridge) referenced.</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formal sandbox or persistent demo environment described. No documented data/configuration steps for demo setup. No process for how Sales Engineering requests demo access or credentials.</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Confirm whether a stable demo environment exists or will exist at launch. If yes, document how SE and PMM can access it. If no, note this limitation and confirm whether Loom/screenshots are sufficient for launch assets. Sales demos require a repeatable, working environment.</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Research &amp; Validation</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00609E"/>
                <w:sz w:val="17"/>
                <w:szCs w:val="17"/>
              </w:rPr>
              <w:t xml:space="preserve">Medium</w:t>
            </w:r>
          </w:p>
        </w:tc>
        <w:tc>
          <w:tcPr>
            <w:tcW w:type="dxa" w:w="1000"/>
            <w:shd w:fill="FDECEA"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Missing</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Named customer requests are cited (Hexclad, Ridge, etc.) as the trigger for building this feature. No formal research methodology referenced.</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C00000"/>
                <w:sz w:val="17"/>
                <w:szCs w:val="17"/>
              </w:rPr>
              <w:t xml:space="preserve">No mention of customer interviews, surveys, or usage analytics. Claims (problem, persona, use cases, outcomes) not labeled as validated research vs. product assumption. No research summary or interview transcript referenced.</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one-paragraph validation summary: which claims are based on customer requests (cite the specific clients and request types), and which are product assumptions. PMM needs to distinguish between assertable facts and claims requiring qualification.</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Escalation Path</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00609E"/>
                <w:sz w:val="17"/>
                <w:szCs w:val="17"/>
              </w:rPr>
              <w:t xml:space="preserve">Medium</w:t>
            </w:r>
          </w:p>
        </w:tc>
        <w:tc>
          <w:tcPr>
            <w:tcW w:type="dxa" w:w="1000"/>
            <w:shd w:fill="FDECEA" w:color="auto" w:val="clear"/>
            <w:tcMar>
              <w:top w:type="dxa" w:w="80"/>
              <w:left w:type="dxa" w:w="100"/>
              <w:bottom w:type="dxa" w:w="80"/>
              <w:right w:type="dxa" w:w="100"/>
            </w:tcMar>
          </w:tcPr>
          <w:p>
            <w:pPr>
              <w:spacing w:after="60" w:before="60"/>
            </w:pPr>
            <w:r>
              <w:rPr>
                <w:rFonts w:ascii="Calibri" w:cs="Calibri" w:eastAsia="Calibri" w:hAnsi="Calibri"/>
                <w:b/>
                <w:bCs/>
                <w:color w:val="C00000"/>
                <w:sz w:val="17"/>
                <w:szCs w:val="17"/>
              </w:rPr>
              <w:t xml:space="preserve">Missing</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Customer error messages direct users to "contact the Saras iQ team for assistance." No structured escalation process defined.</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C00000"/>
                <w:sz w:val="17"/>
                <w:szCs w:val="17"/>
              </w:rPr>
              <w:t xml:space="preserve">No customer issue reporting process documented. No minimum information required for a bug report. No P1/P2 response SLAs. No on-call contact named for the launch period.</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brief escalation path: how customers report issues (in-app, email, Slack, support ticket), minimum bug report fields, and named on-call contact. Needed for CS playbook and support training. P1/P2 SLAs are optional for now.</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Planned Roadmap &amp; Confidentiality</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Required</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00609E"/>
                <w:sz w:val="17"/>
                <w:szCs w:val="17"/>
              </w:rPr>
              <w:t xml:space="preserve">Medium</w:t>
            </w:r>
          </w:p>
        </w:tc>
        <w:tc>
          <w:tcPr>
            <w:tcW w:type="dxa" w:w="1000"/>
            <w:shd w:fill="FFF2CC" w:color="auto" w:val="clear"/>
            <w:tcMar>
              <w:top w:type="dxa" w:w="80"/>
              <w:left w:type="dxa" w:w="100"/>
              <w:bottom w:type="dxa" w:w="80"/>
              <w:right w:type="dxa" w:w="100"/>
            </w:tcMar>
          </w:tcPr>
          <w:p>
            <w:pPr>
              <w:spacing w:after="60" w:before="60"/>
            </w:pPr>
            <w:r>
              <w:rPr>
                <w:rFonts w:ascii="Calibri" w:cs="Calibri" w:eastAsia="Calibri" w:hAnsi="Calibri"/>
                <w:b w:val="false"/>
                <w:bCs w:val="false"/>
                <w:color w:val="7B6000"/>
                <w:sz w:val="17"/>
                <w:szCs w:val="17"/>
              </w:rPr>
              <w:t xml:space="preserve">Partial</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Future Enhancements section lists: Slack delivery, filters, build mode for Slack, output format choice, dashboard building, custom branding, cross-client reporting for Market Defense. Phase 2 milestones defined. Internal FAQ explicitly states: "Dashboard building is on the roadmap — not in this release. Do not position this capability in customer conversations."</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No explicit confidentiality classification for each roadmap item (shareable externally vs. confidential). No named account commitments or contractual roadmap obligations. No approved CS/Sales response script for capabilities not yet available beyond the dashboard guidance.</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Add a two-column roadmap summary: (1) shareable externally (e.g. "Slack delivery — planned next phase") and (2) confidential/internal only. Include any named account commitments PMM should be aware of. CS needs standard responses for common roadmap questions (Slack, dashboard building, multi-brand reporting).</w:t>
            </w:r>
          </w:p>
        </w:tc>
      </w:tr>
      <w:tr>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Customer Validation &amp; Early Adoption</w:t>
            </w:r>
          </w:p>
        </w:tc>
        <w:tc>
          <w:tcPr>
            <w:tcW w:type="dxa" w:w="14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bCs/>
                <w:color w:val="5A5A5A"/>
                <w:sz w:val="17"/>
                <w:szCs w:val="17"/>
              </w:rPr>
              <w:t xml:space="preserve">Low / Conditional</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val="false"/>
                <w:bCs w:val="false"/>
                <w:color w:val="555555"/>
                <w:sz w:val="17"/>
                <w:szCs w:val="17"/>
              </w:rPr>
              <w:t xml:space="preserve">N/A</w:t>
            </w:r>
          </w:p>
        </w:tc>
        <w:tc>
          <w:tcPr>
            <w:tcW w:type="dxa" w:w="30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Named customer requests confirm demand: Hexclad (MD&amp;A), Ridge (Inventory), Mantasleep, Market Defense, Eskinn. Internal FAQ documents these as feature drivers. Feature is in Phase 1 delivery and has not yet reached production customers as a self-serve capability.</w:t>
            </w:r>
          </w:p>
        </w:tc>
        <w:tc>
          <w:tcPr>
            <w:tcW w:type="dxa" w:w="2400"/>
            <w:shd w:fill="F2F2F2"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N/A — feature not yet in production. Customer request evidence is valid pre-launch validation.</w:t>
            </w:r>
          </w:p>
        </w:tc>
        <w:tc>
          <w:tcPr>
            <w:tcW w:type="dxa" w:w="2200"/>
            <w:shd w:fill="F2F2F2"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No action required at this stage. After Phase 1 delivery, capture early adopter quotes and outcomes for launch messaging.</w:t>
            </w:r>
          </w:p>
        </w:tc>
      </w:tr>
      <w:tr>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b/>
                <w:bCs/>
                <w:sz w:val="18"/>
                <w:szCs w:val="18"/>
              </w:rPr>
              <w:t xml:space="preserve">Migration &amp; Deprecation</w:t>
            </w:r>
          </w:p>
        </w:tc>
        <w:tc>
          <w:tcPr>
            <w:tcW w:type="dxa" w:w="14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N/A</w:t>
            </w:r>
          </w:p>
        </w:tc>
        <w:tc>
          <w:tcPr>
            <w:tcW w:type="dxa" w:w="1000"/>
            <w:shd w:fill="FFFFFF" w:color="auto" w:val="clear"/>
            <w:tcMar>
              <w:top w:type="dxa" w:w="80"/>
              <w:left w:type="dxa" w:w="100"/>
              <w:bottom w:type="dxa" w:w="80"/>
              <w:right w:type="dxa" w:w="100"/>
            </w:tcMar>
          </w:tcPr>
          <w:p>
            <w:pPr>
              <w:spacing w:after="60" w:before="60"/>
            </w:pPr>
            <w:r>
              <w:rPr>
                <w:rFonts w:ascii="Calibri" w:cs="Calibri" w:eastAsia="Calibri" w:hAnsi="Calibri"/>
                <w:b/>
                <w:bCs/>
                <w:color w:val="5A5A5A"/>
                <w:sz w:val="17"/>
                <w:szCs w:val="17"/>
              </w:rPr>
              <w:t xml:space="preserve">Low / Conditional</w:t>
            </w:r>
          </w:p>
        </w:tc>
        <w:tc>
          <w:tcPr>
            <w:tcW w:type="dxa" w:w="1000"/>
            <w:shd w:fill="F2F2F2" w:color="auto" w:val="clear"/>
            <w:tcMar>
              <w:top w:type="dxa" w:w="80"/>
              <w:left w:type="dxa" w:w="100"/>
              <w:bottom w:type="dxa" w:w="80"/>
              <w:right w:type="dxa" w:w="100"/>
            </w:tcMar>
          </w:tcPr>
          <w:p>
            <w:pPr>
              <w:spacing w:after="60" w:before="60"/>
            </w:pPr>
            <w:r>
              <w:rPr>
                <w:rFonts w:ascii="Calibri" w:cs="Calibri" w:eastAsia="Calibri" w:hAnsi="Calibri"/>
                <w:b w:val="false"/>
                <w:bCs w:val="false"/>
                <w:color w:val="555555"/>
                <w:sz w:val="17"/>
                <w:szCs w:val="17"/>
              </w:rPr>
              <w:t xml:space="preserve">N/A</w:t>
            </w:r>
          </w:p>
        </w:tc>
        <w:tc>
          <w:tcPr>
            <w:tcW w:type="dxa" w:w="30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Business Reports is a net-new module added to the iQ navigation rail. No existing feature is being replaced or deprecated.</w:t>
            </w:r>
          </w:p>
        </w:tc>
        <w:tc>
          <w:tcPr>
            <w:tcW w:type="dxa" w:w="2400"/>
            <w:shd w:fill="FFFFFF" w:color="auto" w:val="clear"/>
            <w:tcMar>
              <w:top w:type="dxa" w:w="80"/>
              <w:left w:type="dxa" w:w="100"/>
              <w:bottom w:type="dxa" w:w="80"/>
              <w:right w:type="dxa" w:w="100"/>
            </w:tcMar>
          </w:tcPr>
          <w:p>
            <w:pPr>
              <w:spacing w:after="60" w:before="60"/>
            </w:pPr>
            <w:r>
              <w:rPr>
                <w:rFonts w:ascii="Calibri" w:cs="Calibri" w:eastAsia="Calibri" w:hAnsi="Calibri"/>
                <w:color w:val="000000"/>
                <w:sz w:val="17"/>
                <w:szCs w:val="17"/>
              </w:rPr>
              <w:t xml:space="preserve">N/A</w:t>
            </w:r>
          </w:p>
        </w:tc>
        <w:tc>
          <w:tcPr>
            <w:tcW w:type="dxa" w:w="2200"/>
            <w:shd w:fill="FFFFFF" w:color="auto" w:val="clear"/>
            <w:tcMar>
              <w:top w:type="dxa" w:w="80"/>
              <w:left w:type="dxa" w:w="100"/>
              <w:bottom w:type="dxa" w:w="80"/>
              <w:right w:type="dxa" w:w="100"/>
            </w:tcMar>
          </w:tcPr>
          <w:p>
            <w:pPr>
              <w:spacing w:after="60" w:before="60"/>
            </w:pPr>
            <w:r>
              <w:rPr>
                <w:rFonts w:ascii="Calibri" w:cs="Calibri" w:eastAsia="Calibri" w:hAnsi="Calibri"/>
                <w:sz w:val="17"/>
                <w:szCs w:val="17"/>
              </w:rPr>
              <w:t xml:space="preserve">No action required.</w:t>
            </w:r>
          </w:p>
        </w:tc>
      </w:tr>
    </w:tbl>
    <w:p>
      <w:r>
        <w:br w:type="page"/>
      </w:r>
    </w:p>
    <w:p>
      <w:pPr>
        <w:pStyle w:val="Heading1"/>
        <w:spacing w:after="160" w:before="320"/>
      </w:pPr>
      <w:r>
        <w:t xml:space="preserve">3. Prioritized Recommendations</w:t>
      </w:r>
    </w:p>
    <w:p>
      <w:pPr>
        <w:shd w:fill="C00000" w:color="auto" w:val="clear"/>
        <w:spacing w:after="100" w:before="200"/>
        <w:ind w:left="200" w:right="200"/>
      </w:pPr>
      <w:r>
        <w:rPr>
          <w:rFonts w:ascii="Calibri" w:cs="Calibri" w:eastAsia="Calibri" w:hAnsi="Calibri"/>
          <w:b/>
          <w:bCs/>
          <w:color w:val="FFFFFF"/>
          <w:sz w:val="24"/>
          <w:szCs w:val="24"/>
        </w:rPr>
        <w:t xml:space="preserve">CRITICAL  —  Must be completed before PMM begins GTM work</w:t>
      </w:r>
    </w:p>
    <w:p>
      <w:pPr>
        <w:pStyle w:val="Heading3"/>
        <w:spacing w:after="100" w:before="200"/>
      </w:pPr>
      <w:r>
        <w:t xml:space="preserve">REC-1  |  Help Documentation  (Critical, Missing)</w:t>
      </w:r>
    </w:p>
    <w:p>
      <w:pPr>
        <w:spacing w:after="100"/>
      </w:pPr>
      <w:r>
        <w:rPr>
          <w:rFonts w:ascii="Calibri" w:cs="Calibri" w:eastAsia="Calibri" w:hAnsi="Calibri"/>
          <w:sz w:val="22"/>
          <w:szCs w:val="22"/>
        </w:rPr>
        <w:t xml:space="preserve">What is missing: No help article, setup guide, or self-service documentation is referenced. No target publication date is stated.</w:t>
      </w:r>
    </w:p>
    <w:p>
      <w:pPr>
        <w:spacing w:after="100"/>
      </w:pPr>
      <w:r>
        <w:rPr>
          <w:rFonts w:ascii="Calibri" w:cs="Calibri" w:eastAsia="Calibri" w:hAnsi="Calibri"/>
          <w:sz w:val="22"/>
          <w:szCs w:val="22"/>
        </w:rPr>
        <w:t xml:space="preserve">Why PMM needs it: Every customer-facing launch communication (release email, onboarding guide, feature announcement) links to published help content. Without a published article or a confirmed publication date, PMM cannot complete the release email or onboarding materials.</w:t>
      </w:r>
    </w:p>
    <w:p>
      <w:pPr>
        <w:spacing w:after="100"/>
      </w:pPr>
      <w:r>
        <w:rPr>
          <w:rFonts w:ascii="Calibri" w:cs="Calibri" w:eastAsia="Calibri" w:hAnsi="Calibri"/>
          <w:sz w:val="22"/>
          <w:szCs w:val="22"/>
        </w:rPr>
        <w:t xml:space="preserve">What Product should add: Confirm whether a help article will be published at launch. Share a draft link or documentation outline. If publication is planned for after launch, state the target date and flag it as a launch risk.</w:t>
      </w:r>
    </w:p>
    <w:p>
      <w:pPr>
        <w:spacing w:after="80"/>
      </w:pPr>
    </w:p>
    <w:p>
      <w:pPr>
        <w:pStyle w:val="Heading3"/>
        <w:spacing w:after="100" w:before="200"/>
      </w:pPr>
      <w:r>
        <w:t xml:space="preserve">REC-2  |  Commercial Readiness  (Critical, Partial)</w:t>
      </w:r>
    </w:p>
    <w:p>
      <w:pPr>
        <w:spacing w:after="100"/>
      </w:pPr>
      <w:r>
        <w:rPr>
          <w:rFonts w:ascii="Calibri" w:cs="Calibri" w:eastAsia="Calibri" w:hAnsi="Calibri"/>
          <w:sz w:val="22"/>
          <w:szCs w:val="22"/>
        </w:rPr>
        <w:t xml:space="preserve">What is missing: Included in credit-based subscription but which specific pricing tiers, free trial coverage, upgrade paths, and per-plan capability limits are all undefined.</w:t>
      </w:r>
    </w:p>
    <w:p>
      <w:pPr>
        <w:spacing w:after="100"/>
      </w:pPr>
      <w:r>
        <w:rPr>
          <w:rFonts w:ascii="Calibri" w:cs="Calibri" w:eastAsia="Calibri" w:hAnsi="Calibri"/>
          <w:sz w:val="22"/>
          <w:szCs w:val="22"/>
        </w:rPr>
        <w:t xml:space="preserve">Why PMM needs it: PMM builds pricing pages, sales enablement, and customer FAQs. Sales needs to know what to say when a prospect asks "is this included in my plan?"</w:t>
      </w:r>
    </w:p>
    <w:p>
      <w:pPr>
        <w:spacing w:after="100"/>
      </w:pPr>
      <w:r>
        <w:rPr>
          <w:rFonts w:ascii="Calibri" w:cs="Calibri" w:eastAsia="Calibri" w:hAnsi="Calibri"/>
          <w:sz w:val="22"/>
          <w:szCs w:val="22"/>
        </w:rPr>
        <w:t xml:space="preserve">What Product should add: Specify which plans include Business Reports. State any per-plan limits on scheduled reports or templates. Clarify free trial access. Define the upgrade path for credit-exhausted customers. Flag any enterprise bespoke arrangements that should not be named in standard GTM materials.</w:t>
      </w:r>
    </w:p>
    <w:p>
      <w:pPr>
        <w:spacing w:after="80"/>
      </w:pPr>
    </w:p>
    <w:p>
      <w:pPr>
        <w:pStyle w:val="Heading3"/>
        <w:spacing w:after="100" w:before="200"/>
      </w:pPr>
      <w:r>
        <w:t xml:space="preserve">REC-3  |  Success Metrics  (Critical, Partial)</w:t>
      </w:r>
    </w:p>
    <w:p>
      <w:pPr>
        <w:spacing w:after="100"/>
      </w:pPr>
      <w:r>
        <w:rPr>
          <w:rFonts w:ascii="Calibri" w:cs="Calibri" w:eastAsia="Calibri" w:hAnsi="Calibri"/>
          <w:sz w:val="22"/>
          <w:szCs w:val="22"/>
        </w:rPr>
        <w:t xml:space="preserve">What is missing: Internal tracking metrics are defined (Milestone 2 FAQ) but no 30/60/90-day customer-facing targets exist. No dashboard or report location is named.</w:t>
      </w:r>
    </w:p>
    <w:p>
      <w:pPr>
        <w:spacing w:after="100"/>
      </w:pPr>
      <w:r>
        <w:rPr>
          <w:rFonts w:ascii="Calibri" w:cs="Calibri" w:eastAsia="Calibri" w:hAnsi="Calibri"/>
          <w:sz w:val="22"/>
          <w:szCs w:val="22"/>
        </w:rPr>
        <w:t xml:space="preserve">Why PMM needs it: Launch success reporting and post-launch executive updates require agreed metrics and a place to find them. Without targets, PMM cannot produce a launch scorecard or QBR content.</w:t>
      </w:r>
    </w:p>
    <w:p>
      <w:pPr>
        <w:spacing w:after="100"/>
      </w:pPr>
      <w:r>
        <w:rPr>
          <w:rFonts w:ascii="Calibri" w:cs="Calibri" w:eastAsia="Calibri" w:hAnsi="Calibri"/>
          <w:sz w:val="22"/>
          <w:szCs w:val="22"/>
        </w:rPr>
        <w:t xml:space="preserve">What Product should add: Define 2–3 post-launch metrics with 30/60/90-day targets (e.g. "30 days: 80% of onboarded customers with at least one active WBR; 60 days: 3 templates actively used across the customer base"). Name the internal dashboard or report where these will be tracked.</w:t>
      </w:r>
    </w:p>
    <w:p>
      <w:pPr>
        <w:spacing w:after="80"/>
      </w:pPr>
    </w:p>
    <w:p>
      <w:pPr>
        <w:pStyle w:val="Heading3"/>
        <w:spacing w:after="100" w:before="200"/>
      </w:pPr>
      <w:r>
        <w:t xml:space="preserve">REC-4  |  Customer Problem &amp; Context  (Critical, Partial)</w:t>
      </w:r>
    </w:p>
    <w:p>
      <w:pPr>
        <w:spacing w:after="100"/>
      </w:pPr>
      <w:r>
        <w:rPr>
          <w:rFonts w:ascii="Calibri" w:cs="Calibri" w:eastAsia="Calibri" w:hAnsi="Calibri"/>
          <w:sz w:val="22"/>
          <w:szCs w:val="22"/>
        </w:rPr>
        <w:t xml:space="preserve">What is missing: Problem rationale is present in the "Why We Made This Change" section, but it is written in product-team voice. No quantified business cost of the problem. No market trigger stated.</w:t>
      </w:r>
    </w:p>
    <w:p>
      <w:pPr>
        <w:spacing w:after="100"/>
      </w:pPr>
      <w:r>
        <w:rPr>
          <w:rFonts w:ascii="Calibri" w:cs="Calibri" w:eastAsia="Calibri" w:hAnsi="Calibri"/>
          <w:sz w:val="22"/>
          <w:szCs w:val="22"/>
        </w:rPr>
        <w:t xml:space="preserve">Why PMM needs it: Every GTM asset — positioning, launch narrative, campaign copy — is anchored to the customer problem statement. PMM needs it in customer language, not product language.</w:t>
      </w:r>
    </w:p>
    <w:p>
      <w:pPr>
        <w:spacing w:after="100"/>
      </w:pPr>
      <w:r>
        <w:rPr>
          <w:rFonts w:ascii="Calibri" w:cs="Calibri" w:eastAsia="Calibri" w:hAnsi="Calibri"/>
          <w:sz w:val="22"/>
          <w:szCs w:val="22"/>
        </w:rPr>
        <w:t xml:space="preserve">What Product should add: Write a 2–3 sentence problem statement from the customer's perspective (e.g. "Every Monday, our eCommerce ops team spends hours pulling data from five dashboards. By the time the review meeting starts, the report is already outdated. There is no way to get a consistent, current read of business performance without involving the data team every time."). Quantify the cost where available (time saved, analyst hours recovered).</w:t>
      </w:r>
    </w:p>
    <w:p>
      <w:pPr>
        <w:spacing w:after="80"/>
      </w:pPr>
    </w:p>
    <w:p>
      <w:pPr>
        <w:pStyle w:val="Heading3"/>
        <w:spacing w:after="100" w:before="200"/>
      </w:pPr>
      <w:r>
        <w:t xml:space="preserve">REC-5  |  Dependencies  (Critical, Partial)</w:t>
      </w:r>
    </w:p>
    <w:p>
      <w:pPr>
        <w:spacing w:after="100"/>
      </w:pPr>
      <w:r>
        <w:rPr>
          <w:rFonts w:ascii="Calibri" w:cs="Calibri" w:eastAsia="Calibri" w:hAnsi="Calibri"/>
          <w:sz w:val="22"/>
          <w:szCs w:val="22"/>
        </w:rPr>
        <w:t xml:space="preserve">What is missing: No explicit list of required integrations, data connectors, or technical prerequisites. Deployment model (Saras-managed vs. customer-managed) not stated.</w:t>
      </w:r>
    </w:p>
    <w:p>
      <w:pPr>
        <w:spacing w:after="100"/>
      </w:pPr>
      <w:r>
        <w:rPr>
          <w:rFonts w:ascii="Calibri" w:cs="Calibri" w:eastAsia="Calibri" w:hAnsi="Calibri"/>
          <w:sz w:val="22"/>
          <w:szCs w:val="22"/>
        </w:rPr>
        <w:t xml:space="preserve">Why PMM needs it: Onboarding content and implementation guides require precise prerequisite information. Sales qualification criteria depend on knowing what must already be in place.</w:t>
      </w:r>
    </w:p>
    <w:p>
      <w:pPr>
        <w:spacing w:after="100"/>
      </w:pPr>
      <w:r>
        <w:rPr>
          <w:rFonts w:ascii="Calibri" w:cs="Calibri" w:eastAsia="Calibri" w:hAnsi="Calibri"/>
          <w:sz w:val="22"/>
          <w:szCs w:val="22"/>
        </w:rPr>
        <w:t xml:space="preserve">What Product should add: List required data connectors, required iQ plan level, any customer-side configuration needed before Business Reports is available, and who is responsible for initial setup (Saras SPOC vs. customer self-serve).</w:t>
      </w:r>
    </w:p>
    <w:p>
      <w:pPr>
        <w:spacing w:after="80"/>
      </w:pPr>
    </w:p>
    <w:p>
      <w:pPr>
        <w:pStyle w:val="Heading3"/>
        <w:spacing w:after="100" w:before="200"/>
      </w:pPr>
      <w:r>
        <w:t xml:space="preserve">REC-6  |  Capabilities &amp; Use Cases  (Critical, Partial)</w:t>
      </w:r>
    </w:p>
    <w:p>
      <w:pPr>
        <w:spacing w:after="100"/>
      </w:pPr>
      <w:r>
        <w:rPr>
          <w:rFonts w:ascii="Calibri" w:cs="Calibri" w:eastAsia="Calibri" w:hAnsi="Calibri"/>
          <w:sz w:val="22"/>
          <w:szCs w:val="22"/>
        </w:rPr>
        <w:t xml:space="preserve">What is missing: Non-use cases not defined. The distinction between Build Mode and standard iQ chat is clear internally but not documented in a GTM-ready format.</w:t>
      </w:r>
    </w:p>
    <w:p>
      <w:pPr>
        <w:spacing w:after="100"/>
      </w:pPr>
      <w:r>
        <w:rPr>
          <w:rFonts w:ascii="Calibri" w:cs="Calibri" w:eastAsia="Calibri" w:hAnsi="Calibri"/>
          <w:sz w:val="22"/>
          <w:szCs w:val="22"/>
        </w:rPr>
        <w:t xml:space="preserve">Why PMM needs it: Battlecards and one-pagers require explicit non-use cases for accurate sales qualification. Missing this leads to scope creep in sales conversations.</w:t>
      </w:r>
    </w:p>
    <w:p>
      <w:pPr>
        <w:spacing w:after="100"/>
      </w:pPr>
      <w:r>
        <w:rPr>
          <w:rFonts w:ascii="Calibri" w:cs="Calibri" w:eastAsia="Calibri" w:hAnsi="Calibri"/>
          <w:sz w:val="22"/>
          <w:szCs w:val="22"/>
        </w:rPr>
        <w:t xml:space="preserve">What Product should add: Add a brief non-use-cases list: what Business Reports does not do at launch (e.g. no Slack delivery, no live dashboard creation, no ad-hoc query execution, no multi-brand batch reporting). This can be a 4–5 bullet list.</w:t>
      </w:r>
    </w:p>
    <w:p>
      <w:pPr>
        <w:spacing w:after="80"/>
      </w:pPr>
    </w:p>
    <w:p>
      <w:pPr>
        <w:pStyle w:val="Heading3"/>
        <w:spacing w:after="100" w:before="200"/>
      </w:pPr>
      <w:r>
        <w:t xml:space="preserve">REC-7  |  Business Objective  (Critical, Partial)</w:t>
      </w:r>
    </w:p>
    <w:p>
      <w:pPr>
        <w:spacing w:after="100"/>
      </w:pPr>
      <w:r>
        <w:rPr>
          <w:rFonts w:ascii="Calibri" w:cs="Calibri" w:eastAsia="Calibri" w:hAnsi="Calibri"/>
          <w:sz w:val="22"/>
          <w:szCs w:val="22"/>
        </w:rPr>
        <w:t xml:space="preserve">What is missing: Business rationale exists but no Kano classification, no explicit strategic pillar, and no formally stated business outcome.</w:t>
      </w:r>
    </w:p>
    <w:p>
      <w:pPr>
        <w:spacing w:after="100"/>
      </w:pPr>
      <w:r>
        <w:rPr>
          <w:rFonts w:ascii="Calibri" w:cs="Calibri" w:eastAsia="Calibri" w:hAnsi="Calibri"/>
          <w:sz w:val="22"/>
          <w:szCs w:val="22"/>
        </w:rPr>
        <w:t xml:space="preserve">Why PMM needs it: Connects the launch to company priorities for executive communications, analyst briefings, and QBR reporting. Without it, PMM makes assumptions about how to frame the launch strategically.</w:t>
      </w:r>
    </w:p>
    <w:p>
      <w:pPr>
        <w:spacing w:after="100"/>
      </w:pPr>
      <w:r>
        <w:rPr>
          <w:rFonts w:ascii="Calibri" w:cs="Calibri" w:eastAsia="Calibri" w:hAnsi="Calibri"/>
          <w:sz w:val="22"/>
          <w:szCs w:val="22"/>
        </w:rPr>
        <w:t xml:space="preserve">What Product should add: State the Kano classification with a one-line rationale (e.g. "Performance feature — users expect this as AI becomes the standard for business reporting"). Name the strategic pillar (e.g. product-led expansion) and the specific business outcome this advances (e.g. net revenue retention via increased platform dependency).</w:t>
      </w:r>
    </w:p>
    <w:p>
      <w:pPr>
        <w:spacing w:after="80"/>
      </w:pPr>
    </w:p>
    <w:p>
      <w:pPr>
        <w:shd w:fill="7B5900" w:color="auto" w:val="clear"/>
        <w:spacing w:after="100" w:before="200"/>
        <w:ind w:left="200" w:right="200"/>
      </w:pPr>
      <w:r>
        <w:rPr>
          <w:rFonts w:ascii="Calibri" w:cs="Calibri" w:eastAsia="Calibri" w:hAnsi="Calibri"/>
          <w:b/>
          <w:bCs/>
          <w:color w:val="FFFFFF"/>
          <w:sz w:val="24"/>
          <w:szCs w:val="24"/>
        </w:rPr>
        <w:t xml:space="preserve">HIGH  —  Complete before PMM finalizes sales enablement and CS materials</w:t>
      </w:r>
    </w:p>
    <w:p>
      <w:pPr>
        <w:pStyle w:val="Heading3"/>
        <w:spacing w:after="100" w:before="200"/>
      </w:pPr>
      <w:r>
        <w:t xml:space="preserve">REC-8  |  ICP &amp; Adoption Signals  (High, Partial)</w:t>
      </w:r>
    </w:p>
    <w:p>
      <w:pPr>
        <w:spacing w:after="100"/>
      </w:pPr>
      <w:r>
        <w:rPr>
          <w:rFonts w:ascii="Calibri" w:cs="Calibri" w:eastAsia="Calibri" w:hAnsi="Calibri"/>
          <w:sz w:val="22"/>
          <w:szCs w:val="22"/>
        </w:rPr>
        <w:t xml:space="preserve">What is missing: Company size, required tech stack, fit signals, anti-patterns, and geographic restrictions are all absent.</w:t>
      </w:r>
    </w:p>
    <w:p>
      <w:pPr>
        <w:spacing w:after="100"/>
      </w:pPr>
      <w:r>
        <w:rPr>
          <w:rFonts w:ascii="Calibri" w:cs="Calibri" w:eastAsia="Calibri" w:hAnsi="Calibri"/>
          <w:sz w:val="22"/>
          <w:szCs w:val="22"/>
        </w:rPr>
        <w:t xml:space="preserve">Why PMM needs it: Defines ABM lists, territory scope, and sales qualification criteria. Without ICP parameters, campaign targeting relies on assumptions.</w:t>
      </w:r>
    </w:p>
    <w:p>
      <w:pPr>
        <w:spacing w:after="100"/>
      </w:pPr>
      <w:r>
        <w:rPr>
          <w:rFonts w:ascii="Calibri" w:cs="Calibri" w:eastAsia="Calibri" w:hAnsi="Calibri"/>
          <w:sz w:val="22"/>
          <w:szCs w:val="22"/>
        </w:rPr>
        <w:t xml:space="preserve">What Product should add: Target company size range (e.g. $10M–$500M eCommerce revenue), required tech stack (active iQ subscription, connected data sources), 3 fit signals, and 2–3 anti-patterns (e.g. single-channel businesses with no recurring reporting workflow).</w:t>
      </w:r>
    </w:p>
    <w:p>
      <w:pPr>
        <w:spacing w:after="80"/>
      </w:pPr>
    </w:p>
    <w:p>
      <w:pPr>
        <w:pStyle w:val="Heading3"/>
        <w:spacing w:after="100" w:before="200"/>
      </w:pPr>
      <w:r>
        <w:t xml:space="preserve">REC-9  |  Current Usage / Release Status  (High, Partial)</w:t>
      </w:r>
    </w:p>
    <w:p>
      <w:pPr>
        <w:spacing w:after="100"/>
      </w:pPr>
      <w:r>
        <w:rPr>
          <w:rFonts w:ascii="Calibri" w:cs="Calibri" w:eastAsia="Calibri" w:hAnsi="Calibri"/>
          <w:sz w:val="22"/>
          <w:szCs w:val="22"/>
        </w:rPr>
        <w:t xml:space="preserve">What is missing: No formal release status (GA, Beta, Internal Only). No customer count. No segment-level adoption data.</w:t>
      </w:r>
    </w:p>
    <w:p>
      <w:pPr>
        <w:spacing w:after="100"/>
      </w:pPr>
      <w:r>
        <w:rPr>
          <w:rFonts w:ascii="Calibri" w:cs="Calibri" w:eastAsia="Calibri" w:hAnsi="Calibri"/>
          <w:sz w:val="22"/>
          <w:szCs w:val="22"/>
        </w:rPr>
        <w:t xml:space="preserve">Why PMM needs it: Determines how launch communications are segmented (existing customers, prospects, or both) and what claims PMM can make about real-world usage.</w:t>
      </w:r>
    </w:p>
    <w:p>
      <w:pPr>
        <w:spacing w:after="100"/>
      </w:pPr>
      <w:r>
        <w:rPr>
          <w:rFonts w:ascii="Calibri" w:cs="Calibri" w:eastAsia="Calibri" w:hAnsi="Calibri"/>
          <w:sz w:val="22"/>
          <w:szCs w:val="22"/>
        </w:rPr>
        <w:t xml:space="preserve">What Product should add: State the release status at handoff (e.g. "Phase 1: Beta, deployed to all onboarded customers for WBR; Build Mode: not yet available"). Provide a customer count or estimate. Note any customers excluded from Phase 1.</w:t>
      </w:r>
    </w:p>
    <w:p>
      <w:pPr>
        <w:spacing w:after="80"/>
      </w:pPr>
    </w:p>
    <w:p>
      <w:pPr>
        <w:pStyle w:val="Heading3"/>
        <w:spacing w:after="100" w:before="200"/>
      </w:pPr>
      <w:r>
        <w:t xml:space="preserve">REC-10  |  Availability &amp; Rollout  (High, Partial)</w:t>
      </w:r>
    </w:p>
    <w:p>
      <w:pPr>
        <w:spacing w:after="100"/>
      </w:pPr>
      <w:r>
        <w:rPr>
          <w:rFonts w:ascii="Calibri" w:cs="Calibri" w:eastAsia="Calibri" w:hAnsi="Calibri"/>
          <w:sz w:val="22"/>
          <w:szCs w:val="22"/>
        </w:rPr>
        <w:t xml:space="preserve">What is missing: No information on manual enablement requirements. No geographic restrictions. No explicit customer segment order for rollout.</w:t>
      </w:r>
    </w:p>
    <w:p>
      <w:pPr>
        <w:spacing w:after="100"/>
      </w:pPr>
      <w:r>
        <w:rPr>
          <w:rFonts w:ascii="Calibri" w:cs="Calibri" w:eastAsia="Calibri" w:hAnsi="Calibri"/>
          <w:sz w:val="22"/>
          <w:szCs w:val="22"/>
        </w:rPr>
        <w:t xml:space="preserve">Why PMM needs it: Customer announcements and CS onboarding plans must be accurate about who gets the feature and when. Incorrect rollout information creates support escalations.</w:t>
      </w:r>
    </w:p>
    <w:p>
      <w:pPr>
        <w:spacing w:after="100"/>
      </w:pPr>
      <w:r>
        <w:rPr>
          <w:rFonts w:ascii="Calibri" w:cs="Calibri" w:eastAsia="Calibri" w:hAnsi="Calibri"/>
          <w:sz w:val="22"/>
          <w:szCs w:val="22"/>
        </w:rPr>
        <w:t xml:space="preserve">What Product should add: Confirm whether any Saras-team action is required per customer to enable Business Reports (e.g. creating client preview folders, setting up skills). State any geographic or account-type restrictions. Confirm whether the rollout is simultaneous for all onboarded customers or sequenced.</w:t>
      </w:r>
    </w:p>
    <w:p>
      <w:pPr>
        <w:spacing w:after="80"/>
      </w:pPr>
    </w:p>
    <w:p>
      <w:pPr>
        <w:pStyle w:val="Heading3"/>
        <w:spacing w:after="100" w:before="200"/>
      </w:pPr>
      <w:r>
        <w:t xml:space="preserve">REC-11  |  Operational Health  (High, Partial)</w:t>
      </w:r>
    </w:p>
    <w:p>
      <w:pPr>
        <w:spacing w:after="100"/>
      </w:pPr>
      <w:r>
        <w:rPr>
          <w:rFonts w:ascii="Calibri" w:cs="Calibri" w:eastAsia="Calibri" w:hAnsi="Calibri"/>
          <w:sz w:val="22"/>
          <w:szCs w:val="22"/>
        </w:rPr>
        <w:t xml:space="preserve">What is missing: No monitoring owner named. No failure detection method described. No escalation owner for the launch period.</w:t>
      </w:r>
    </w:p>
    <w:p>
      <w:pPr>
        <w:spacing w:after="100"/>
      </w:pPr>
      <w:r>
        <w:rPr>
          <w:rFonts w:ascii="Calibri" w:cs="Calibri" w:eastAsia="Calibri" w:hAnsi="Calibri"/>
          <w:sz w:val="22"/>
          <w:szCs w:val="22"/>
        </w:rPr>
        <w:t xml:space="preserve">Why PMM needs it: CS playbook and launch readiness content require accurate information about who owns operational monitoring and how failures are detected and communicated.</w:t>
      </w:r>
    </w:p>
    <w:p>
      <w:pPr>
        <w:spacing w:after="100"/>
      </w:pPr>
      <w:r>
        <w:rPr>
          <w:rFonts w:ascii="Calibri" w:cs="Calibri" w:eastAsia="Calibri" w:hAnsi="Calibri"/>
          <w:sz w:val="22"/>
          <w:szCs w:val="22"/>
        </w:rPr>
        <w:t xml:space="preserve">What Product should add: Name the monitoring owner and tool (e.g. "Engineering monitors via Datadog alerts on Kubernetes job failures"). Name the escalation owner for the first 30 days post-launch. Confirm the threshold for customer notification when a scheduled report fails.</w:t>
      </w:r>
    </w:p>
    <w:p>
      <w:pPr>
        <w:spacing w:after="80"/>
      </w:pPr>
    </w:p>
    <w:p>
      <w:pPr>
        <w:pStyle w:val="Heading3"/>
        <w:spacing w:after="100" w:before="200"/>
      </w:pPr>
      <w:r>
        <w:t xml:space="preserve">REC-12  |  Demo Environment  (High, Partial)</w:t>
      </w:r>
    </w:p>
    <w:p>
      <w:pPr>
        <w:spacing w:after="100"/>
      </w:pPr>
      <w:r>
        <w:rPr>
          <w:rFonts w:ascii="Calibri" w:cs="Calibri" w:eastAsia="Calibri" w:hAnsi="Calibri"/>
          <w:sz w:val="22"/>
          <w:szCs w:val="22"/>
        </w:rPr>
        <w:t xml:space="preserve">What is missing: No formal sandbox or persistent demo environment described. No SE access process.</w:t>
      </w:r>
    </w:p>
    <w:p>
      <w:pPr>
        <w:spacing w:after="100"/>
      </w:pPr>
      <w:r>
        <w:rPr>
          <w:rFonts w:ascii="Calibri" w:cs="Calibri" w:eastAsia="Calibri" w:hAnsi="Calibri"/>
          <w:sz w:val="22"/>
          <w:szCs w:val="22"/>
        </w:rPr>
        <w:t xml:space="preserve">Why PMM needs it: Sales demos and customer evaluations require a repeatable, working environment. Screenshots and Loom recordings are sufficient for collateral but not for live sales conversations.</w:t>
      </w:r>
    </w:p>
    <w:p>
      <w:pPr>
        <w:spacing w:after="100"/>
      </w:pPr>
      <w:r>
        <w:rPr>
          <w:rFonts w:ascii="Calibri" w:cs="Calibri" w:eastAsia="Calibri" w:hAnsi="Calibri"/>
          <w:sz w:val="22"/>
          <w:szCs w:val="22"/>
        </w:rPr>
        <w:t xml:space="preserve">What Product should add: Confirm whether a stable demo environment will exist at launch and how SE/PMM can access it. If no persistent environment is planned, confirm this explicitly so PMM can plan around Loom and screenshots.</w:t>
      </w:r>
    </w:p>
    <w:p>
      <w:pPr>
        <w:spacing w:after="80"/>
      </w:pPr>
    </w:p>
    <w:p>
      <w:pPr>
        <w:shd w:fill="2E5FA3" w:color="auto" w:val="clear"/>
        <w:spacing w:after="100" w:before="200"/>
        <w:ind w:left="200" w:right="200"/>
      </w:pPr>
      <w:r>
        <w:rPr>
          <w:rFonts w:ascii="Calibri" w:cs="Calibri" w:eastAsia="Calibri" w:hAnsi="Calibri"/>
          <w:b/>
          <w:bCs/>
          <w:color w:val="FFFFFF"/>
          <w:sz w:val="24"/>
          <w:szCs w:val="24"/>
        </w:rPr>
        <w:t xml:space="preserve">MEDIUM  —  Complete before PMM finalizes analyst briefings and CS training</w:t>
      </w:r>
    </w:p>
    <w:p>
      <w:pPr>
        <w:pStyle w:val="Heading3"/>
        <w:spacing w:after="100" w:before="200"/>
      </w:pPr>
      <w:r>
        <w:t xml:space="preserve">REC-13  |  Research &amp; Validation  (Medium, Missing)</w:t>
      </w:r>
    </w:p>
    <w:p>
      <w:pPr>
        <w:spacing w:after="100"/>
      </w:pPr>
      <w:r>
        <w:rPr>
          <w:rFonts w:ascii="Calibri" w:cs="Calibri" w:eastAsia="Calibri" w:hAnsi="Calibri"/>
          <w:sz w:val="22"/>
          <w:szCs w:val="22"/>
        </w:rPr>
        <w:t xml:space="preserve">What is missing: No formal research methodology documented. Claims are not explicitly labeled as validated vs. assumed.</w:t>
      </w:r>
    </w:p>
    <w:p>
      <w:pPr>
        <w:spacing w:after="100"/>
      </w:pPr>
      <w:r>
        <w:rPr>
          <w:rFonts w:ascii="Calibri" w:cs="Calibri" w:eastAsia="Calibri" w:hAnsi="Calibri"/>
          <w:sz w:val="22"/>
          <w:szCs w:val="22"/>
        </w:rPr>
        <w:t xml:space="preserve">Why PMM needs it: Determines which claims PMM can assert with confidence vs. qualify. Affects how strongly PMM can position the problem-solution story in analyst briefings and press materials.</w:t>
      </w:r>
    </w:p>
    <w:p>
      <w:pPr>
        <w:spacing w:after="100"/>
      </w:pPr>
      <w:r>
        <w:rPr>
          <w:rFonts w:ascii="Calibri" w:cs="Calibri" w:eastAsia="Calibri" w:hAnsi="Calibri"/>
          <w:sz w:val="22"/>
          <w:szCs w:val="22"/>
        </w:rPr>
        <w:t xml:space="preserve">What Product should add: A one-paragraph validation note: list which claims are based on documented customer requests (cite Hexclad MD&amp;A, Ridge Inventory, etc.) and which are product assumptions. This does not need to be a formal research report — a brief honest summary is sufficient.</w:t>
      </w:r>
    </w:p>
    <w:p>
      <w:pPr>
        <w:spacing w:after="80"/>
      </w:pPr>
    </w:p>
    <w:p>
      <w:pPr>
        <w:pStyle w:val="Heading3"/>
        <w:spacing w:after="100" w:before="200"/>
      </w:pPr>
      <w:r>
        <w:t xml:space="preserve">REC-14  |  Escalation Path  (Medium, Missing)</w:t>
      </w:r>
    </w:p>
    <w:p>
      <w:pPr>
        <w:spacing w:after="100"/>
      </w:pPr>
      <w:r>
        <w:rPr>
          <w:rFonts w:ascii="Calibri" w:cs="Calibri" w:eastAsia="Calibri" w:hAnsi="Calibri"/>
          <w:sz w:val="22"/>
          <w:szCs w:val="22"/>
        </w:rPr>
        <w:t xml:space="preserve">What is missing: No structured escalation process, no minimum bug report fields, no on-call contact for the launch period.</w:t>
      </w:r>
    </w:p>
    <w:p>
      <w:pPr>
        <w:spacing w:after="100"/>
      </w:pPr>
      <w:r>
        <w:rPr>
          <w:rFonts w:ascii="Calibri" w:cs="Calibri" w:eastAsia="Calibri" w:hAnsi="Calibri"/>
          <w:sz w:val="22"/>
          <w:szCs w:val="22"/>
        </w:rPr>
        <w:t xml:space="preserve">Why PMM needs it: CS playbook and support team training require accurate routing and response expectations. Launch-period support readiness depends on a named on-call contact.</w:t>
      </w:r>
    </w:p>
    <w:p>
      <w:pPr>
        <w:spacing w:after="100"/>
      </w:pPr>
      <w:r>
        <w:rPr>
          <w:rFonts w:ascii="Calibri" w:cs="Calibri" w:eastAsia="Calibri" w:hAnsi="Calibri"/>
          <w:sz w:val="22"/>
          <w:szCs w:val="22"/>
        </w:rPr>
        <w:t xml:space="preserve">What Product should add: Define the customer issue reporting path (in-app, email, support ticket), minimum bug report fields, and the on-call contact for the first 30 days post-launch. P1/P2 SLAs are optional for now.</w:t>
      </w:r>
    </w:p>
    <w:p>
      <w:pPr>
        <w:spacing w:after="80"/>
      </w:pPr>
    </w:p>
    <w:p>
      <w:pPr>
        <w:pStyle w:val="Heading3"/>
        <w:spacing w:after="100" w:before="200"/>
      </w:pPr>
      <w:r>
        <w:t xml:space="preserve">REC-15  |  Planned Roadmap &amp; Confidentiality  (Medium, Partial)</w:t>
      </w:r>
    </w:p>
    <w:p>
      <w:pPr>
        <w:spacing w:after="100"/>
      </w:pPr>
      <w:r>
        <w:rPr>
          <w:rFonts w:ascii="Calibri" w:cs="Calibri" w:eastAsia="Calibri" w:hAnsi="Calibri"/>
          <w:sz w:val="22"/>
          <w:szCs w:val="22"/>
        </w:rPr>
        <w:t xml:space="preserve">What is missing: No explicit confidentiality classification for roadmap items. No named account commitments. No standard CS/Sales response script beyond the dashboard guidance.</w:t>
      </w:r>
    </w:p>
    <w:p>
      <w:pPr>
        <w:spacing w:after="100"/>
      </w:pPr>
      <w:r>
        <w:rPr>
          <w:rFonts w:ascii="Calibri" w:cs="Calibri" w:eastAsia="Calibri" w:hAnsi="Calibri"/>
          <w:sz w:val="22"/>
          <w:szCs w:val="22"/>
        </w:rPr>
        <w:t xml:space="preserve">Why PMM needs it: Sales teams regularly field roadmap questions. PMM needs an approved list of what can be shared externally vs. what must be kept confidential to avoid misaligned customer expectations.</w:t>
      </w:r>
    </w:p>
    <w:p>
      <w:pPr>
        <w:spacing w:after="100"/>
      </w:pPr>
      <w:r>
        <w:rPr>
          <w:rFonts w:ascii="Calibri" w:cs="Calibri" w:eastAsia="Calibri" w:hAnsi="Calibri"/>
          <w:sz w:val="22"/>
          <w:szCs w:val="22"/>
        </w:rPr>
        <w:t xml:space="preserve">What Product should add: Create a two-column roadmap table: (1) shareable externally (e.g. "Slack delivery — planned next phase," "additional report templates — ongoing"), and (2) confidential/internal only. Include any named account commitments that affect GTM timing. Add 2–3 standard CS response scripts for common roadmap questions (Slack, dashboard building, multi-brand reporting).</w:t>
      </w:r>
    </w:p>
    <w:p>
      <w:pPr>
        <w:spacing w:after="80"/>
      </w:pPr>
    </w:p>
    <w:p>
      <w:pPr>
        <w:shd w:fill="5A5A5A" w:color="auto" w:val="clear"/>
        <w:spacing w:after="100" w:before="200"/>
        <w:ind w:left="200" w:right="200"/>
      </w:pPr>
      <w:r>
        <w:rPr>
          <w:rFonts w:ascii="Calibri" w:cs="Calibri" w:eastAsia="Calibri" w:hAnsi="Calibri"/>
          <w:b/>
          <w:bCs/>
          <w:color w:val="FFFFFF"/>
          <w:sz w:val="24"/>
          <w:szCs w:val="24"/>
        </w:rPr>
        <w:t xml:space="preserve">LOW / CONDITIONAL  —  No action required at this stage</w:t>
      </w:r>
    </w:p>
    <w:p>
      <w:pPr>
        <w:spacing w:after="100"/>
      </w:pPr>
      <w:r>
        <w:rPr>
          <w:rFonts w:ascii="Calibri" w:cs="Calibri" w:eastAsia="Calibri" w:hAnsi="Calibri"/>
          <w:sz w:val="22"/>
          <w:szCs w:val="22"/>
        </w:rPr>
        <w:t xml:space="preserve">Customer Validation &amp; Early Adoption: N/A. Feature is pre-launch. Named customer requests (Hexclad, Ridge, Mantasleep, Market Defense, Eskinn) constitute valid pre-launch validation evidence. After Phase 1 delivery, capture early adopter outcomes for launch messaging.</w:t>
      </w:r>
    </w:p>
    <w:p>
      <w:pPr>
        <w:spacing w:after="100"/>
      </w:pPr>
      <w:r>
        <w:rPr>
          <w:rFonts w:ascii="Calibri" w:cs="Calibri" w:eastAsia="Calibri" w:hAnsi="Calibri"/>
          <w:sz w:val="22"/>
          <w:szCs w:val="22"/>
        </w:rPr>
        <w:t xml:space="preserve">Migration &amp; Deprecation: N/A. Business Reports is a net-new module with no replacement of an existing feature. No migration communications are required.</w:t>
      </w:r>
    </w:p>
    <w:p>
      <w:r>
        <w:br w:type="page"/>
      </w:r>
    </w:p>
    <w:p>
      <w:pPr>
        <w:pStyle w:val="Heading1"/>
        <w:spacing w:after="160" w:before="320"/>
      </w:pPr>
      <w:r>
        <w:t xml:space="preserve">4. Final Assessment</w:t>
      </w:r>
    </w:p>
    <w:p>
      <w:pPr>
        <w:pStyle w:val="Heading2"/>
        <w:spacing w:after="120" w:before="240"/>
      </w:pPr>
      <w:r>
        <w:t xml:space="preserve">Overall PMM Readiness</w:t>
      </w:r>
    </w:p>
    <w:p>
      <w:pPr>
        <w:spacing w:after="100"/>
      </w:pPr>
      <w:r>
        <w:rPr>
          <w:rFonts w:ascii="Calibri" w:cs="Calibri" w:eastAsia="Calibri" w:hAnsi="Calibri"/>
          <w:sz w:val="22"/>
          <w:szCs w:val="22"/>
        </w:rPr>
        <w:t xml:space="preserve">The release note demonstrates a strong engineering and product handoff for a well-conceived feature. The team has documented the feature clearly, built supporting materials (Loom recording, screenshots, sample WBR report, error handling guide), and provided substantive FAQs for both external and internal audiences. The underlying product thinking — phased rollout, credit transparency, RBAC governance, MCP integration — is coherent and well-documented.</w:t>
      </w:r>
    </w:p>
    <w:p>
      <w:pPr>
        <w:spacing w:after="100"/>
      </w:pPr>
      <w:r>
        <w:rPr>
          <w:rFonts w:ascii="Calibri" w:cs="Calibri" w:eastAsia="Calibri" w:hAnsi="Calibri"/>
          <w:sz w:val="22"/>
          <w:szCs w:val="22"/>
        </w:rPr>
        <w:t xml:space="preserve">However, at a Weighted Readiness of 52%, the handoff is not yet complete for GTM work. The gaps are concentrated in Critical requirements: seven of eight Critical items are either Partial or Missing, meaning PMM currently lacks the specific information needed to build positioning, pricing content, CS onboarding materials, and release communications with confidence.</w:t>
      </w:r>
    </w:p>
    <w:p>
      <w:pPr>
        <w:spacing w:after="80"/>
      </w:pPr>
    </w:p>
    <w:p>
      <w:pPr>
        <w:pStyle w:val="Heading2"/>
        <w:spacing w:after="120" w:before="240"/>
      </w:pPr>
      <w:r>
        <w:t xml:space="preserve">Can PMM Begin GTM 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6F4EA" w:color="auto" w:val="clear"/>
            <w:tcMar>
              <w:top w:type="dxa" w:w="120"/>
              <w:left w:type="dxa" w:w="160"/>
              <w:bottom w:type="dxa" w:w="120"/>
              <w:right w:type="dxa" w:w="160"/>
            </w:tcMar>
          </w:tcPr>
          <w:p>
            <w:pPr>
              <w:spacing w:after="80" w:before="80"/>
            </w:pPr>
            <w:r>
              <w:rPr>
                <w:rFonts w:ascii="Calibri" w:cs="Calibri" w:eastAsia="Calibri" w:hAnsi="Calibri"/>
                <w:b/>
                <w:bCs/>
                <w:color w:val="276221"/>
                <w:sz w:val="22"/>
                <w:szCs w:val="22"/>
              </w:rPr>
              <w:t xml:space="preserve">PMM CAN begin</w:t>
            </w:r>
          </w:p>
          <w:p>
            <w:pPr>
              <w:spacing w:after="60"/>
            </w:pPr>
            <w:r>
              <w:rPr>
                <w:rFonts w:ascii="Calibri" w:cs="Calibri" w:eastAsia="Calibri" w:hAnsi="Calibri"/>
                <w:sz w:val="20"/>
                <w:szCs w:val="20"/>
              </w:rPr>
              <w:t xml:space="preserve">• Collateral creation using existing screenshots and Loom</w:t>
            </w:r>
          </w:p>
          <w:p>
            <w:pPr>
              <w:spacing w:after="60"/>
            </w:pPr>
            <w:r>
              <w:rPr>
                <w:rFonts w:ascii="Calibri" w:cs="Calibri" w:eastAsia="Calibri" w:hAnsi="Calibri"/>
                <w:sz w:val="20"/>
                <w:szCs w:val="20"/>
              </w:rPr>
              <w:t xml:space="preserve">• Feature overview copy (one-pager, pitch deck, website)</w:t>
            </w:r>
          </w:p>
          <w:p>
            <w:pPr>
              <w:spacing w:after="60"/>
            </w:pPr>
            <w:r>
              <w:rPr>
                <w:rFonts w:ascii="Calibri" w:cs="Calibri" w:eastAsia="Calibri" w:hAnsi="Calibri"/>
                <w:sz w:val="20"/>
                <w:szCs w:val="20"/>
              </w:rPr>
              <w:t xml:space="preserve">• Draft release email (pending help documentation link)</w:t>
            </w:r>
          </w:p>
          <w:p>
            <w:pPr>
              <w:spacing w:after="60"/>
            </w:pPr>
            <w:r>
              <w:rPr>
                <w:rFonts w:ascii="Calibri" w:cs="Calibri" w:eastAsia="Calibri" w:hAnsi="Calibri"/>
                <w:sz w:val="20"/>
                <w:szCs w:val="20"/>
              </w:rPr>
              <w:t xml:space="preserve">• Demo scripts and training content (core flows are documented)</w:t>
            </w:r>
          </w:p>
          <w:p>
            <w:pPr>
              <w:spacing w:after="80"/>
            </w:pPr>
            <w:r>
              <w:rPr>
                <w:rFonts w:ascii="Calibri" w:cs="Calibri" w:eastAsia="Calibri" w:hAnsi="Calibri"/>
                <w:sz w:val="20"/>
                <w:szCs w:val="20"/>
              </w:rPr>
              <w:t xml:space="preserve">• Draft use-case content for 4 persona templates</w:t>
            </w:r>
          </w:p>
        </w:tc>
        <w:tc>
          <w:tcPr>
            <w:tcW w:type="dxa" w:w="4500"/>
            <w:shd w:fill="FDECEA" w:color="auto" w:val="clear"/>
            <w:tcMar>
              <w:top w:type="dxa" w:w="120"/>
              <w:left w:type="dxa" w:w="160"/>
              <w:bottom w:type="dxa" w:w="120"/>
              <w:right w:type="dxa" w:w="160"/>
            </w:tcMar>
          </w:tcPr>
          <w:p>
            <w:pPr>
              <w:spacing w:after="80" w:before="80"/>
            </w:pPr>
            <w:r>
              <w:rPr>
                <w:rFonts w:ascii="Calibri" w:cs="Calibri" w:eastAsia="Calibri" w:hAnsi="Calibri"/>
                <w:b/>
                <w:bCs/>
                <w:color w:val="C00000"/>
                <w:sz w:val="22"/>
                <w:szCs w:val="22"/>
              </w:rPr>
              <w:t xml:space="preserve">PMM CANNOT finalize without</w:t>
            </w:r>
          </w:p>
          <w:p>
            <w:pPr>
              <w:spacing w:after="60"/>
            </w:pPr>
            <w:r>
              <w:rPr>
                <w:rFonts w:ascii="Calibri" w:cs="Calibri" w:eastAsia="Calibri" w:hAnsi="Calibri"/>
                <w:sz w:val="20"/>
                <w:szCs w:val="20"/>
              </w:rPr>
              <w:t xml:space="preserve">• Help documentation (link or publication date)</w:t>
            </w:r>
          </w:p>
          <w:p>
            <w:pPr>
              <w:spacing w:after="60"/>
            </w:pPr>
            <w:r>
              <w:rPr>
                <w:rFonts w:ascii="Calibri" w:cs="Calibri" w:eastAsia="Calibri" w:hAnsi="Calibri"/>
                <w:sz w:val="20"/>
                <w:szCs w:val="20"/>
              </w:rPr>
              <w:t xml:space="preserve">• Success metrics with 30/60/90-day targets</w:t>
            </w:r>
          </w:p>
          <w:p>
            <w:pPr>
              <w:spacing w:after="60"/>
            </w:pPr>
            <w:r>
              <w:rPr>
                <w:rFonts w:ascii="Calibri" w:cs="Calibri" w:eastAsia="Calibri" w:hAnsi="Calibri"/>
                <w:sz w:val="20"/>
                <w:szCs w:val="20"/>
              </w:rPr>
              <w:t xml:space="preserve">• Pricing tier details and commercial packaging</w:t>
            </w:r>
          </w:p>
          <w:p>
            <w:pPr>
              <w:spacing w:after="60"/>
            </w:pPr>
            <w:r>
              <w:rPr>
                <w:rFonts w:ascii="Calibri" w:cs="Calibri" w:eastAsia="Calibri" w:hAnsi="Calibri"/>
                <w:sz w:val="20"/>
                <w:szCs w:val="20"/>
              </w:rPr>
              <w:t xml:space="preserve">• Customer-language problem statement</w:t>
            </w:r>
          </w:p>
          <w:p>
            <w:pPr>
              <w:spacing w:after="80"/>
            </w:pPr>
            <w:r>
              <w:rPr>
                <w:rFonts w:ascii="Calibri" w:cs="Calibri" w:eastAsia="Calibri" w:hAnsi="Calibri"/>
                <w:sz w:val="20"/>
                <w:szCs w:val="20"/>
              </w:rPr>
              <w:t xml:space="preserve">• ICP parameters for ABM and campaign targeting</w:t>
            </w:r>
          </w:p>
        </w:tc>
      </w:tr>
    </w:tbl>
    <w:p>
      <w:pPr>
        <w:spacing w:after="80"/>
      </w:pPr>
    </w:p>
    <w:p>
      <w:pPr>
        <w:pStyle w:val="Heading2"/>
        <w:spacing w:after="120" w:before="240"/>
      </w:pPr>
      <w:r>
        <w:t xml:space="preserve">Remaining Launch Blockers</w:t>
      </w:r>
    </w:p>
    <w:p>
      <w:pPr>
        <w:spacing w:after="100"/>
      </w:pPr>
      <w:r>
        <w:rPr>
          <w:rFonts w:ascii="Calibri" w:cs="Calibri" w:eastAsia="Calibri" w:hAnsi="Calibri"/>
          <w:sz w:val="22"/>
          <w:szCs w:val="22"/>
        </w:rPr>
        <w:t xml:space="preserve">1 Critical blocker: Help Documentation is Missing. This must be resolved before PMM can publish the launch release email.</w:t>
      </w:r>
    </w:p>
    <w:p>
      <w:pPr>
        <w:spacing w:after="100"/>
      </w:pPr>
      <w:r>
        <w:rPr>
          <w:rFonts w:ascii="Calibri" w:cs="Calibri" w:eastAsia="Calibri" w:hAnsi="Calibri"/>
          <w:sz w:val="22"/>
          <w:szCs w:val="22"/>
        </w:rPr>
        <w:t xml:space="preserve">7 Critical items are Partial: Customer Problem &amp; Context, Business Objective, Success Metrics, Capabilities &amp; Use Cases, Dependencies, and Commercial Readiness. Each has substantive content but specific PMM-required fields are absent. These do not individually block all GTM work, but taken together they prevent PMM from producing complete, high-confidence launch assets.</w:t>
      </w:r>
    </w:p>
    <w:p>
      <w:pPr>
        <w:spacing w:after="80"/>
      </w:pPr>
    </w:p>
    <w:p>
      <w:pPr>
        <w:pStyle w:val="Heading2"/>
        <w:spacing w:after="120" w:before="240"/>
      </w:pPr>
      <w:r>
        <w:t xml:space="preserve">Recommended Next Actions</w:t>
      </w:r>
    </w:p>
    <w:p>
      <w:pPr>
        <w:spacing w:after="100"/>
      </w:pPr>
      <w:r>
        <w:rPr>
          <w:rFonts w:ascii="Calibri" w:cs="Calibri" w:eastAsia="Calibri" w:hAnsi="Calibri"/>
          <w:sz w:val="22"/>
          <w:szCs w:val="22"/>
        </w:rPr>
        <w:t xml:space="preserve">1. Product to complete REC-1 (Help Documentation) immediately — this is the single hardest blocker on the launch critical path.</w:t>
      </w:r>
    </w:p>
    <w:p>
      <w:pPr>
        <w:spacing w:after="100"/>
      </w:pPr>
      <w:r>
        <w:rPr>
          <w:rFonts w:ascii="Calibri" w:cs="Calibri" w:eastAsia="Calibri" w:hAnsi="Calibri"/>
          <w:sz w:val="22"/>
          <w:szCs w:val="22"/>
        </w:rPr>
        <w:t xml:space="preserve">2. Product to provide commercial packaging details (REC-2) and a customer-language problem statement (REC-4) — these unblock pricing content and positioning within the same cycle.</w:t>
      </w:r>
    </w:p>
    <w:p>
      <w:pPr>
        <w:spacing w:after="100"/>
      </w:pPr>
      <w:r>
        <w:rPr>
          <w:rFonts w:ascii="Calibri" w:cs="Calibri" w:eastAsia="Calibri" w:hAnsi="Calibri"/>
          <w:sz w:val="22"/>
          <w:szCs w:val="22"/>
        </w:rPr>
        <w:t xml:space="preserve">3. Product to complete Success Metrics with 30/60/90-day targets (REC-3) — needed for launch scorecard and post-launch executive reporting.</w:t>
      </w:r>
    </w:p>
    <w:p>
      <w:pPr>
        <w:spacing w:after="100"/>
      </w:pPr>
      <w:r>
        <w:rPr>
          <w:rFonts w:ascii="Calibri" w:cs="Calibri" w:eastAsia="Calibri" w:hAnsi="Calibri"/>
          <w:sz w:val="22"/>
          <w:szCs w:val="22"/>
        </w:rPr>
        <w:t xml:space="preserve">4. Product and PMM to align on ICP parameters and rollout/release status (REC-8, REC-9, REC-10) — these unblock campaign targeting and CS onboarding planning.</w:t>
      </w:r>
    </w:p>
    <w:p>
      <w:pPr>
        <w:spacing w:after="100"/>
      </w:pPr>
      <w:r>
        <w:rPr>
          <w:rFonts w:ascii="Calibri" w:cs="Calibri" w:eastAsia="Calibri" w:hAnsi="Calibri"/>
          <w:sz w:val="22"/>
          <w:szCs w:val="22"/>
        </w:rPr>
        <w:t xml:space="preserve">5. Product to add non-use-cases list (REC-6) — a 5-bullet addition that unblocks battlecard and sales qualification content.</w:t>
      </w:r>
    </w:p>
    <w:p>
      <w:pPr>
        <w:spacing w:after="100"/>
      </w:pPr>
      <w:r>
        <w:rPr>
          <w:rFonts w:ascii="Calibri" w:cs="Calibri" w:eastAsia="Calibri" w:hAnsi="Calibri"/>
          <w:sz w:val="22"/>
          <w:szCs w:val="22"/>
        </w:rPr>
        <w:t xml:space="preserve">6. Medium-priority items (REC-13, REC-14, REC-15) can be addressed in the second GTM cycle after Critical and High gaps are resolved.</w:t>
      </w:r>
    </w:p>
    <w:p>
      <w:pPr>
        <w:spacing w:after="80"/>
      </w:pPr>
    </w:p>
    <w:p>
      <w:pPr>
        <w:spacing w:after="80" w:before="120"/>
      </w:pPr>
      <w:r>
        <w:rPr>
          <w:rFonts w:ascii="Calibri" w:cs="Calibri" w:eastAsia="Calibri" w:hAnsi="Calibri"/>
          <w:i/>
          <w:iCs/>
          <w:color w:val="666666"/>
          <w:sz w:val="18"/>
          <w:szCs w:val="18"/>
        </w:rPr>
        <w:t xml:space="preserve">Assessment basis: Main release note (Business Reports in iQ and Build Mode), WBR template release note, Milestone Planning page, Edge Case and Error Handling page, Milestone 2 release note (Your Reports Tab), Loom video transcript, and the Product Information Requirements for Product Marketing framework (v1.3). Evaluation covers information completeness only — writing quality, formatting, and document structure are excluded from this assessment.</w:t>
      </w:r>
    </w:p>
    <w:p>
      <w:pPr>
        <w:spacing w:after="100" w:before="60"/>
      </w:pPr>
      <w:r>
        <w:rPr>
          <w:rFonts w:ascii="Calibri" w:cs="Calibri" w:eastAsia="Calibri" w:hAnsi="Calibri"/>
          <w:i/>
          <w:iCs/>
          <w:color w:val="666666"/>
          <w:sz w:val="18"/>
          <w:szCs w:val="18"/>
        </w:rPr>
        <w:t xml:space="preserve">This benchmark measures PMM readiness rather than release-note quality. A technically complete release note may still have a lower PMM Information Coverage score if key GTM inputs are absent.</w:t>
      </w:r>
    </w:p>
    <w:sectPr>
      <w:pgSz w:w="15840" w:h="122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40" w:before="280"/>
    </w:pPr>
    <w:rPr>
      <w:rFonts w:ascii="Calibri" w:cs="Calibri" w:eastAsia="Calibri" w:hAnsi="Calibri"/>
      <w:b/>
      <w:bCs/>
      <w:color w:val="2E5FA3"/>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2026-07-28T21:26:25.099Z</dcterms:created>
  <dcterms:modified xsi:type="dcterms:W3CDTF">2026-07-28T21:26:25.100Z</dcterms:modified>
</cp:coreProperties>
</file>

<file path=docProps/custom.xml><?xml version="1.0" encoding="utf-8"?>
<Properties xmlns="http://schemas.openxmlformats.org/officeDocument/2006/custom-properties" xmlns:vt="http://schemas.openxmlformats.org/officeDocument/2006/docPropsVTypes"/>
</file>