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allows for significant improvements in training efficiency and performance, achieving state-of-the-art results in machine translation tasks, including a BLEU score of 41.8 on English-to-French translation. The Transformer also demonstrates versatility by generalizing well to other NLP tasks, such as English constituency parsing. The findings suggest a foundational shift in the design of models for natural language processing.</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context of related prior work in the field of natural language processing (NLP) and machine learning.</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sequence-to-sequence tasks, particularly in machine translation. The introduction of the Transformer architecture marked a significant shift in the landscape of NLP.</w:t>
        <w:br/>
        <w:br/>
        <w:t xml:space="preserve">2. Methodology Differences: </w:t>
        <w:br/>
        <w:t xml:space="preserve">   The core innovation of the Transformer is its reliance on self-attention mechanisms rather than RNNs or CNNs. This methodological shift allows for:</w:t>
        <w:br/>
        <w:t xml:space="preserve">   • Parallelization: Unlike RNNs, which process sequences sequentially, the Transformer can process entire sequences simultaneously, leading to faster training times.</w:t>
        <w:br/>
        <w:t xml:space="preserve">   • Scalability: The architecture can handle longer sequences more effectively due to its attention mechanism, which considers the entire context of the input rather than relying on previous states.</w:t>
        <w:br/>
        <w:br/>
        <w:t xml:space="preserve">3. Use-Case Improvements: </w:t>
        <w:br/>
        <w:t xml:space="preserve">   The paper reports significant improvements in machine translation tasks, specifically:</w:t>
        <w:br/>
        <w:t xml:space="preserve">   • An increase of over 2 BLEU points on English-to-German translation and achieving state-of-the-art results on English-to-French translation.</w:t>
        <w:br/>
        <w:t xml:space="preserve">   • These improvements not only demonstrate the effectiveness of the Transformer in a specific application but also suggest its potential for broader applications in NLP.</w:t>
        <w:br/>
        <w:br/>
        <w:t xml:space="preserve">4. Originality: </w:t>
        <w:br/>
        <w:t xml:space="preserve">   The introduction of a model that operates solely on attention mechanisms is a groundbreaking concept. Prior to this work, most models relied on a combination of RNNs and CNNs. The ability of the Transformer to generalize to other tasks, such as English constituency parsing, further underscores its originality and versatility. This adaptability indicates that the Transformer is not just an incremental improvement but a foundational shift in how models can be designed for various NLP tasks.</w:t>
        <w:br/>
        <w:br/>
        <w:t xml:space="preserve"> Conclusion</w:t>
        <w:br/>
        <w:br/>
        <w:t>In summary, the paper "Attention Is All You Need" presents a truly novel contribution to the field of NLP. Its introduction of the Transformer architecture, which leverages self-attention mechanisms, represents a significant departure from previous methodologies that relied heavily on RNNs and CNNs. The improvements in performance metrics, along with the model's versatility across different tasks, highlight its originality and impact on the field. This work has laid the groundwork for subsequent research and applications, solidifying its status as a landmark paper in machine learning and NLP.</w:t>
      </w:r>
    </w:p>
    <w:p>
      <w:pPr>
        <w:pStyle w:val="Heading1"/>
      </w:pPr>
      <w:r>
        <w:t>Fact Check</w:t>
      </w:r>
    </w:p>
    <w:p>
      <w:r>
        <w:t>✔ TRUE - The Transformer (big) model trained for English-to-French achieved a BLEU score of 41.0.</w:t>
      </w:r>
    </w:p>
    <w:p>
      <w:r>
        <w:t>✔ TRUE - The training took 3.5 days on 8 P100 GPUs.</w:t>
      </w:r>
    </w:p>
    <w:p>
      <w:r>
        <w:t>✔ TRUE - The Transformer model uses a dropout rate of P_{drop} = 0.1.</w:t>
      </w:r>
    </w:p>
    <w:p>
      <w:r>
        <w:t>✔ TRUE - The maximum output length during inference is set to input length + 50.</w:t>
      </w:r>
    </w:p>
    <w:p>
      <w:r>
        <w:t>✔ TRUE - The Transformer employs h = 8 parallel attention layers.</w:t>
      </w:r>
    </w:p>
    <w:p>
      <w:r>
        <w:t>✔ TRUE - For each attention head, d_k = d_v = d_{model} / h = 64.</w:t>
      </w:r>
    </w:p>
    <w:p>
      <w:r>
        <w:t>✔ TRUE - The WSJ training set consists of about 40K sentences.</w:t>
      </w:r>
    </w:p>
    <w:p>
      <w:r>
        <w:t>✔ TRUE - The semi-supervised setting used approximately 17M sentences.</w:t>
      </w:r>
    </w:p>
    <w:p>
      <w:r>
        <w:t>✔ TRUE - The vocabulary size for the WSJ only setting is 16K tokens.</w:t>
      </w:r>
    </w:p>
    <w:p>
      <w:r>
        <w:t>✔ TRUE - The vocabulary size for the semi-supervised setting is 32K tokens.</w:t>
      </w:r>
    </w:p>
    <w:p>
      <w:r>
        <w:t>✔ TRUE - The maximum output length during inference is input length + 300.</w:t>
      </w:r>
    </w:p>
    <w:p>
      <w:r>
        <w:t>✔ TRUE - The beam size used is 21.</w:t>
      </w:r>
    </w:p>
    <w:p>
      <w:r>
        <w:t>✔ TRUE - The learning rate used is α = 0.3.</w:t>
      </w:r>
    </w:p>
    <w:p>
      <w:r>
        <w:t>✔ TRUE - The Transformer outperforms the BerkeleyParser even when training only on the WSJ training set of 40K sentences.</w:t>
      </w:r>
    </w:p>
    <w:p>
      <w:r>
        <w:t>✔ TRUE - The results are on Section 23 of WSJ.</w:t>
      </w:r>
    </w:p>
    <w:p>
      <w:r>
        <w:t>✔ TRUE - The F1 score for the Dyer et al. (2016) model is 91.7.</w:t>
      </w:r>
    </w:p>
    <w:p>
      <w:r>
        <w:t>✔ TRUE - The F1 score for the Transformer (4 layers) in the semi-supervised setting is 92.7.</w:t>
      </w:r>
    </w:p>
    <w:p>
      <w:r>
        <w:t>✔ TRUE - The F1 score for the Vinyals &amp; Kaiser et al. (2014) model in the semi-supervised setting is 92.1.</w:t>
      </w:r>
    </w:p>
    <w:p>
      <w:r>
        <w:t>✔ TRUE - The F1 score for the McClosky et al. (2006) model in the semi-supervised setting is 92.1.</w:t>
      </w:r>
    </w:p>
    <w:p>
      <w:r>
        <w:t>✔ TRUE - The F1 score for the Zhu et al. (2013) model in the semi-supervised setting is 91.3.</w:t>
      </w:r>
    </w:p>
    <w:p>
      <w:r>
        <w:t>✔ TRUE - The F1 score for the Petrov et al. (2006) model is 90.4.</w:t>
      </w:r>
    </w:p>
    <w:p>
      <w:r>
        <w:t>✔ TRUE - The F1 score for the Vinyals &amp; Kaiser et al. (2014) model is 88.3.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