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FF"/>
        </w:rPr>
        <w:t>Adverse Event Data Quality Assessment Report - MAXIS-08</w:t>
      </w:r>
    </w:p>
    <w:p>
      <w:pPr>
        <w:jc w:val="left"/>
      </w:pPr>
      <w:r>
        <w:rPr>
          <w:i/>
          <w:color w:val="6B7280"/>
          <w:sz w:val="20"/>
        </w:rPr>
        <w:t>Generated: January 30, 2026</w:t>
      </w:r>
    </w:p>
    <w:p/>
    <w:p>
      <w:pPr>
        <w:pStyle w:val="Heading1"/>
      </w:pPr>
      <w:r>
        <w:t>Executive Summary</w:t>
      </w:r>
    </w:p>
    <w:p>
      <w:r>
        <w:t>This report presents the findings of a comprehensive data quality assessment performed on the adverse event (AE) data for study MAXIS-08. The assessment evaluated 826 total AE records across two files (AEVENT: 550 records, AEVENTC: 276 records) against SDTM standards and data quality best practices.</w:t>
      </w:r>
    </w:p>
    <w:p>
      <w:r>
        <w:t>Key Findings:</w:t>
      </w:r>
    </w:p>
    <w:p>
      <w:r>
        <w:t>• Critical field completeness: 100% - All required AE fields are populated</w:t>
      </w:r>
    </w:p>
    <w:p>
      <w:r>
        <w:t>• Date validity: 3 records have invalid date ranges (end date before start date)</w:t>
      </w:r>
    </w:p>
    <w:p>
      <w:r>
        <w:t>• Controlled terminology compliance: Non-standard values detected in AESER, AESEV, and AEOUTC fields</w:t>
      </w:r>
    </w:p>
    <w:p>
      <w:r>
        <w:t>• Duplicate issues: 545 records with duplicate sequence numbers detected</w:t>
      </w:r>
    </w:p>
    <w:p>
      <w:r>
        <w:t>• Referential integrity: 27 common columns shared between files with only 32 overlapping sequence numbers</w:t>
      </w:r>
    </w:p>
    <w:p>
      <w:r>
        <w:t>Overall Assessment: The data shows excellent completeness but requires attention to controlled terminology standardization and sequence number management before SDTM conversion.</w:t>
      </w:r>
    </w:p>
    <w:p>
      <w:pPr>
        <w:pStyle w:val="Heading1"/>
      </w:pPr>
      <w:r>
        <w:t>1. Data Summary</w:t>
      </w:r>
    </w:p>
    <w:p>
      <w:r>
        <w:t>File Statistics:</w:t>
      </w:r>
    </w:p>
    <w:p>
      <w:r>
        <w:t>AEVENT.csv:</w:t>
      </w:r>
    </w:p>
    <w:p>
      <w:r>
        <w:t>• Total Records: 550</w:t>
      </w:r>
    </w:p>
    <w:p>
      <w:r>
        <w:t>• Total Columns: 38</w:t>
      </w:r>
    </w:p>
    <w:p>
      <w:r>
        <w:t>• Empty Columns: 2 (AEHGT1, AEANYL)</w:t>
      </w:r>
    </w:p>
    <w:p>
      <w:r>
        <w:t>• Study: MAXIS-08</w:t>
      </w:r>
    </w:p>
    <w:p>
      <w:r>
        <w:t>AEVENTC.csv:</w:t>
      </w:r>
    </w:p>
    <w:p>
      <w:r>
        <w:t>• Total Records: 276</w:t>
      </w:r>
    </w:p>
    <w:p>
      <w:r>
        <w:t>• Total Columns: 36</w:t>
      </w:r>
    </w:p>
    <w:p>
      <w:r>
        <w:t>• Empty Columns: 0</w:t>
      </w:r>
    </w:p>
    <w:p>
      <w:r>
        <w:t>• Study: MAXIS-08</w:t>
      </w:r>
    </w:p>
    <w:p>
      <w:r>
        <w:t>Combined Total: 826 adverse event records</w:t>
      </w:r>
    </w:p>
    <w:p>
      <w:r>
        <w:t>Note: AEVENTC appears to be a MedDRA-coded version of AEVENT with approximately 50% of records coded.</w:t>
      </w:r>
    </w:p>
    <w:p>
      <w:pPr>
        <w:pStyle w:val="Heading1"/>
      </w:pPr>
      <w:r>
        <w:t>2. Completeness Analysis</w:t>
      </w:r>
    </w:p>
    <w:p>
      <w:r>
        <w:t>Critical SDTM-required fields were assessed for completeness:</w:t>
      </w:r>
    </w:p>
    <w:p>
      <w:r>
        <w:t>AEVENT Completeness (All fields: 100%):</w:t>
      </w:r>
    </w:p>
    <w:p>
      <w:r>
        <w:t>• AEVERB (AE Term): 0 missing (0.0%) - PASS ✓</w:t>
      </w:r>
    </w:p>
    <w:p>
      <w:r>
        <w:t>• AESTDT (Start Date): 0 missing (0.0%) - PASS ✓</w:t>
      </w:r>
    </w:p>
    <w:p>
      <w:r>
        <w:t>• AESER (Serious Event): 0 missing (0.0%) - PASS ✓</w:t>
      </w:r>
    </w:p>
    <w:p>
      <w:r>
        <w:t>• AEREL (Causality): 0 missing (0.0%) - PASS ✓</w:t>
      </w:r>
    </w:p>
    <w:p>
      <w:r>
        <w:t>• AESEV (Severity): 0 missing (0.0%) - PASS ✓</w:t>
      </w:r>
    </w:p>
    <w:p>
      <w:r>
        <w:t>• AEOUTC (Outcome): 0 missing (0.0%) - PASS ✓</w:t>
      </w:r>
    </w:p>
    <w:p>
      <w:r>
        <w:t>AEVENTC Completeness (All fields: 100%):</w:t>
      </w:r>
    </w:p>
    <w:p>
      <w:r>
        <w:t>• AEVERB (AE Term): 0 missing (0.0%) - PASS ✓</w:t>
      </w:r>
    </w:p>
    <w:p>
      <w:r>
        <w:t>• AESTDT (Start Date): 0 missing (0.0%) - PASS ✓</w:t>
      </w:r>
    </w:p>
    <w:p>
      <w:r>
        <w:t>• AESER (Serious Event): 0 missing (0.0%) - PASS ✓</w:t>
      </w:r>
    </w:p>
    <w:p>
      <w:r>
        <w:t>• AEREL (Causality): 0 missing (0.0%) - PASS ✓</w:t>
      </w:r>
    </w:p>
    <w:p>
      <w:r>
        <w:t>• AESEV (Severity): 0 missing (0.0%) - PASS ✓</w:t>
      </w:r>
    </w:p>
    <w:p>
      <w:r>
        <w:t>• AEOUTC (Outcome): 0 missing (0.0%) - PASS ✓</w:t>
      </w:r>
    </w:p>
    <w:p>
      <w:r>
        <w:t>Empty Columns:</w:t>
      </w:r>
    </w:p>
    <w:p>
      <w:r>
        <w:t>• AEVENT: 2 columns completely empty (AEHGT1, AEANYL)</w:t>
      </w:r>
    </w:p>
    <w:p>
      <w:r>
        <w:t>• AEVENTC: No empty columns</w:t>
      </w:r>
    </w:p>
    <w:p>
      <w:r>
        <w:t>Conclusion: Outstanding completeness. All critical fields are fully populated across both files.</w:t>
      </w:r>
    </w:p>
    <w:p>
      <w:pPr>
        <w:pStyle w:val="Heading1"/>
      </w:pPr>
      <w:r>
        <w:t>3. Date Consistency Analysis</w:t>
      </w:r>
    </w:p>
    <w:p>
      <w:r>
        <w:t>Date Format Validation:</w:t>
      </w:r>
    </w:p>
    <w:p>
      <w:r>
        <w:t>AEVENT Start Dates (AESTDT):</w:t>
      </w:r>
    </w:p>
    <w:p>
      <w:r>
        <w:t>• Valid: 550 (100%)</w:t>
      </w:r>
    </w:p>
    <w:p>
      <w:r>
        <w:t>• Invalid: 0</w:t>
      </w:r>
    </w:p>
    <w:p>
      <w:r>
        <w:t>• Null: 0</w:t>
      </w:r>
    </w:p>
    <w:p>
      <w:r>
        <w:t>• Status: PASS ✓</w:t>
      </w:r>
    </w:p>
    <w:p>
      <w:r>
        <w:t>AEVENT End Dates (AEENDT):</w:t>
      </w:r>
    </w:p>
    <w:p>
      <w:r>
        <w:t>• Valid: 402 (73.1%)</w:t>
      </w:r>
    </w:p>
    <w:p>
      <w:r>
        <w:t>• Invalid: 0</w:t>
      </w:r>
    </w:p>
    <w:p>
      <w:r>
        <w:t>• Null: 148 (26.9%) - Expected for ongoing events</w:t>
      </w:r>
    </w:p>
    <w:p>
      <w:r>
        <w:t>• Status: PASS ✓</w:t>
      </w:r>
    </w:p>
    <w:p>
      <w:r>
        <w:t>AEVENTC Start Dates (AESTDT):</w:t>
      </w:r>
    </w:p>
    <w:p>
      <w:r>
        <w:t>• Valid: 276 (100%)</w:t>
      </w:r>
    </w:p>
    <w:p>
      <w:r>
        <w:t>• Invalid: 0</w:t>
      </w:r>
    </w:p>
    <w:p>
      <w:r>
        <w:t>• Null: 0</w:t>
      </w:r>
    </w:p>
    <w:p>
      <w:r>
        <w:t>• Status: PASS ✓</w:t>
      </w:r>
    </w:p>
    <w:p>
      <w:r>
        <w:t>AEVENTC End Dates (AEENDT):</w:t>
      </w:r>
    </w:p>
    <w:p>
      <w:r>
        <w:t>• Valid: 202 (73.2%)</w:t>
      </w:r>
    </w:p>
    <w:p>
      <w:r>
        <w:t>• Invalid: 0</w:t>
      </w:r>
    </w:p>
    <w:p>
      <w:r>
        <w:t>• Null: 74 (26.8%) - Expected for ongoing events</w:t>
      </w:r>
    </w:p>
    <w:p>
      <w:r>
        <w:t>• Status: PASS ✓</w:t>
      </w:r>
    </w:p>
    <w:p>
      <w:r>
        <w:t>Date Logical Consistency:</w:t>
      </w:r>
    </w:p>
    <w:p>
      <w:r>
        <w:t>• AEVENT: 2 records where end date precedes start date - FAIL ✗</w:t>
      </w:r>
    </w:p>
    <w:p>
      <w:r>
        <w:t>• AEVENTC: 1 record where end date precedes start date - FAIL ✗</w:t>
      </w:r>
    </w:p>
    <w:p>
      <w:r>
        <w:t>• Overall Status: FAIL ✗</w:t>
      </w:r>
    </w:p>
    <w:p>
      <w:r>
        <w:t>Conclusion: Date formats are valid but 3 records have illogical date ranges requiring correction.</w:t>
      </w:r>
    </w:p>
    <w:p>
      <w:pPr>
        <w:pStyle w:val="Heading1"/>
      </w:pPr>
      <w:r>
        <w:t>4. Controlled Terminology Compliance</w:t>
      </w:r>
    </w:p>
    <w:p>
      <w:r>
        <w:t>AESER (Serious Event) Analysis:</w:t>
      </w:r>
    </w:p>
    <w:p>
      <w:r>
        <w:t>Expected Values: Y (Yes), N (No)</w:t>
      </w:r>
    </w:p>
    <w:p>
      <w:r>
        <w:t>AEVENT Actual Values: 1, 2, 3, 5</w:t>
      </w:r>
    </w:p>
    <w:p>
      <w:r>
        <w:t>• Status: FAIL ✗ - Numeric codes used instead of Y/N</w:t>
      </w:r>
    </w:p>
    <w:p>
      <w:r>
        <w:t>• Non-standard values: All values (1, 2, 3, 5)</w:t>
      </w:r>
    </w:p>
    <w:p>
      <w:r>
        <w:t>• Mapping required: Numeric codes must be mapped to CDISC Y/N standard</w:t>
      </w:r>
    </w:p>
    <w:p>
      <w:r>
        <w:t>AEVENTC Actual Values: 1, 2, 3, 5</w:t>
      </w:r>
    </w:p>
    <w:p>
      <w:r>
        <w:t>• Status: FAIL ✗ - Numeric codes used instead of Y/N</w:t>
      </w:r>
    </w:p>
    <w:p>
      <w:r>
        <w:t>• Non-standard values: All values (1, 2, 3, 5)</w:t>
      </w:r>
    </w:p>
    <w:p>
      <w:r>
        <w:t>AESEV (Severity) Analysis:</w:t>
      </w:r>
    </w:p>
    <w:p>
      <w:r>
        <w:t>Expected Values: MILD, MODERATE, SEVERE</w:t>
      </w:r>
    </w:p>
    <w:p>
      <w:r>
        <w:t>AEVENT Actual Values: FATAL, LIFE THREATENING, MILD, MODERATE, SEVERE</w:t>
      </w:r>
    </w:p>
    <w:p>
      <w:r>
        <w:t>• Status: WARNING ⚠ - Extended severity scale used</w:t>
      </w:r>
    </w:p>
    <w:p>
      <w:r>
        <w:t>• Non-standard values: FATAL, LIFE THREATENING</w:t>
      </w:r>
    </w:p>
    <w:p>
      <w:r>
        <w:t>• Note: These may need mapping to SEVERE or use of AETOXGR for grading</w:t>
      </w:r>
    </w:p>
    <w:p>
      <w:r>
        <w:t>AEVENTC Actual Values: FATAL, LIFE THREATENING, MILD, MODERATE, SEVERE</w:t>
      </w:r>
    </w:p>
    <w:p>
      <w:r>
        <w:t>• Status: WARNING ⚠ - Extended severity scale used</w:t>
      </w:r>
    </w:p>
    <w:p>
      <w:r>
        <w:t>• Non-standard values: FATAL, LIFE THREATENING</w:t>
      </w:r>
    </w:p>
    <w:p>
      <w:r>
        <w:t>AEOUTC (Outcome) Analysis:</w:t>
      </w:r>
    </w:p>
    <w:p>
      <w:r>
        <w:t>AEVENT Actual Values: 1, 2, 3, 4</w:t>
      </w:r>
    </w:p>
    <w:p>
      <w:r>
        <w:t>• Status: FAIL ✗ - Numeric codes used</w:t>
      </w:r>
    </w:p>
    <w:p>
      <w:r>
        <w:t>• Expected CDISC terms: RECOVERED/RESOLVED, RECOVERING/RESOLVING, NOT RECOVERED/NOT RESOLVED, FATAL, UNKNOWN</w:t>
      </w:r>
    </w:p>
    <w:p>
      <w:r>
        <w:t>• Mapping required: Numeric codes must be mapped to CDISC standard terms</w:t>
      </w:r>
    </w:p>
    <w:p>
      <w:r>
        <w:t>Conclusion: Significant controlled terminology gaps. All categorical fields use numeric codes or non-standard values requiring comprehensive mapping to CDISC standards.</w:t>
      </w:r>
    </w:p>
    <w:p>
      <w:pPr>
        <w:pStyle w:val="Heading1"/>
      </w:pPr>
      <w:r>
        <w:t>5. Validity and Duplicate Analysis</w:t>
      </w:r>
    </w:p>
    <w:p>
      <w:r>
        <w:t>Study Identifier Validation:</w:t>
      </w:r>
    </w:p>
    <w:p>
      <w:r>
        <w:t>• AEVENT: Single study identifier 'MAXIS-08' - PASS ✓</w:t>
      </w:r>
    </w:p>
    <w:p>
      <w:r>
        <w:t>• AEVENTC: Single study identifier 'MAXIS-08' - PASS ✓</w:t>
      </w:r>
    </w:p>
    <w:p>
      <w:r>
        <w:t>• Consistency: Both files reference the same study - PASS ✓</w:t>
      </w:r>
    </w:p>
    <w:p>
      <w:r>
        <w:t>Duplicate Row Analysis:</w:t>
      </w:r>
    </w:p>
    <w:p>
      <w:r>
        <w:t>• AEVENT: 0 complete duplicate rows - PASS ✓</w:t>
      </w:r>
    </w:p>
    <w:p>
      <w:r>
        <w:t>• AEVENTC: 0 complete duplicate rows - PASS ✓</w:t>
      </w:r>
    </w:p>
    <w:p>
      <w:r>
        <w:t>Sequence Number Validation:</w:t>
      </w:r>
    </w:p>
    <w:p>
      <w:r>
        <w:t>• AEVENT: 275 records with duplicate AESEQ values - FAIL ✗</w:t>
      </w:r>
    </w:p>
    <w:p>
      <w:r>
        <w:t>• AEVENTC: 270 records with duplicate AESEQ values - FAIL ✗</w:t>
      </w:r>
    </w:p>
    <w:p>
      <w:r>
        <w:t>Primary Key Validation:</w:t>
      </w:r>
    </w:p>
    <w:p>
      <w:r>
        <w:t>• AEVENT: 275 records with duplicate PrimaryKEY values - FAIL ✗</w:t>
      </w:r>
    </w:p>
    <w:p>
      <w:r>
        <w:t>Conclusion: While there are no complete row duplicates, extensive duplication exists in sequence numbers and primary keys. This indicates the current AESEQ field may not be suitable as a unique identifier and may need to be regenerated during SDTM transformation.</w:t>
      </w:r>
    </w:p>
    <w:p>
      <w:pPr>
        <w:pStyle w:val="Heading1"/>
      </w:pPr>
      <w:r>
        <w:t>6. Referential Integrity Analysis</w:t>
      </w:r>
    </w:p>
    <w:p>
      <w:r>
        <w:t>File Relationship:</w:t>
      </w:r>
    </w:p>
    <w:p>
      <w:r>
        <w:t>• Common columns: 27 shared fields between AEVENT and AEVENTC</w:t>
      </w:r>
    </w:p>
    <w:p>
      <w:r>
        <w:t>• This suggests AEVENTC is a subset/coded version of AEVENT data</w:t>
      </w:r>
    </w:p>
    <w:p>
      <w:r>
        <w:t>Sequence Number Overlap:</w:t>
      </w:r>
    </w:p>
    <w:p>
      <w:r>
        <w:t>• Records only in AEVENT: 0</w:t>
      </w:r>
    </w:p>
    <w:p>
      <w:r>
        <w:t>• Records only in AEVENTC: 0</w:t>
      </w:r>
    </w:p>
    <w:p>
      <w:r>
        <w:t>• Records in both files: 32</w:t>
      </w:r>
    </w:p>
    <w:p>
      <w:r>
        <w:t>• Status: Limited overlap detected</w:t>
      </w:r>
    </w:p>
    <w:p>
      <w:r>
        <w:t>Interpretation:</w:t>
      </w:r>
    </w:p>
    <w:p>
      <w:r>
        <w:t>The fact that only 32 unique sequence numbers appear in both files (despite 550 AEVENT and 276 AEVENTC records) suggests:</w:t>
      </w:r>
    </w:p>
    <w:p>
      <w:pPr>
        <w:pStyle w:val="ListNumber"/>
      </w:pPr>
      <w:r>
        <w:t>AESEQ may not be a true unique identifier</w:t>
      </w:r>
    </w:p>
    <w:p>
      <w:pPr>
        <w:pStyle w:val="ListNumber"/>
      </w:pPr>
      <w:r>
        <w:t>AEVENTC may represent a subset requiring MedDRA coding</w:t>
      </w:r>
    </w:p>
    <w:p>
      <w:pPr>
        <w:pStyle w:val="ListNumber"/>
      </w:pPr>
      <w:r>
        <w:t>The relationship between files needs clarification</w:t>
      </w:r>
    </w:p>
    <w:p>
      <w:r>
        <w:t>Record Count Discrepancy:</w:t>
      </w:r>
    </w:p>
    <w:p>
      <w:r>
        <w:t>• AEVENT: 550 records</w:t>
      </w:r>
    </w:p>
    <w:p>
      <w:r>
        <w:t>• AEVENTC: 276 records (50.2% of AEVENT)</w:t>
      </w:r>
    </w:p>
    <w:p>
      <w:r>
        <w:t>• Gap: 274 records in AEVENT not present in AEVENTC</w:t>
      </w:r>
    </w:p>
    <w:p>
      <w:r>
        <w:t>This 50% coding rate should be verified - it may indicate incomplete MedDRA coding or intentional selection of events requiring coding.</w:t>
      </w:r>
    </w:p>
    <w:p>
      <w:pPr>
        <w:pStyle w:val="Heading1"/>
      </w:pPr>
      <w:r>
        <w:t>7. Recommendations</w:t>
      </w:r>
    </w:p>
    <w:p>
      <w:r>
        <w:t>Critical Actions Required:</w:t>
      </w:r>
    </w:p>
    <w:p>
      <w:pPr>
        <w:pStyle w:val="ListNumber"/>
      </w:pPr>
      <w:r>
        <w:t>Controlled Terminology Mapping (Priority: CRITICAL)</w:t>
      </w:r>
    </w:p>
    <w:p>
      <w:r>
        <w:t>• Map AESER numeric codes (1,2,3,5) to CDISC Y/N standard</w:t>
      </w:r>
    </w:p>
    <w:p>
      <w:r>
        <w:t>• Map AEOUTC numeric codes (1,2,3,4) to CDISC outcome terms</w:t>
      </w:r>
    </w:p>
    <w:p>
      <w:r>
        <w:t>• Standardize AESEV extended values (FATAL, LIFE THREATENING) to CDISC scale</w:t>
      </w:r>
    </w:p>
    <w:p>
      <w:r>
        <w:t>• Suggested mapping tables should be created and validated with clinical team</w:t>
      </w:r>
    </w:p>
    <w:p>
      <w:pPr>
        <w:pStyle w:val="ListNumber"/>
      </w:pPr>
      <w:r>
        <w:t>Date Range Corrections (Priority: HIGH)</w:t>
      </w:r>
    </w:p>
    <w:p>
      <w:r>
        <w:t>• Fix 2 records in AEVENT where end date &lt; start date</w:t>
      </w:r>
    </w:p>
    <w:p>
      <w:r>
        <w:t>• Fix 1 record in AEVENTC where end date &lt; start date</w:t>
      </w:r>
    </w:p>
    <w:p>
      <w:r>
        <w:t>• Review these 3 records with data management team</w:t>
      </w:r>
    </w:p>
    <w:p>
      <w:pPr>
        <w:pStyle w:val="ListNumber"/>
      </w:pPr>
      <w:r>
        <w:t>Sequence Number Management (Priority: HIGH)</w:t>
      </w:r>
    </w:p>
    <w:p>
      <w:r>
        <w:t>• Current AESEQ has 545 duplicate values across both files</w:t>
      </w:r>
    </w:p>
    <w:p>
      <w:r>
        <w:t>• Regenerate AESEQ as unique sequence number per subject during SDTM transformation</w:t>
      </w:r>
    </w:p>
    <w:p>
      <w:r>
        <w:t>• Format: Sequential numbering within each subject (1, 2, 3, ...)</w:t>
      </w:r>
    </w:p>
    <w:p>
      <w:r>
        <w:t>4. Data Cleanup (Priority: MEDIUM)</w:t>
      </w:r>
    </w:p>
    <w:p>
      <w:r>
        <w:t>• Remove 2 empty columns from AEVENT (AEHGT1, AEANYL)</w:t>
      </w:r>
    </w:p>
    <w:p>
      <w:r>
        <w:t>• These columns provide no value and should be excluded from transformation</w:t>
      </w:r>
    </w:p>
    <w:p>
      <w:r>
        <w:t>5. MedDRA Coding Verification (Priority: MEDIUM)</w:t>
      </w:r>
    </w:p>
    <w:p>
      <w:r>
        <w:t>• Investigate why AEVENTC has only 276 records vs 550 in AEVENT</w:t>
      </w:r>
    </w:p>
    <w:p>
      <w:r>
        <w:t>• Determine if 274 events require MedDRA coding</w:t>
      </w:r>
    </w:p>
    <w:p>
      <w:r>
        <w:t>• Verify coding completion status with clinical operations</w:t>
      </w:r>
    </w:p>
    <w:p>
      <w:r>
        <w:t>6. SDTM Transformation Planning (Priority: MEDIUM)</w:t>
      </w:r>
    </w:p>
    <w:p>
      <w:r>
        <w:t>• Use AEVENTC as primary source when available (contains MedDRA codes)</w:t>
      </w:r>
    </w:p>
    <w:p>
      <w:r>
        <w:t>• Fall back to AEVENT for records not in AEVENTC</w:t>
      </w:r>
    </w:p>
    <w:p>
      <w:r>
        <w:t>• Implement controlled terminology mapping rules</w:t>
      </w:r>
    </w:p>
    <w:p>
      <w:r>
        <w:t>• Generate proper AESEQ during transformation</w:t>
      </w:r>
    </w:p>
    <w:p>
      <w:pPr>
        <w:pStyle w:val="Heading1"/>
      </w:pPr>
      <w:r>
        <w:t>8. SDTM Readiness Assessment</w:t>
      </w:r>
    </w:p>
    <w:p>
      <w:r>
        <w:t>Readiness Score: 65/100</w:t>
      </w:r>
    </w:p>
    <w:p>
      <w:r>
        <w:t>Strengths:</w:t>
      </w:r>
    </w:p>
    <w:p>
      <w:r>
        <w:t>✓ 100% completeness on all critical fields</w:t>
      </w:r>
    </w:p>
    <w:p>
      <w:r>
        <w:t>✓ Valid date formats</w:t>
      </w:r>
    </w:p>
    <w:p>
      <w:r>
        <w:t>✓ No complete row duplicates</w:t>
      </w:r>
    </w:p>
    <w:p>
      <w:r>
        <w:t>✓ Consistent study identifiers</w:t>
      </w:r>
    </w:p>
    <w:p>
      <w:r>
        <w:t>✓ MedDRA coding available for 50% of records</w:t>
      </w:r>
    </w:p>
    <w:p>
      <w:r>
        <w:t>Blockers for SDTM Transformation:</w:t>
      </w:r>
    </w:p>
    <w:p>
      <w:r>
        <w:t>✗ All controlled terminology fields use non-standard values</w:t>
      </w:r>
    </w:p>
    <w:p>
      <w:r>
        <w:t>✗ 545 records with duplicate sequence numbers</w:t>
      </w:r>
    </w:p>
    <w:p>
      <w:r>
        <w:t>✗ 3 records with invalid date ranges</w:t>
      </w:r>
    </w:p>
    <w:p>
      <w:r>
        <w:t>✗ Unclear relationship between AEVENT and AEVENTC files</w:t>
      </w:r>
    </w:p>
    <w:p>
      <w:r>
        <w:t>Estimated Effort to Achieve SDTM Readiness:</w:t>
      </w:r>
    </w:p>
    <w:p>
      <w:r>
        <w:t>• Controlled terminology mapping: 8-16 hours (requires clinical review)</w:t>
      </w:r>
    </w:p>
    <w:p>
      <w:r>
        <w:t>• Date corrections: 1-2 hours</w:t>
      </w:r>
    </w:p>
    <w:p>
      <w:r>
        <w:t>• Sequence number regeneration: Automated during transformation</w:t>
      </w:r>
    </w:p>
    <w:p>
      <w:r>
        <w:t>• File merge strategy: 2-4 hours</w:t>
      </w:r>
    </w:p>
    <w:p>
      <w:r>
        <w:t>Total estimated effort: 11-22 hours</w:t>
      </w:r>
    </w:p>
    <w:p>
      <w:r>
        <w:t>Recommended Next Steps:</w:t>
      </w:r>
    </w:p>
    <w:p>
      <w:pPr>
        <w:pStyle w:val="ListNumber"/>
      </w:pPr>
      <w:r>
        <w:t>Create controlled terminology mapping specification</w:t>
      </w:r>
    </w:p>
    <w:p>
      <w:pPr>
        <w:pStyle w:val="ListNumber"/>
      </w:pPr>
      <w:r>
        <w:t>Review and correct 3 date range issues with data management</w:t>
      </w:r>
    </w:p>
    <w:p>
      <w:pPr>
        <w:pStyle w:val="ListNumber"/>
      </w:pPr>
      <w:r>
        <w:t>Clarify AEVENT/AEVENTC relationship with clinical team</w:t>
      </w:r>
    </w:p>
    <w:p>
      <w:r>
        <w:t>4. Proceed with SDTM transformation using intelligent mapper</w:t>
      </w:r>
    </w:p>
    <w:p>
      <w:r>
        <w:t>5. Validate transformed data against CDISC rules</w:t>
      </w:r>
    </w:p>
    <w:p>
      <w:pPr>
        <w:pStyle w:val="Heading1"/>
      </w:pPr>
      <w:r>
        <w:t>Appendix: Methodology</w:t>
      </w:r>
    </w:p>
    <w:p>
      <w:r>
        <w:t>Quality Assessment Framework:</w:t>
      </w:r>
    </w:p>
    <w:p>
      <w:r>
        <w:t>This assessment followed a multi-dimensional data quality framework:</w:t>
      </w:r>
    </w:p>
    <w:p>
      <w:pPr>
        <w:pStyle w:val="ListNumber"/>
      </w:pPr>
      <w:r>
        <w:t>Completeness: Percentage of populated values in critical fields</w:t>
      </w:r>
    </w:p>
    <w:p>
      <w:r>
        <w:t>• Threshold: &lt;5% missing = PASS, 5-20% = WARNING, &gt;20% = FAIL</w:t>
      </w:r>
    </w:p>
    <w:p>
      <w:pPr>
        <w:pStyle w:val="ListNumber"/>
      </w:pPr>
      <w:r>
        <w:t>Consistency: Format and logical validity of data values</w:t>
      </w:r>
    </w:p>
    <w:p>
      <w:r>
        <w:t>• Date formats checked against ISO 8601 patterns</w:t>
      </w:r>
    </w:p>
    <w:p>
      <w:r>
        <w:t>• Logical relationships validated (start date &lt;= end date)</w:t>
      </w:r>
    </w:p>
    <w:p>
      <w:pPr>
        <w:pStyle w:val="ListNumber"/>
      </w:pPr>
      <w:r>
        <w:t>Validity: Conformance to expected values and business rules</w:t>
      </w:r>
    </w:p>
    <w:p>
      <w:r>
        <w:t>• Controlled terminology checked against CDISC CT 2024-03-29</w:t>
      </w:r>
    </w:p>
    <w:p>
      <w:r>
        <w:t>• Study identifiers validated for consistency</w:t>
      </w:r>
    </w:p>
    <w:p>
      <w:r>
        <w:t>• Sequence numbers checked for uniqueness</w:t>
      </w:r>
    </w:p>
    <w:p>
      <w:r>
        <w:t>4. Duplicates: Detection of redundant or repeated data</w:t>
      </w:r>
    </w:p>
    <w:p>
      <w:r>
        <w:t>• Full row duplication</w:t>
      </w:r>
    </w:p>
    <w:p>
      <w:r>
        <w:t>• Key field duplication (AESEQ, PrimaryKEY)</w:t>
      </w:r>
    </w:p>
    <w:p>
      <w:r>
        <w:t>5. Referential Integrity: Relationships between related datasets</w:t>
      </w:r>
    </w:p>
    <w:p>
      <w:r>
        <w:t>• Common field analysis</w:t>
      </w:r>
    </w:p>
    <w:p>
      <w:r>
        <w:t>• Cross-file sequence number overlap</w:t>
      </w:r>
    </w:p>
    <w:p>
      <w:r>
        <w:t>• Record count reconciliation</w:t>
      </w:r>
    </w:p>
    <w:p>
      <w:r>
        <w:t>Tools Used:</w:t>
      </w:r>
    </w:p>
    <w:p>
      <w:r>
        <w:t>• Python 3.11 with pandas for data analysis</w:t>
      </w:r>
    </w:p>
    <w:p>
      <w:r>
        <w:t>• Custom quality check algorithms</w:t>
      </w:r>
    </w:p>
    <w:p>
      <w:r>
        <w:t>• CDISC SDTM-IG 3.4 specifications</w:t>
      </w:r>
    </w:p>
    <w:p>
      <w:r>
        <w:t>• CDISC Controlled Terminology 2024-03-29</w:t>
      </w:r>
    </w:p>
    <w:p>
      <w:r>
        <w:t>Report Generated: 2025-01-28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