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sl2qyvysv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Getting AI Applications Production-Ready on AWS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practical guide for account teams working with customers implementing GenAI applications and Agents</w:t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2025, we say that m</w:t>
      </w:r>
      <w:r w:rsidDel="00000000" w:rsidR="00000000" w:rsidRPr="00000000">
        <w:rPr>
          <w:rtl w:val="0"/>
        </w:rPr>
        <w:t xml:space="preserve">any customers can rapidly prototype AI, generative AI applications and agents, but production readiness requires a </w:t>
      </w:r>
      <w:r w:rsidDel="00000000" w:rsidR="00000000" w:rsidRPr="00000000">
        <w:rPr>
          <w:b w:val="1"/>
          <w:bCs w:val="1"/>
          <w:rtl w:val="0"/>
        </w:rPr>
        <w:t xml:space="preserve">fundamentally different discipline</w:t>
      </w:r>
      <w:r w:rsidDel="00000000" w:rsidR="00000000" w:rsidRPr="00000000">
        <w:rPr>
          <w:rtl w:val="0"/>
        </w:rPr>
        <w:t xml:space="preserve">. Moving to production is not only about choosing the “right” model, it is about building </w:t>
      </w:r>
      <w:r w:rsidDel="00000000" w:rsidR="00000000" w:rsidRPr="00000000">
        <w:rPr>
          <w:b w:val="1"/>
          <w:bCs w:val="1"/>
          <w:rtl w:val="0"/>
        </w:rPr>
        <w:t xml:space="preserve">secure, observable, governed, and cost-efficient systems</w:t>
      </w:r>
      <w:r w:rsidDel="00000000" w:rsidR="00000000" w:rsidRPr="00000000">
        <w:rPr>
          <w:rtl w:val="0"/>
        </w:rPr>
        <w:t xml:space="preserve"> that can evolve safely over time.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provides a flexible foundation that works with </w:t>
      </w:r>
      <w:r w:rsidDel="00000000" w:rsidR="00000000" w:rsidRPr="00000000">
        <w:rPr>
          <w:b w:val="1"/>
          <w:bCs w:val="1"/>
          <w:rtl w:val="0"/>
        </w:rPr>
        <w:t xml:space="preserve">managed services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open-source frameworks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partner solutions</w:t>
      </w:r>
      <w:r w:rsidDel="00000000" w:rsidR="00000000" w:rsidRPr="00000000">
        <w:rPr>
          <w:rtl w:val="0"/>
        </w:rPr>
        <w:t xml:space="preserve">, allowing customers to choose the right abstraction level without sacrificing control.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document, we aim to outline the </w:t>
      </w:r>
      <w:r w:rsidDel="00000000" w:rsidR="00000000" w:rsidRPr="00000000">
        <w:rPr>
          <w:b w:val="1"/>
          <w:bCs w:val="1"/>
          <w:rtl w:val="0"/>
        </w:rPr>
        <w:t xml:space="preserve">key considerations customers must address</w:t>
      </w:r>
      <w:r w:rsidDel="00000000" w:rsidR="00000000" w:rsidRPr="00000000">
        <w:rPr>
          <w:rtl w:val="0"/>
        </w:rPr>
        <w:t xml:space="preserve"> and how they map to </w:t>
      </w:r>
      <w:r w:rsidDel="00000000" w:rsidR="00000000" w:rsidRPr="00000000">
        <w:rPr>
          <w:b w:val="1"/>
          <w:bCs w:val="1"/>
          <w:rtl w:val="0"/>
        </w:rPr>
        <w:t xml:space="preserve">AWS-native, open-source, and partner-aligned architectures</w:t>
      </w:r>
      <w:r w:rsidDel="00000000" w:rsidR="00000000" w:rsidRPr="00000000">
        <w:rPr>
          <w:rtl w:val="0"/>
        </w:rPr>
        <w:t xml:space="preserve">. While we don’t have solutions for each of these areas just yet, we will use this as the guide to create prescriptive guidance for account teams and their customers.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q72tlejl1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Architecture &amp; Deployment Model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x5fampnmd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customers should consider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Managed vs self-managed inference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Latency, throughput, and scaling requirements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isolation (dev / test / prod)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Multi-account and multi-region strategies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4ndvupuqv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AWS-aligned approach</w:t>
      </w:r>
    </w:p>
    <w:p w:rsidR="00000000" w:rsidDel="00000000" w:rsidP="00000000" w:rsidRDefault="00000000" w:rsidRPr="00000000" w14:paraId="0000000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Managed foundation models via Amazon Bedrock for rapid, secure production adoption</w:t>
      </w:r>
    </w:p>
    <w:p w:rsidR="00000000" w:rsidDel="00000000" w:rsidP="00000000" w:rsidRDefault="00000000" w:rsidRPr="00000000" w14:paraId="0000001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or open-source models deployed on:</w:t>
      </w:r>
    </w:p>
    <w:p w:rsidR="00000000" w:rsidDel="00000000" w:rsidP="00000000" w:rsidRDefault="00000000" w:rsidRPr="00000000" w14:paraId="0000001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Amazon SageMaker (real-time, async, batch inference)</w:t>
      </w:r>
    </w:p>
    <w:p w:rsidR="00000000" w:rsidDel="00000000" w:rsidP="00000000" w:rsidRDefault="00000000" w:rsidRPr="00000000" w14:paraId="0000001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Amazon EKS for full runtime and GPU control</w:t>
      </w:r>
    </w:p>
    <w:p w:rsidR="00000000" w:rsidDel="00000000" w:rsidP="00000000" w:rsidRDefault="00000000" w:rsidRPr="00000000" w14:paraId="0000001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orchestration using AWS Lambda and AWS Step Functions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5x3aq4oau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 source &amp; partner fit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LangChain, LlamaIndex, Haystack for orchestration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vLLM, TGI, TensorRT-LLM for optimized inference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Ray for distributed workloads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pj7zdwcxw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Data, Context &amp; Knowledge Integration (RAG Foundations)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3pwbtolg5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customers should consider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ownership and freshness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training, retrieval, and inference data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store lifecycle and cost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and role isolation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brclqxei1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AWS-aligned approach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Retrieval-augmented generation using: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Amazon OpenSearch Service (vector + hybrid search)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Amazon Aurora with pgvector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Durable storage and lifecycle management via Amazon S3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lo1mu7q0g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 source &amp; partner fit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FAISS, Milvus, Weaviate on EKS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Airflow, Dagster, dbt for ingestion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Unstructured, Apache Tika for document parsing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swpib4u4y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Model Evaluation, Testing &amp; Regression Control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f1zelqy6o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customers should consider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 model and prompt updates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Preventing regressions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Separating business metrics from model metrics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oqe2k6o1v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AWS-aligned approach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Offline and online evals using Amazon SageMaker Pipelines and Experiments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 and shadow deployments at the application layer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Golden datasets stored in S3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6qubqr9o9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 source &amp; partner fit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Promptfoo, DeepEval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LangSmith, Arize Phoenix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CI-integrated evals (GitHub Actions, GitLab CI, Jenkins)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Positioning note:</w:t>
        <w:br w:type="textWrapping"/>
      </w:r>
      <w:r w:rsidDel="00000000" w:rsidR="00000000" w:rsidRPr="00000000">
        <w:rPr>
          <w:rtl w:val="0"/>
        </w:rPr>
        <w:t xml:space="preserve">Evals are not a model-selection silver bullet. They act as </w:t>
      </w:r>
      <w:r w:rsidDel="00000000" w:rsidR="00000000" w:rsidRPr="00000000">
        <w:rPr>
          <w:b w:val="1"/>
          <w:bCs w:val="1"/>
          <w:rtl w:val="0"/>
        </w:rPr>
        <w:t xml:space="preserve">unit tests and smoke tests</w:t>
      </w:r>
      <w:r w:rsidDel="00000000" w:rsidR="00000000" w:rsidRPr="00000000">
        <w:rPr>
          <w:rtl w:val="0"/>
        </w:rPr>
        <w:t xml:space="preserve"> once a system is known to work.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c2hn5jtqa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Security, Identity, Authorization &amp; Responsible AI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w1hnq1vbp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customers should consider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SSO and MFA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IdP integration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Fine-grained authorization for RAG and agents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leakage prevention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Auditability and compliance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yqs8e2cev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Identity federation with enterprise IdPs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enterprises already use centralized identity systems and expect AI applications to integrate seamlessly.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clthjz4weg4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AWS-aligned approach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Federate identity using AWS IAM Identity Center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 support for:</w:t>
      </w:r>
    </w:p>
    <w:p w:rsidR="00000000" w:rsidDel="00000000" w:rsidP="00000000" w:rsidRDefault="00000000" w:rsidRPr="00000000" w14:paraId="0000004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Okta</w:t>
      </w:r>
    </w:p>
    <w:p w:rsidR="00000000" w:rsidDel="00000000" w:rsidP="00000000" w:rsidRDefault="00000000" w:rsidRPr="00000000" w14:paraId="0000004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JumpCloud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SAML 2.0 and OIDC for human and service identities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 centralized lifecycle management, MFA, and conditional access across AI workloads.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zy0t8mjjt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Authorization for AI &amp; RAG applications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key production risk is </w:t>
      </w:r>
      <w:r w:rsidDel="00000000" w:rsidR="00000000" w:rsidRPr="00000000">
        <w:rPr>
          <w:b w:val="1"/>
          <w:bCs w:val="1"/>
          <w:rtl w:val="0"/>
        </w:rPr>
        <w:t xml:space="preserve">users accessing data they are not entitled 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rwsnsbpu3lf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Enforcement patterns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Identity-aware requests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identity and group context propagated from IdP to application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Authorization before retrieval</w:t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 documents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vector search</w:t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ABAC, tenant IDs, and group metadata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Scoped data access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S3 prefix and object-tag policies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OpenSearch document-level security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Aurora row-level security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Least-privilege model invocation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Models only see authorized context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iz68jpqya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Responsible AI controls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Bedrock Guardrails for content filtering, topic control, and PII redaction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at rest and in transit by default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isolation using VPC endpoints and PrivateLink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auditing via CloudTrail and CloudWatch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l29x9dk98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 source &amp; partner fit</w:t>
      </w:r>
    </w:p>
    <w:p w:rsidR="00000000" w:rsidDel="00000000" w:rsidP="00000000" w:rsidRDefault="00000000" w:rsidRPr="00000000" w14:paraId="0000005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Presidio for PII detection</w:t>
      </w:r>
    </w:p>
    <w:p w:rsidR="00000000" w:rsidDel="00000000" w:rsidP="00000000" w:rsidRDefault="00000000" w:rsidRPr="00000000" w14:paraId="0000006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OPA / Kyverno for policy enforcement</w:t>
      </w:r>
    </w:p>
    <w:p w:rsidR="00000000" w:rsidDel="00000000" w:rsidP="00000000" w:rsidRDefault="00000000" w:rsidRPr="00000000" w14:paraId="0000006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platforms such as Fiddler and Arthur AI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y9e84ct30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Observability, Reliability &amp; Operations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pcovy5l87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customers should consider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End-to-end latency visibility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handling and retries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Prompt, tool, and model traceability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SLAs and error budgets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lwu8np0h2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AWS-aligned approach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Metrics and logs via Amazon CloudWatch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tracing with AWS X-Ray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Structured, redacted prompt and response logging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Multi-AZ and multi-region deployment patterns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464cu7zzp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 source &amp; partner fit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OpenTelemetry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Datadog, New Relic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token- and step-level telemetry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xuic53al75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Cost Management &amp; Optimization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borbuv1p6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customers should consider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and inference cost visibility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utilization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strategies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Per-tenant cost attribution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pxrmdjz7ql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AWS-aligned approach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choice and pricing transparency in Bedrock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and response caching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Auto-scaling inference endpoints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allocation tags and CUR analysis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cu5v4vmws3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 source &amp; partner fit</w:t>
      </w:r>
    </w:p>
    <w:p w:rsidR="00000000" w:rsidDel="00000000" w:rsidP="00000000" w:rsidRDefault="00000000" w:rsidRPr="00000000" w14:paraId="0000007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LiteLLM for routing and rate limiting</w:t>
      </w:r>
    </w:p>
    <w:p w:rsidR="00000000" w:rsidDel="00000000" w:rsidP="00000000" w:rsidRDefault="00000000" w:rsidRPr="00000000" w14:paraId="0000008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vLLM continuous batching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/ ElastiCache for semantic caching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n9nr7sxkng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RAG Appliances with Third-Party Enterprise Data Sources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az7qihy70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customers should consider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“intelligent search” often spans systems such as: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(Google Drive)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Atlassian (Confluence)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challenge is </w:t>
      </w:r>
      <w:r w:rsidDel="00000000" w:rsidR="00000000" w:rsidRPr="00000000">
        <w:rPr>
          <w:b w:val="1"/>
          <w:bCs w:val="1"/>
          <w:rtl w:val="0"/>
        </w:rPr>
        <w:t xml:space="preserve">preserving native authorization models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ktvokp2wc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AWS-aligned pattern</w:t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Authenticate users via IAM Identity Center + IdP</w:t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 data using connectors that retain ACLs</w:t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permissions as metadata alongside embeddings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authorization </w:t>
      </w:r>
      <w:r w:rsidDel="00000000" w:rsidR="00000000" w:rsidRPr="00000000">
        <w:rPr>
          <w:i w:val="1"/>
          <w:iCs w:val="1"/>
          <w:rtl w:val="0"/>
        </w:rPr>
        <w:t xml:space="preserve">before retrieval</w:t>
      </w:r>
      <w:r w:rsidDel="00000000" w:rsidR="00000000" w:rsidRPr="00000000">
        <w:rPr>
          <w:rtl w:val="0"/>
        </w:rPr>
        <w:t xml:space="preserve">, not after generation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kq0lq9xm90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Supported enforcement mechanisms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OpenSearch document-level security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 object tags and IAM condition keys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Aurora row-level security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User-identity-keyed caches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am4l7uphb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 source &amp; partner fit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LangChain / LlamaIndex permission-aware retrievers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Weaviate / Milvus with metadata filters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Confluence and Drive connectors via Unstructured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u8eauxwv8r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Agent-Based Architectures Using AgentCore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cqvayc5o5h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customers should consider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Moving beyond single-turn prompts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execution safety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Autonomy boundaries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and auditability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hkpev2xxjh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AgentCore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customers prefer </w:t>
      </w:r>
      <w:r w:rsidDel="00000000" w:rsidR="00000000" w:rsidRPr="00000000">
        <w:rPr>
          <w:b w:val="1"/>
          <w:bCs w:val="1"/>
          <w:rtl w:val="0"/>
        </w:rPr>
        <w:t xml:space="preserve">composable, transparent agent architectures</w:t>
      </w:r>
      <w:r w:rsidDel="00000000" w:rsidR="00000000" w:rsidRPr="00000000">
        <w:rPr>
          <w:rtl w:val="0"/>
        </w:rPr>
        <w:t xml:space="preserve"> over black-box agents.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AgentCore enables: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Framework-agnostic orchestration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control over planning and execution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 integration with AWS security and observability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0os8be17yp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AWS-aligned AgentCore architecture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orchestration via AgentCore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execution using Lambda or containerized services on EKS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stored in DynamoDB, Aurora, or Redis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via OpenSearch or external vector stores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agent and tool runs under </w:t>
      </w:r>
      <w:r w:rsidDel="00000000" w:rsidR="00000000" w:rsidRPr="00000000">
        <w:rPr>
          <w:b w:val="1"/>
          <w:bCs w:val="1"/>
          <w:rtl w:val="0"/>
        </w:rPr>
        <w:t xml:space="preserve">scoped IAM roles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58khgth8y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 source integration</w:t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LangChain / LangGraph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CrewAI, AutoGen</w:t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planners and routers</w:t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vLLM or TGI on EKS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gc3gbw0tyi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Production guardrails for agents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 allowlists (deny-by-default)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limits and execution budgets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Human-in-the-loop checkpoints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trace logging and replayability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fb65ol6qc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Account Teams Should Use This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Discover:</w:t>
      </w:r>
      <w:r w:rsidDel="00000000" w:rsidR="00000000" w:rsidRPr="00000000">
        <w:rPr>
          <w:rtl w:val="0"/>
        </w:rPr>
        <w:t xml:space="preserve"> Identify which sections represent the highest production risk.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Map customer workloads to AWS-aligned reference patterns.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Deliver: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Sequence work into guardrails → observability → scale and cost optimization.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  <w:br w:type="textWrapping"/>
      </w:r>
      <w:r w:rsidDel="00000000" w:rsidR="00000000" w:rsidRPr="00000000">
        <w:rPr>
          <w:rtl w:val="0"/>
        </w:rPr>
        <w:t xml:space="preserve">Customers move from </w:t>
      </w:r>
      <w:r w:rsidDel="00000000" w:rsidR="00000000" w:rsidRPr="00000000">
        <w:rPr>
          <w:i w:val="1"/>
          <w:iCs w:val="1"/>
          <w:rtl w:val="0"/>
        </w:rPr>
        <w:t xml:space="preserve">AI demos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operated, governed, and trusted AI systems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