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3A5F"/>
          <w:sz w:val="60"/>
        </w:rPr>
        <w:t>OSS Vulnerability Resolution Agent</w:t>
      </w:r>
    </w:p>
    <w:p>
      <w:pPr>
        <w:jc w:val="center"/>
      </w:pPr>
      <w:r>
        <w:rPr>
          <w:color w:val="2E74B5"/>
          <w:sz w:val="32"/>
        </w:rPr>
        <w:t>Software Design Document — Azure AI Foundry Deployment</w:t>
      </w:r>
    </w:p>
    <w:p/>
    <w:p>
      <w:pPr>
        <w:jc w:val="center"/>
      </w:pPr>
      <w:r>
        <w:rPr>
          <w:i/>
          <w:color w:val="595959"/>
          <w:sz w:val="23"/>
        </w:rPr>
        <w:t>Autonomous multi-agent pipeline for OSS dependency vulnerability</w:t>
        <w:br/>
        <w:t>remediation, PR creation, and CI-verified iterative retry</w:t>
      </w:r>
    </w:p>
    <w:p/>
    <w:p/>
    <w:p/>
    <w:p/>
    <w:p/>
    <w:p/>
    <w:p>
      <w:pPr>
        <w:jc w:val="center"/>
      </w:pPr>
      <w:r>
        <w:rPr>
          <w:color w:val="595959"/>
          <w:sz w:val="22"/>
        </w:rPr>
        <w:t>Prepared for: Premier Inc. engagement</w:t>
      </w:r>
      <w:r>
        <w:br/>
      </w:r>
      <w:r>
        <w:rPr>
          <w:color w:val="595959"/>
          <w:sz w:val="22"/>
        </w:rPr>
        <w:t>Prepared by: Neurealm</w:t>
      </w:r>
      <w:r>
        <w:br/>
      </w:r>
      <w:r>
        <w:rPr>
          <w:color w:val="595959"/>
          <w:sz w:val="22"/>
        </w:rPr>
        <w:t>Document date: July 02, 2026</w:t>
      </w:r>
      <w:r>
        <w:br/>
      </w:r>
      <w:r>
        <w:rPr>
          <w:color w:val="595959"/>
          <w:sz w:val="22"/>
        </w:rPr>
        <w:t>Status: Draft — POC architecture</w:t>
      </w:r>
      <w:r>
        <w:br/>
      </w:r>
      <w:r>
        <w:rPr>
          <w:color w:val="595959"/>
          <w:sz w:val="22"/>
        </w:rPr>
        <w:t>Repository: nexus-remediation-agent</w:t>
      </w:r>
    </w:p>
    <w:p>
      <w:r>
        <w:br w:type="page"/>
      </w:r>
    </w:p>
    <w:p>
      <w:pPr>
        <w:pStyle w:val="Heading1"/>
      </w:pPr>
      <w:r>
        <w:t>Document Control</w:t>
      </w:r>
    </w:p>
    <w:tbl>
      <w:tblPr>
        <w:tblStyle w:val="TableGrid"/>
        <w:tblW w:type="auto" w:w="0"/>
        <w:jc w:val="center"/>
        <w:tblLayout w:type="autofit"/>
        <w:tblLook w:firstColumn="1" w:firstRow="1" w:lastColumn="0" w:lastRow="0" w:noHBand="0" w:noVBand="1" w:val="04A0"/>
      </w:tblPr>
      <w:tblGrid>
        <w:gridCol w:w="4320"/>
        <w:gridCol w:w="4320"/>
      </w:tblGrid>
      <w:tr>
        <w:tc>
          <w:tcPr>
            <w:tcW w:type="dxa" w:w="2592"/>
            <w:shd w:val="clear" w:color="auto" w:fill="1F3A5F"/>
          </w:tcPr>
          <w:p>
            <w:r/>
            <w:r>
              <w:rPr>
                <w:rFonts w:ascii="Calibri" w:hAnsi="Calibri"/>
                <w:b/>
                <w:color w:val="FFFFFF"/>
                <w:sz w:val="19"/>
              </w:rPr>
              <w:t>Field</w:t>
            </w:r>
          </w:p>
        </w:tc>
        <w:tc>
          <w:tcPr>
            <w:tcW w:type="dxa" w:w="6768"/>
            <w:shd w:val="clear" w:color="auto" w:fill="1F3A5F"/>
          </w:tcPr>
          <w:p>
            <w:r/>
            <w:r>
              <w:rPr>
                <w:rFonts w:ascii="Calibri" w:hAnsi="Calibri"/>
                <w:b/>
                <w:color w:val="FFFFFF"/>
                <w:sz w:val="19"/>
              </w:rPr>
              <w:t>Value</w:t>
            </w:r>
          </w:p>
        </w:tc>
      </w:tr>
      <w:tr>
        <w:tc>
          <w:tcPr>
            <w:tcW w:type="dxa" w:w="2592"/>
            <w:shd w:val="clear" w:color="auto" w:fill="FFFFFF"/>
          </w:tcPr>
          <w:p>
            <w:r/>
            <w:r>
              <w:rPr>
                <w:rFonts w:ascii="Calibri" w:hAnsi="Calibri"/>
                <w:b w:val="0"/>
                <w:sz w:val="19"/>
              </w:rPr>
              <w:t>Document title</w:t>
            </w:r>
          </w:p>
        </w:tc>
        <w:tc>
          <w:tcPr>
            <w:tcW w:type="dxa" w:w="6768"/>
            <w:shd w:val="clear" w:color="auto" w:fill="FFFFFF"/>
          </w:tcPr>
          <w:p>
            <w:r/>
            <w:r>
              <w:rPr>
                <w:rFonts w:ascii="Calibri" w:hAnsi="Calibri"/>
                <w:b w:val="0"/>
                <w:sz w:val="19"/>
              </w:rPr>
              <w:t>OSS Vulnerability Resolution Agent — Software Design Document</w:t>
            </w:r>
          </w:p>
        </w:tc>
      </w:tr>
      <w:tr>
        <w:tc>
          <w:tcPr>
            <w:tcW w:type="dxa" w:w="2592"/>
            <w:shd w:val="clear" w:color="auto" w:fill="EEF2F7"/>
          </w:tcPr>
          <w:p>
            <w:r/>
            <w:r>
              <w:rPr>
                <w:rFonts w:ascii="Calibri" w:hAnsi="Calibri"/>
                <w:b w:val="0"/>
                <w:sz w:val="19"/>
              </w:rPr>
              <w:t>Version</w:t>
            </w:r>
          </w:p>
        </w:tc>
        <w:tc>
          <w:tcPr>
            <w:tcW w:type="dxa" w:w="6768"/>
            <w:shd w:val="clear" w:color="auto" w:fill="EEF2F7"/>
          </w:tcPr>
          <w:p>
            <w:r/>
            <w:r>
              <w:rPr>
                <w:rFonts w:ascii="Calibri" w:hAnsi="Calibri"/>
                <w:b w:val="0"/>
                <w:sz w:val="19"/>
              </w:rPr>
              <w:t>1.1</w:t>
            </w:r>
          </w:p>
        </w:tc>
      </w:tr>
      <w:tr>
        <w:tc>
          <w:tcPr>
            <w:tcW w:type="dxa" w:w="2592"/>
            <w:shd w:val="clear" w:color="auto" w:fill="FFFFFF"/>
          </w:tcPr>
          <w:p>
            <w:r/>
            <w:r>
              <w:rPr>
                <w:rFonts w:ascii="Calibri" w:hAnsi="Calibri"/>
                <w:b w:val="0"/>
                <w:sz w:val="19"/>
              </w:rPr>
              <w:t>Date</w:t>
            </w:r>
          </w:p>
        </w:tc>
        <w:tc>
          <w:tcPr>
            <w:tcW w:type="dxa" w:w="6768"/>
            <w:shd w:val="clear" w:color="auto" w:fill="FFFFFF"/>
          </w:tcPr>
          <w:p>
            <w:r/>
            <w:r>
              <w:rPr>
                <w:rFonts w:ascii="Calibri" w:hAnsi="Calibri"/>
                <w:b w:val="0"/>
                <w:sz w:val="19"/>
              </w:rPr>
              <w:t>July 02, 2026</w:t>
            </w:r>
          </w:p>
        </w:tc>
      </w:tr>
      <w:tr>
        <w:tc>
          <w:tcPr>
            <w:tcW w:type="dxa" w:w="2592"/>
            <w:shd w:val="clear" w:color="auto" w:fill="EEF2F7"/>
          </w:tcPr>
          <w:p>
            <w:r/>
            <w:r>
              <w:rPr>
                <w:rFonts w:ascii="Calibri" w:hAnsi="Calibri"/>
                <w:b w:val="0"/>
                <w:sz w:val="19"/>
              </w:rPr>
              <w:t>Author</w:t>
            </w:r>
          </w:p>
        </w:tc>
        <w:tc>
          <w:tcPr>
            <w:tcW w:type="dxa" w:w="6768"/>
            <w:shd w:val="clear" w:color="auto" w:fill="EEF2F7"/>
          </w:tcPr>
          <w:p>
            <w:r/>
            <w:r>
              <w:rPr>
                <w:rFonts w:ascii="Calibri" w:hAnsi="Calibri"/>
                <w:b w:val="0"/>
                <w:sz w:val="19"/>
              </w:rPr>
              <w:t>Neurealm Engineering</w:t>
            </w:r>
          </w:p>
        </w:tc>
      </w:tr>
      <w:tr>
        <w:tc>
          <w:tcPr>
            <w:tcW w:type="dxa" w:w="2592"/>
            <w:shd w:val="clear" w:color="auto" w:fill="FFFFFF"/>
          </w:tcPr>
          <w:p>
            <w:r/>
            <w:r>
              <w:rPr>
                <w:rFonts w:ascii="Calibri" w:hAnsi="Calibri"/>
                <w:b w:val="0"/>
                <w:sz w:val="19"/>
              </w:rPr>
              <w:t>Status</w:t>
            </w:r>
          </w:p>
        </w:tc>
        <w:tc>
          <w:tcPr>
            <w:tcW w:type="dxa" w:w="6768"/>
            <w:shd w:val="clear" w:color="auto" w:fill="FFFFFF"/>
          </w:tcPr>
          <w:p>
            <w:r/>
            <w:r>
              <w:rPr>
                <w:rFonts w:ascii="Calibri" w:hAnsi="Calibri"/>
                <w:b w:val="0"/>
                <w:sz w:val="19"/>
              </w:rPr>
              <w:t>Draft — Proof of Concept (POC) architecture</w:t>
            </w:r>
          </w:p>
        </w:tc>
      </w:tr>
      <w:tr>
        <w:tc>
          <w:tcPr>
            <w:tcW w:type="dxa" w:w="2592"/>
            <w:shd w:val="clear" w:color="auto" w:fill="EEF2F7"/>
          </w:tcPr>
          <w:p>
            <w:r/>
            <w:r>
              <w:rPr>
                <w:rFonts w:ascii="Calibri" w:hAnsi="Calibri"/>
                <w:b w:val="0"/>
                <w:sz w:val="19"/>
              </w:rPr>
              <w:t>Target platform</w:t>
            </w:r>
          </w:p>
        </w:tc>
        <w:tc>
          <w:tcPr>
            <w:tcW w:type="dxa" w:w="6768"/>
            <w:shd w:val="clear" w:color="auto" w:fill="EEF2F7"/>
          </w:tcPr>
          <w:p>
            <w:r/>
            <w:r>
              <w:rPr>
                <w:rFonts w:ascii="Calibri" w:hAnsi="Calibri"/>
                <w:b w:val="0"/>
                <w:sz w:val="19"/>
              </w:rPr>
              <w:t>Azure AI Foundry (AAF) — Hosted Agents</w:t>
            </w:r>
          </w:p>
        </w:tc>
      </w:tr>
      <w:tr>
        <w:tc>
          <w:tcPr>
            <w:tcW w:type="dxa" w:w="2592"/>
            <w:shd w:val="clear" w:color="auto" w:fill="FFFFFF"/>
          </w:tcPr>
          <w:p>
            <w:r/>
            <w:r>
              <w:rPr>
                <w:rFonts w:ascii="Calibri" w:hAnsi="Calibri"/>
                <w:b w:val="0"/>
                <w:sz w:val="19"/>
              </w:rPr>
              <w:t>Source reference</w:t>
            </w:r>
          </w:p>
        </w:tc>
        <w:tc>
          <w:tcPr>
            <w:tcW w:type="dxa" w:w="6768"/>
            <w:shd w:val="clear" w:color="auto" w:fill="FFFFFF"/>
          </w:tcPr>
          <w:p>
            <w:r/>
            <w:r>
              <w:rPr>
                <w:rFonts w:ascii="Calibri" w:hAnsi="Calibri"/>
                <w:b w:val="0"/>
                <w:sz w:val="19"/>
              </w:rPr>
              <w:t>PLAN.md and DEPLOYMENT_AAF.md (this repository)</w:t>
            </w:r>
          </w:p>
        </w:tc>
      </w:tr>
    </w:tbl>
    <w:p/>
    <w:p>
      <w:pPr>
        <w:pStyle w:val="Heading2"/>
      </w:pPr>
      <w:r>
        <w:t>Revision History</w:t>
      </w:r>
    </w:p>
    <w:tbl>
      <w:tblPr>
        <w:tblStyle w:val="TableGrid"/>
        <w:tblW w:type="auto" w:w="0"/>
        <w:jc w:val="center"/>
        <w:tblLayout w:type="autofit"/>
        <w:tblLook w:firstColumn="1" w:firstRow="1" w:lastColumn="0" w:lastRow="0" w:noHBand="0" w:noVBand="1" w:val="04A0"/>
      </w:tblPr>
      <w:tblGrid>
        <w:gridCol w:w="2160"/>
        <w:gridCol w:w="2160"/>
        <w:gridCol w:w="2160"/>
        <w:gridCol w:w="2160"/>
      </w:tblGrid>
      <w:tr>
        <w:tc>
          <w:tcPr>
            <w:tcW w:type="dxa" w:w="1152"/>
            <w:shd w:val="clear" w:color="auto" w:fill="1F3A5F"/>
          </w:tcPr>
          <w:p>
            <w:r/>
            <w:r>
              <w:rPr>
                <w:rFonts w:ascii="Calibri" w:hAnsi="Calibri"/>
                <w:b/>
                <w:color w:val="FFFFFF"/>
                <w:sz w:val="19"/>
              </w:rPr>
              <w:t>Version</w:t>
            </w:r>
          </w:p>
        </w:tc>
        <w:tc>
          <w:tcPr>
            <w:tcW w:type="dxa" w:w="1584"/>
            <w:shd w:val="clear" w:color="auto" w:fill="1F3A5F"/>
          </w:tcPr>
          <w:p>
            <w:r/>
            <w:r>
              <w:rPr>
                <w:rFonts w:ascii="Calibri" w:hAnsi="Calibri"/>
                <w:b/>
                <w:color w:val="FFFFFF"/>
                <w:sz w:val="19"/>
              </w:rPr>
              <w:t>Date</w:t>
            </w:r>
          </w:p>
        </w:tc>
        <w:tc>
          <w:tcPr>
            <w:tcW w:type="dxa" w:w="5184"/>
            <w:shd w:val="clear" w:color="auto" w:fill="1F3A5F"/>
          </w:tcPr>
          <w:p>
            <w:r/>
            <w:r>
              <w:rPr>
                <w:rFonts w:ascii="Calibri" w:hAnsi="Calibri"/>
                <w:b/>
                <w:color w:val="FFFFFF"/>
                <w:sz w:val="19"/>
              </w:rPr>
              <w:t>Description</w:t>
            </w:r>
          </w:p>
        </w:tc>
        <w:tc>
          <w:tcPr>
            <w:tcW w:type="dxa" w:w="1440"/>
            <w:shd w:val="clear" w:color="auto" w:fill="1F3A5F"/>
          </w:tcPr>
          <w:p>
            <w:r/>
            <w:r>
              <w:rPr>
                <w:rFonts w:ascii="Calibri" w:hAnsi="Calibri"/>
                <w:b/>
                <w:color w:val="FFFFFF"/>
                <w:sz w:val="19"/>
              </w:rPr>
              <w:t>Author</w:t>
            </w:r>
          </w:p>
        </w:tc>
      </w:tr>
      <w:tr>
        <w:tc>
          <w:tcPr>
            <w:tcW w:type="dxa" w:w="1152"/>
            <w:shd w:val="clear" w:color="auto" w:fill="FFFFFF"/>
          </w:tcPr>
          <w:p>
            <w:r/>
            <w:r>
              <w:rPr>
                <w:rFonts w:ascii="Calibri" w:hAnsi="Calibri"/>
                <w:b w:val="0"/>
                <w:sz w:val="19"/>
              </w:rPr>
              <w:t>1.0</w:t>
            </w:r>
          </w:p>
        </w:tc>
        <w:tc>
          <w:tcPr>
            <w:tcW w:type="dxa" w:w="1584"/>
            <w:shd w:val="clear" w:color="auto" w:fill="FFFFFF"/>
          </w:tcPr>
          <w:p>
            <w:r/>
            <w:r>
              <w:rPr>
                <w:rFonts w:ascii="Calibri" w:hAnsi="Calibri"/>
                <w:b w:val="0"/>
                <w:sz w:val="19"/>
              </w:rPr>
              <w:t>July 02, 2026</w:t>
            </w:r>
          </w:p>
        </w:tc>
        <w:tc>
          <w:tcPr>
            <w:tcW w:type="dxa" w:w="5184"/>
            <w:shd w:val="clear" w:color="auto" w:fill="FFFFFF"/>
          </w:tcPr>
          <w:p>
            <w:r/>
            <w:r>
              <w:rPr>
                <w:rFonts w:ascii="Calibri" w:hAnsi="Calibri"/>
                <w:b w:val="0"/>
                <w:sz w:val="19"/>
              </w:rPr>
              <w:t>Initial design document derived from build &amp; deployment plan (PLAN.md)</w:t>
            </w:r>
          </w:p>
        </w:tc>
        <w:tc>
          <w:tcPr>
            <w:tcW w:type="dxa" w:w="1440"/>
            <w:shd w:val="clear" w:color="auto" w:fill="FFFFFF"/>
          </w:tcPr>
          <w:p>
            <w:r/>
            <w:r>
              <w:rPr>
                <w:rFonts w:ascii="Calibri" w:hAnsi="Calibri"/>
                <w:b w:val="0"/>
                <w:sz w:val="19"/>
              </w:rPr>
              <w:t>Neurealm Engineering</w:t>
            </w:r>
          </w:p>
        </w:tc>
      </w:tr>
      <w:tr>
        <w:tc>
          <w:tcPr>
            <w:tcW w:type="dxa" w:w="1152"/>
            <w:shd w:val="clear" w:color="auto" w:fill="EEF2F7"/>
          </w:tcPr>
          <w:p>
            <w:r/>
            <w:r>
              <w:rPr>
                <w:rFonts w:ascii="Calibri" w:hAnsi="Calibri"/>
                <w:b w:val="0"/>
                <w:sz w:val="19"/>
              </w:rPr>
              <w:t>1.1</w:t>
            </w:r>
          </w:p>
        </w:tc>
        <w:tc>
          <w:tcPr>
            <w:tcW w:type="dxa" w:w="1584"/>
            <w:shd w:val="clear" w:color="auto" w:fill="EEF2F7"/>
          </w:tcPr>
          <w:p>
            <w:r/>
            <w:r>
              <w:rPr>
                <w:rFonts w:ascii="Calibri" w:hAnsi="Calibri"/>
                <w:b w:val="0"/>
                <w:sz w:val="19"/>
              </w:rPr>
              <w:t>July 02, 2026</w:t>
            </w:r>
          </w:p>
        </w:tc>
        <w:tc>
          <w:tcPr>
            <w:tcW w:type="dxa" w:w="5184"/>
            <w:shd w:val="clear" w:color="auto" w:fill="EEF2F7"/>
          </w:tcPr>
          <w:p>
            <w:r/>
            <w:r>
              <w:rPr>
                <w:rFonts w:ascii="Calibri" w:hAnsi="Calibri"/>
                <w:b w:val="0"/>
                <w:sz w:val="19"/>
              </w:rPr>
              <w:t>Added Azure Monitor telemetry (OBS-02, Section 5.7); corrected Knowledge Agent/Classifier container claims, infra secrets/env vars, and the KB-hit-fast-path / RetryGate test-coverage gaps (Section 11.5)</w:t>
            </w:r>
          </w:p>
        </w:tc>
        <w:tc>
          <w:tcPr>
            <w:tcW w:type="dxa" w:w="1440"/>
            <w:shd w:val="clear" w:color="auto" w:fill="EEF2F7"/>
          </w:tcPr>
          <w:p>
            <w:r/>
            <w:r>
              <w:rPr>
                <w:rFonts w:ascii="Calibri" w:hAnsi="Calibri"/>
                <w:b w:val="0"/>
                <w:sz w:val="19"/>
              </w:rPr>
              <w:t>Neurealm Engineering</w:t>
            </w:r>
          </w:p>
        </w:tc>
      </w:tr>
    </w:tbl>
    <w:p/>
    <w:p>
      <w:pPr>
        <w:pStyle w:val="Heading1"/>
      </w:pPr>
      <w:r>
        <w:t>Table of Contents</w:t>
      </w:r>
    </w:p>
    <w:p>
      <w:pPr>
        <w:spacing w:after="160"/>
      </w:pPr>
      <w:r>
        <w:rPr>
          <w:b w:val="0"/>
          <w:i/>
          <w:sz w:val="21"/>
        </w:rPr>
        <w:t>This document describes the design of the OSS Vulnerability Resolution Agent: its architectural decisions, sub-system designs, data model, autonomy/safety guarantees, infrastructure, and open items. Sections are numbered and mirror the build order of the system.</w:t>
      </w:r>
    </w:p>
    <w:p>
      <w:r>
        <w:fldChar w:fldCharType="begin"/>
        <w:instrText xml:space="preserve">TOC \o "1-3" \h \z \u</w:instrText>
        <w:fldChar w:fldCharType="separate"/>
        <w:t>Right-click and select 'Update Field' to generate the table of contents.</w:t>
        <w:fldChar w:fldCharType="end"/>
      </w:r>
    </w:p>
    <w:p>
      <w:r>
        <w:br w:type="page"/>
      </w:r>
    </w:p>
    <w:p>
      <w:pPr>
        <w:pStyle w:val="Heading1"/>
      </w:pPr>
      <w:r>
        <w:t>1. Introduction</w:t>
      </w:r>
    </w:p>
    <w:p>
      <w:pPr>
        <w:pStyle w:val="Heading2"/>
      </w:pPr>
      <w:r>
        <w:t>1.1 Purpose</w:t>
      </w:r>
    </w:p>
    <w:p>
      <w:pPr>
        <w:spacing w:after="160"/>
      </w:pPr>
      <w:r>
        <w:rPr>
          <w:b w:val="0"/>
          <w:i w:val="0"/>
          <w:sz w:val="21"/>
        </w:rPr>
        <w:t>This document describes the software design of the OSS Vulnerability Resolution Agent: an automated, multi-agent pipeline that discovers open-source dependency vulnerabilities, fixes them in code, opens Pull Requests, and iteratively repairs its own changes in response to CI failures — with a bounded number of retries before escalating to a human. The system is designed to be deployed as a set of Hosted Agents on Azure AI Foundry (AAF).</w:t>
      </w:r>
    </w:p>
    <w:p>
      <w:pPr>
        <w:pStyle w:val="Heading2"/>
      </w:pPr>
      <w:r>
        <w:t>1.2 Problem Statement</w:t>
      </w:r>
    </w:p>
    <w:p>
      <w:pPr>
        <w:spacing w:after="160"/>
      </w:pPr>
      <w:r>
        <w:rPr>
          <w:b w:val="0"/>
          <w:i w:val="0"/>
          <w:sz w:val="21"/>
        </w:rPr>
        <w:t>Premier's repositories accumulate Open Source Software (OSS) vulnerability backlogs faster than developers can address them. Engineers must triage each finding, determine whether it is a trivial version bump or a complex framework migration, make the code change, and verify it — a process that does not scale with backlog size. We want an automated pipeline that:</w:t>
      </w:r>
    </w:p>
    <w:p>
      <w:pPr>
        <w:pStyle w:val="ListNumber"/>
      </w:pPr>
      <w:r>
        <w:t>Fetches vulnerability scan results for a repository (initially Nexus IQ; the design also supports local scanner output from Trivy, Grype, and OWASP Dependency-Check).</w:t>
      </w:r>
    </w:p>
    <w:p>
      <w:pPr>
        <w:pStyle w:val="ListNumber"/>
      </w:pPr>
      <w:r>
        <w:t>Uses an AI agent to fix vulnerable dependencies and any resulting code breakage (deprecated APIs, signature changes, etc.).</w:t>
      </w:r>
    </w:p>
    <w:p>
      <w:pPr>
        <w:pStyle w:val="ListNumber"/>
      </w:pPr>
      <w:r>
        <w:t>Opens a Pull Request with the fix, triggering the customer's existing CI pipeline (unit + integration tests).</w:t>
      </w:r>
    </w:p>
    <w:p>
      <w:pPr>
        <w:pStyle w:val="ListNumber"/>
      </w:pPr>
      <w:r>
        <w:t>Uses a second agent to watch that PR. If CI fails, it inspects the logs and invokes the Fixer agent again with the failure context — repeating up to a bounded limit — so the change is iteratively verified before being left for human review.</w:t>
      </w:r>
    </w:p>
    <w:p>
      <w:pPr>
        <w:pStyle w:val="Heading2"/>
      </w:pPr>
      <w:r>
        <w:t>1.3 Scope and Constraints</w:t>
      </w:r>
    </w:p>
    <w:p>
      <w:pPr>
        <w:pStyle w:val="ListBullet"/>
      </w:pPr>
      <w:r>
        <w:rPr>
          <w:b/>
        </w:rPr>
        <w:t xml:space="preserve">Deployment target: </w:t>
      </w:r>
      <w:r>
        <w:t>the system must run on Azure AI Foundry. The design team does not have AAF access; the system is built entirely as code so that a separate “AAF-access person” can run a small number of scripts to set it up once and push updates thereafter.</w:t>
      </w:r>
    </w:p>
    <w:p>
      <w:pPr>
        <w:pStyle w:val="ListBullet"/>
      </w:pPr>
      <w:r>
        <w:rPr>
          <w:b/>
        </w:rPr>
        <w:t xml:space="preserve">Initial language target: </w:t>
      </w:r>
      <w:r>
        <w:t>Java/Maven. The Fixer's build-framework abstraction (Section 5.4.3) extends this to Gradle, npm (Node/React/Angular), and Python, including polyglot repositories with a Java backend and a JS frontend.</w:t>
      </w:r>
    </w:p>
    <w:p>
      <w:pPr>
        <w:pStyle w:val="ListBullet"/>
      </w:pPr>
      <w:r>
        <w:rPr>
          <w:b/>
        </w:rPr>
        <w:t xml:space="preserve">Unattended operation: </w:t>
      </w:r>
      <w:r>
        <w:t>the pipeline runs from scan to open PR with no required human approval step (Section 7 details the safety properties that make this acceptable).</w:t>
      </w:r>
    </w:p>
    <w:p>
      <w:pPr>
        <w:pStyle w:val="ListBullet"/>
      </w:pPr>
      <w:r>
        <w:rPr>
          <w:b/>
        </w:rPr>
        <w:t xml:space="preserve">POC scope: </w:t>
      </w:r>
      <w:r>
        <w:t>the Discovery agent (pre-filtering via ignore/known lists) is designed but deferred until the customer supplies its first ignore/known lists (Section 5.1, Section 11).</w:t>
      </w:r>
    </w:p>
    <w:p>
      <w:pPr>
        <w:pStyle w:val="Heading2"/>
      </w:pPr>
      <w:r>
        <w:t>1.4 Glossary</w:t>
      </w:r>
    </w:p>
    <w:tbl>
      <w:tblPr>
        <w:tblStyle w:val="TableGrid"/>
        <w:tblW w:type="auto" w:w="0"/>
        <w:jc w:val="center"/>
        <w:tblLayout w:type="autofit"/>
        <w:tblLook w:firstColumn="1" w:firstRow="1" w:lastColumn="0" w:lastRow="0" w:noHBand="0" w:noVBand="1" w:val="04A0"/>
      </w:tblPr>
      <w:tblGrid>
        <w:gridCol w:w="4320"/>
        <w:gridCol w:w="4320"/>
      </w:tblGrid>
      <w:tr>
        <w:tc>
          <w:tcPr>
            <w:tcW w:type="dxa" w:w="2160"/>
            <w:shd w:val="clear" w:color="auto" w:fill="1F3A5F"/>
          </w:tcPr>
          <w:p>
            <w:r/>
            <w:r>
              <w:rPr>
                <w:rFonts w:ascii="Calibri" w:hAnsi="Calibri"/>
                <w:b/>
                <w:color w:val="FFFFFF"/>
                <w:sz w:val="19"/>
              </w:rPr>
              <w:t>Term</w:t>
            </w:r>
          </w:p>
        </w:tc>
        <w:tc>
          <w:tcPr>
            <w:tcW w:type="dxa" w:w="7200"/>
            <w:shd w:val="clear" w:color="auto" w:fill="1F3A5F"/>
          </w:tcPr>
          <w:p>
            <w:r/>
            <w:r>
              <w:rPr>
                <w:rFonts w:ascii="Calibri" w:hAnsi="Calibri"/>
                <w:b/>
                <w:color w:val="FFFFFF"/>
                <w:sz w:val="19"/>
              </w:rPr>
              <w:t>Definition</w:t>
            </w:r>
          </w:p>
        </w:tc>
      </w:tr>
      <w:tr>
        <w:tc>
          <w:tcPr>
            <w:tcW w:type="dxa" w:w="2160"/>
            <w:shd w:val="clear" w:color="auto" w:fill="FFFFFF"/>
          </w:tcPr>
          <w:p>
            <w:r/>
            <w:r>
              <w:rPr>
                <w:rFonts w:ascii="Calibri" w:hAnsi="Calibri"/>
                <w:b w:val="0"/>
                <w:sz w:val="19"/>
              </w:rPr>
              <w:t>AAF</w:t>
            </w:r>
          </w:p>
        </w:tc>
        <w:tc>
          <w:tcPr>
            <w:tcW w:type="dxa" w:w="7200"/>
            <w:shd w:val="clear" w:color="auto" w:fill="FFFFFF"/>
          </w:tcPr>
          <w:p>
            <w:r/>
            <w:r>
              <w:rPr>
                <w:rFonts w:ascii="Calibri" w:hAnsi="Calibri"/>
                <w:b w:val="0"/>
                <w:sz w:val="19"/>
              </w:rPr>
              <w:t>Azure AI Foundry — the target managed platform for hosting the agents.</w:t>
            </w:r>
          </w:p>
        </w:tc>
      </w:tr>
      <w:tr>
        <w:tc>
          <w:tcPr>
            <w:tcW w:type="dxa" w:w="2160"/>
            <w:shd w:val="clear" w:color="auto" w:fill="EEF2F7"/>
          </w:tcPr>
          <w:p>
            <w:r/>
            <w:r>
              <w:rPr>
                <w:rFonts w:ascii="Calibri" w:hAnsi="Calibri"/>
                <w:b w:val="0"/>
                <w:sz w:val="19"/>
              </w:rPr>
              <w:t>Hosted Agent</w:t>
            </w:r>
          </w:p>
        </w:tc>
        <w:tc>
          <w:tcPr>
            <w:tcW w:type="dxa" w:w="7200"/>
            <w:shd w:val="clear" w:color="auto" w:fill="EEF2F7"/>
          </w:tcPr>
          <w:p>
            <w:r/>
            <w:r>
              <w:rPr>
                <w:rFonts w:ascii="Calibri" w:hAnsi="Calibri"/>
                <w:b w:val="0"/>
                <w:sz w:val="19"/>
              </w:rPr>
              <w:t>A containerized application deployed to AAF with a managed identity; the developer owns the full orchestration loop (as opposed to a Prompt Agent, where Foundry manages the loop).</w:t>
            </w:r>
          </w:p>
        </w:tc>
      </w:tr>
      <w:tr>
        <w:tc>
          <w:tcPr>
            <w:tcW w:type="dxa" w:w="2160"/>
            <w:shd w:val="clear" w:color="auto" w:fill="FFFFFF"/>
          </w:tcPr>
          <w:p>
            <w:r/>
            <w:r>
              <w:rPr>
                <w:rFonts w:ascii="Calibri" w:hAnsi="Calibri"/>
                <w:b w:val="0"/>
                <w:sz w:val="19"/>
              </w:rPr>
              <w:t>Fixer</w:t>
            </w:r>
          </w:p>
        </w:tc>
        <w:tc>
          <w:tcPr>
            <w:tcW w:type="dxa" w:w="7200"/>
            <w:shd w:val="clear" w:color="auto" w:fill="FFFFFF"/>
          </w:tcPr>
          <w:p>
            <w:r/>
            <w:r>
              <w:rPr>
                <w:rFonts w:ascii="Calibri" w:hAnsi="Calibri"/>
                <w:b w:val="0"/>
                <w:sz w:val="19"/>
              </w:rPr>
              <w:t>The agent that clones a repo, bumps a vulnerable dependency, fixes resulting code breakage, verifies the change locally, and opens a PR.</w:t>
            </w:r>
          </w:p>
        </w:tc>
      </w:tr>
      <w:tr>
        <w:tc>
          <w:tcPr>
            <w:tcW w:type="dxa" w:w="2160"/>
            <w:shd w:val="clear" w:color="auto" w:fill="EEF2F7"/>
          </w:tcPr>
          <w:p>
            <w:r/>
            <w:r>
              <w:rPr>
                <w:rFonts w:ascii="Calibri" w:hAnsi="Calibri"/>
                <w:b w:val="0"/>
                <w:sz w:val="19"/>
              </w:rPr>
              <w:t>Watcher</w:t>
            </w:r>
          </w:p>
        </w:tc>
        <w:tc>
          <w:tcPr>
            <w:tcW w:type="dxa" w:w="7200"/>
            <w:shd w:val="clear" w:color="auto" w:fill="EEF2F7"/>
          </w:tcPr>
          <w:p>
            <w:r/>
            <w:r>
              <w:rPr>
                <w:rFonts w:ascii="Calibri" w:hAnsi="Calibri"/>
                <w:b w:val="0"/>
                <w:sz w:val="19"/>
              </w:rPr>
              <w:t>The agent that polls CI status on open remediation PRs and triggers bounded, informed retries of the Fixer when CI fails.</w:t>
            </w:r>
          </w:p>
        </w:tc>
      </w:tr>
      <w:tr>
        <w:tc>
          <w:tcPr>
            <w:tcW w:type="dxa" w:w="2160"/>
            <w:shd w:val="clear" w:color="auto" w:fill="FFFFFF"/>
          </w:tcPr>
          <w:p>
            <w:r/>
            <w:r>
              <w:rPr>
                <w:rFonts w:ascii="Calibri" w:hAnsi="Calibri"/>
                <w:b w:val="0"/>
                <w:sz w:val="19"/>
              </w:rPr>
              <w:t>Classifier</w:t>
            </w:r>
          </w:p>
        </w:tc>
        <w:tc>
          <w:tcPr>
            <w:tcW w:type="dxa" w:w="7200"/>
            <w:shd w:val="clear" w:color="auto" w:fill="FFFFFF"/>
          </w:tcPr>
          <w:p>
            <w:r/>
            <w:r>
              <w:rPr>
                <w:rFonts w:ascii="Calibri" w:hAnsi="Calibri"/>
                <w:b w:val="0"/>
                <w:sz w:val="19"/>
              </w:rPr>
              <w:t>The agent that assigns every vulnerability finding to one of four remediation buckets.</w:t>
            </w:r>
          </w:p>
        </w:tc>
      </w:tr>
      <w:tr>
        <w:tc>
          <w:tcPr>
            <w:tcW w:type="dxa" w:w="2160"/>
            <w:shd w:val="clear" w:color="auto" w:fill="EEF2F7"/>
          </w:tcPr>
          <w:p>
            <w:r/>
            <w:r>
              <w:rPr>
                <w:rFonts w:ascii="Calibri" w:hAnsi="Calibri"/>
                <w:b w:val="0"/>
                <w:sz w:val="19"/>
              </w:rPr>
              <w:t>Knowledge Agent</w:t>
            </w:r>
          </w:p>
        </w:tc>
        <w:tc>
          <w:tcPr>
            <w:tcW w:type="dxa" w:w="7200"/>
            <w:shd w:val="clear" w:color="auto" w:fill="EEF2F7"/>
          </w:tcPr>
          <w:p>
            <w:r/>
            <w:r>
              <w:rPr>
                <w:rFonts w:ascii="Calibri" w:hAnsi="Calibri"/>
                <w:b w:val="0"/>
                <w:sz w:val="19"/>
              </w:rPr>
              <w:t>The agent that hydrates the Knowledge Store with migration intelligence retrieved from official release notes and migration guides.</w:t>
            </w:r>
          </w:p>
        </w:tc>
      </w:tr>
      <w:tr>
        <w:tc>
          <w:tcPr>
            <w:tcW w:type="dxa" w:w="2160"/>
            <w:shd w:val="clear" w:color="auto" w:fill="FFFFFF"/>
          </w:tcPr>
          <w:p>
            <w:r/>
            <w:r>
              <w:rPr>
                <w:rFonts w:ascii="Calibri" w:hAnsi="Calibri"/>
                <w:b w:val="0"/>
                <w:sz w:val="19"/>
              </w:rPr>
              <w:t>KB / Knowledge Store</w:t>
            </w:r>
          </w:p>
        </w:tc>
        <w:tc>
          <w:tcPr>
            <w:tcW w:type="dxa" w:w="7200"/>
            <w:shd w:val="clear" w:color="auto" w:fill="FFFFFF"/>
          </w:tcPr>
          <w:p>
            <w:r/>
            <w:r>
              <w:rPr>
                <w:rFonts w:ascii="Calibri" w:hAnsi="Calibri"/>
                <w:b w:val="0"/>
                <w:sz w:val="19"/>
              </w:rPr>
              <w:t>A persistent store of structured migration intelligence, keyed by (component, old_version, new_version), used to ground Fixer prompts and skip redundant model calls.</w:t>
            </w:r>
          </w:p>
        </w:tc>
      </w:tr>
      <w:tr>
        <w:tc>
          <w:tcPr>
            <w:tcW w:type="dxa" w:w="2160"/>
            <w:shd w:val="clear" w:color="auto" w:fill="EEF2F7"/>
          </w:tcPr>
          <w:p>
            <w:r/>
            <w:r>
              <w:rPr>
                <w:rFonts w:ascii="Calibri" w:hAnsi="Calibri"/>
                <w:b w:val="0"/>
                <w:sz w:val="19"/>
              </w:rPr>
              <w:t>Tracking Store</w:t>
            </w:r>
          </w:p>
        </w:tc>
        <w:tc>
          <w:tcPr>
            <w:tcW w:type="dxa" w:w="7200"/>
            <w:shd w:val="clear" w:color="auto" w:fill="EEF2F7"/>
          </w:tcPr>
          <w:p>
            <w:r/>
            <w:r>
              <w:rPr>
                <w:rFonts w:ascii="Calibri" w:hAnsi="Calibri"/>
                <w:b w:val="0"/>
                <w:sz w:val="19"/>
              </w:rPr>
              <w:t>The persistent, shared record of every fix attempt's state — the source of truth that lets the Fixer and Watcher coordinate without sharing memory.</w:t>
            </w:r>
          </w:p>
        </w:tc>
      </w:tr>
      <w:tr>
        <w:tc>
          <w:tcPr>
            <w:tcW w:type="dxa" w:w="2160"/>
            <w:shd w:val="clear" w:color="auto" w:fill="FFFFFF"/>
          </w:tcPr>
          <w:p>
            <w:r/>
            <w:r>
              <w:rPr>
                <w:rFonts w:ascii="Calibri" w:hAnsi="Calibri"/>
                <w:b w:val="0"/>
                <w:sz w:val="19"/>
              </w:rPr>
              <w:t>Bucket</w:t>
            </w:r>
          </w:p>
        </w:tc>
        <w:tc>
          <w:tcPr>
            <w:tcW w:type="dxa" w:w="7200"/>
            <w:shd w:val="clear" w:color="auto" w:fill="FFFFFF"/>
          </w:tcPr>
          <w:p>
            <w:r/>
            <w:r>
              <w:rPr>
                <w:rFonts w:ascii="Calibri" w:hAnsi="Calibri"/>
                <w:b w:val="0"/>
                <w:sz w:val="19"/>
              </w:rPr>
              <w:t>One of four classifications (1–4) assigned by the Classifier describing how a finding should be handled: no safe path, patch/minor, major-with-knowledge, or complex/framework-level.</w:t>
            </w:r>
          </w:p>
        </w:tc>
      </w:tr>
      <w:tr>
        <w:tc>
          <w:tcPr>
            <w:tcW w:type="dxa" w:w="2160"/>
            <w:shd w:val="clear" w:color="auto" w:fill="EEF2F7"/>
          </w:tcPr>
          <w:p>
            <w:r/>
            <w:r>
              <w:rPr>
                <w:rFonts w:ascii="Calibri" w:hAnsi="Calibri"/>
                <w:b w:val="0"/>
                <w:sz w:val="19"/>
              </w:rPr>
              <w:t>DEPLOYMENT_MODE</w:t>
            </w:r>
          </w:p>
        </w:tc>
        <w:tc>
          <w:tcPr>
            <w:tcW w:type="dxa" w:w="7200"/>
            <w:shd w:val="clear" w:color="auto" w:fill="EEF2F7"/>
          </w:tcPr>
          <w:p>
            <w:r/>
            <w:r>
              <w:rPr>
                <w:rFonts w:ascii="Calibri" w:hAnsi="Calibri"/>
                <w:b w:val="0"/>
                <w:sz w:val="19"/>
              </w:rPr>
              <w:t>An environment variable (“azure” / “local”) that switches store and vulnerability-source backends without any code change.</w:t>
            </w:r>
          </w:p>
        </w:tc>
      </w:tr>
    </w:tbl>
    <w:p/>
    <w:p>
      <w:r>
        <w:br w:type="page"/>
      </w:r>
    </w:p>
    <w:p>
      <w:pPr>
        <w:pStyle w:val="Heading1"/>
      </w:pPr>
      <w:r>
        <w:t>2. Architectural Decisions</w:t>
      </w:r>
    </w:p>
    <w:p>
      <w:pPr>
        <w:pStyle w:val="Heading2"/>
      </w:pPr>
      <w:r>
        <w:t>2.1 Prompt Agents vs. Hosted Agents</w:t>
      </w:r>
    </w:p>
    <w:p>
      <w:pPr>
        <w:spacing w:after="160"/>
      </w:pPr>
      <w:r>
        <w:rPr>
          <w:b w:val="0"/>
          <w:i w:val="0"/>
          <w:sz w:val="21"/>
        </w:rPr>
        <w:t>Azure AI Foundry currently supports two agent models. The choice between them determines nearly everything else in this design.</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1872"/>
            <w:shd w:val="clear" w:color="auto" w:fill="1F3A5F"/>
          </w:tcPr>
          <w:p>
            <w:r/>
            <w:r>
              <w:rPr>
                <w:rFonts w:ascii="Calibri" w:hAnsi="Calibri"/>
                <w:b/>
                <w:color w:val="FFFFFF"/>
                <w:sz w:val="19"/>
              </w:rPr>
            </w:r>
          </w:p>
        </w:tc>
        <w:tc>
          <w:tcPr>
            <w:tcW w:type="dxa" w:w="3744"/>
            <w:shd w:val="clear" w:color="auto" w:fill="1F3A5F"/>
          </w:tcPr>
          <w:p>
            <w:r/>
            <w:r>
              <w:rPr>
                <w:rFonts w:ascii="Calibri" w:hAnsi="Calibri"/>
                <w:b/>
                <w:color w:val="FFFFFF"/>
                <w:sz w:val="19"/>
              </w:rPr>
              <w:t>Prompt Agent</w:t>
            </w:r>
          </w:p>
        </w:tc>
        <w:tc>
          <w:tcPr>
            <w:tcW w:type="dxa" w:w="3744"/>
            <w:shd w:val="clear" w:color="auto" w:fill="1F3A5F"/>
          </w:tcPr>
          <w:p>
            <w:r/>
            <w:r>
              <w:rPr>
                <w:rFonts w:ascii="Calibri" w:hAnsi="Calibri"/>
                <w:b/>
                <w:color w:val="FFFFFF"/>
                <w:sz w:val="19"/>
              </w:rPr>
              <w:t>Hosted Agent</w:t>
            </w:r>
          </w:p>
        </w:tc>
      </w:tr>
      <w:tr>
        <w:tc>
          <w:tcPr>
            <w:tcW w:type="dxa" w:w="1872"/>
            <w:shd w:val="clear" w:color="auto" w:fill="FFFFFF"/>
          </w:tcPr>
          <w:p>
            <w:r/>
            <w:r>
              <w:rPr>
                <w:rFonts w:ascii="Calibri" w:hAnsi="Calibri"/>
                <w:b w:val="0"/>
                <w:sz w:val="19"/>
              </w:rPr>
              <w:t>What it is</w:t>
            </w:r>
          </w:p>
        </w:tc>
        <w:tc>
          <w:tcPr>
            <w:tcW w:type="dxa" w:w="3744"/>
            <w:shd w:val="clear" w:color="auto" w:fill="FFFFFF"/>
          </w:tcPr>
          <w:p>
            <w:r/>
            <w:r>
              <w:rPr>
                <w:rFonts w:ascii="Calibri" w:hAnsi="Calibri"/>
                <w:b w:val="0"/>
                <w:sz w:val="19"/>
              </w:rPr>
              <w:t>Instructions + tool definitions registered directly against a Foundry project via SDK/REST</w:t>
            </w:r>
          </w:p>
        </w:tc>
        <w:tc>
          <w:tcPr>
            <w:tcW w:type="dxa" w:w="3744"/>
            <w:shd w:val="clear" w:color="auto" w:fill="FFFFFF"/>
          </w:tcPr>
          <w:p>
            <w:r/>
            <w:r>
              <w:rPr>
                <w:rFonts w:ascii="Calibri" w:hAnsi="Calibri"/>
                <w:b w:val="0"/>
                <w:sz w:val="19"/>
              </w:rPr>
              <w:t>Your own containerized application code, deployed to run inside Foundry with a managed endpoint</w:t>
            </w:r>
          </w:p>
        </w:tc>
      </w:tr>
      <w:tr>
        <w:tc>
          <w:tcPr>
            <w:tcW w:type="dxa" w:w="1872"/>
            <w:shd w:val="clear" w:color="auto" w:fill="EEF2F7"/>
          </w:tcPr>
          <w:p>
            <w:r/>
            <w:r>
              <w:rPr>
                <w:rFonts w:ascii="Calibri" w:hAnsi="Calibri"/>
                <w:b w:val="0"/>
                <w:sz w:val="19"/>
              </w:rPr>
              <w:t>Control flow</w:t>
            </w:r>
          </w:p>
        </w:tc>
        <w:tc>
          <w:tcPr>
            <w:tcW w:type="dxa" w:w="3744"/>
            <w:shd w:val="clear" w:color="auto" w:fill="EEF2F7"/>
          </w:tcPr>
          <w:p>
            <w:r/>
            <w:r>
              <w:rPr>
                <w:rFonts w:ascii="Calibri" w:hAnsi="Calibri"/>
                <w:b w:val="0"/>
                <w:sz w:val="19"/>
              </w:rPr>
              <w:t>Foundry manages the conversation loop; tools are called turn-by-turn</w:t>
            </w:r>
          </w:p>
        </w:tc>
        <w:tc>
          <w:tcPr>
            <w:tcW w:type="dxa" w:w="3744"/>
            <w:shd w:val="clear" w:color="auto" w:fill="EEF2F7"/>
          </w:tcPr>
          <w:p>
            <w:r/>
            <w:r>
              <w:rPr>
                <w:rFonts w:ascii="Calibri" w:hAnsi="Calibri"/>
                <w:b w:val="0"/>
                <w:sz w:val="19"/>
              </w:rPr>
              <w:t>You write the full orchestration logic yourself — loops, retries, polling, branching</w:t>
            </w:r>
          </w:p>
        </w:tc>
      </w:tr>
      <w:tr>
        <w:tc>
          <w:tcPr>
            <w:tcW w:type="dxa" w:w="1872"/>
            <w:shd w:val="clear" w:color="auto" w:fill="FFFFFF"/>
          </w:tcPr>
          <w:p>
            <w:r/>
            <w:r>
              <w:rPr>
                <w:rFonts w:ascii="Calibri" w:hAnsi="Calibri"/>
                <w:b w:val="0"/>
                <w:sz w:val="19"/>
              </w:rPr>
              <w:t>Fits this use case?</w:t>
            </w:r>
          </w:p>
        </w:tc>
        <w:tc>
          <w:tcPr>
            <w:tcW w:type="dxa" w:w="3744"/>
            <w:shd w:val="clear" w:color="auto" w:fill="FFFFFF"/>
          </w:tcPr>
          <w:p>
            <w:r/>
            <w:r>
              <w:rPr>
                <w:rFonts w:ascii="Calibri" w:hAnsi="Calibri"/>
                <w:b w:val="0"/>
                <w:sz w:val="19"/>
              </w:rPr>
              <w:t>No — too limited for multi-step git operations, polling CI status, bounded retry loops</w:t>
            </w:r>
          </w:p>
        </w:tc>
        <w:tc>
          <w:tcPr>
            <w:tcW w:type="dxa" w:w="3744"/>
            <w:shd w:val="clear" w:color="auto" w:fill="FFFFFF"/>
          </w:tcPr>
          <w:p>
            <w:r/>
            <w:r>
              <w:rPr>
                <w:rFonts w:ascii="Calibri" w:hAnsi="Calibri"/>
                <w:b w:val="0"/>
                <w:sz w:val="19"/>
              </w:rPr>
              <w:t>Yes</w:t>
            </w:r>
          </w:p>
        </w:tc>
      </w:tr>
    </w:tbl>
    <w:p/>
    <w:p>
      <w:pPr>
        <w:spacing w:after="160"/>
      </w:pPr>
      <w:r>
        <w:rPr>
          <w:b w:val="0"/>
          <w:i w:val="0"/>
          <w:sz w:val="21"/>
        </w:rPr>
        <w:t>Decision: both the Fixer and the Watcher are Hosted Agents — i.e. our own Python code in containers, deployed to Foundry, registered with a model deployment for the LLM calls. Foundry gives each Hosted Agent a managed identity automatically; it does not manage our control-flow logic.</w:t>
      </w:r>
    </w:p>
    <w:p>
      <w:pPr>
        <w:pStyle w:val="Heading2"/>
      </w:pPr>
      <w:r>
        <w:t>2.2 Deployment-Mode Abstraction (local vs. azure)</w:t>
      </w:r>
    </w:p>
    <w:p>
      <w:pPr>
        <w:spacing w:after="160"/>
      </w:pPr>
      <w:r>
        <w:rPr>
          <w:b w:val="0"/>
          <w:i w:val="0"/>
          <w:sz w:val="21"/>
        </w:rPr>
        <w:t>A single environment variable, DEPLOYMENT_MODE, controls which backend implementation is used for the tracking store, the knowledge store, and the vulnerability source. This lets the identical container images run locally for development/testing and in Azure AI Foundry for production without any code change — the only difference is which factory function resolves which class.</w:t>
      </w:r>
    </w:p>
    <w:tbl>
      <w:tblPr>
        <w:tblStyle w:val="TableGrid"/>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1584"/>
            <w:shd w:val="clear" w:color="auto" w:fill="1F3A5F"/>
          </w:tcPr>
          <w:p>
            <w:r/>
            <w:r>
              <w:rPr>
                <w:rFonts w:ascii="Calibri" w:hAnsi="Calibri"/>
                <w:b/>
                <w:color w:val="FFFFFF"/>
                <w:sz w:val="19"/>
              </w:rPr>
              <w:t>DEPLOYMENT_MODE</w:t>
            </w:r>
          </w:p>
        </w:tc>
        <w:tc>
          <w:tcPr>
            <w:tcW w:type="dxa" w:w="2448"/>
            <w:shd w:val="clear" w:color="auto" w:fill="1F3A5F"/>
          </w:tcPr>
          <w:p>
            <w:r/>
            <w:r>
              <w:rPr>
                <w:rFonts w:ascii="Calibri" w:hAnsi="Calibri"/>
                <w:b/>
                <w:color w:val="FFFFFF"/>
                <w:sz w:val="19"/>
              </w:rPr>
              <w:t>Tracking store</w:t>
            </w:r>
          </w:p>
        </w:tc>
        <w:tc>
          <w:tcPr>
            <w:tcW w:type="dxa" w:w="1872"/>
            <w:shd w:val="clear" w:color="auto" w:fill="1F3A5F"/>
          </w:tcPr>
          <w:p>
            <w:r/>
            <w:r>
              <w:rPr>
                <w:rFonts w:ascii="Calibri" w:hAnsi="Calibri"/>
                <w:b/>
                <w:color w:val="FFFFFF"/>
                <w:sz w:val="19"/>
              </w:rPr>
              <w:t>KB store</w:t>
            </w:r>
          </w:p>
        </w:tc>
        <w:tc>
          <w:tcPr>
            <w:tcW w:type="dxa" w:w="2448"/>
            <w:shd w:val="clear" w:color="auto" w:fill="1F3A5F"/>
          </w:tcPr>
          <w:p>
            <w:r/>
            <w:r>
              <w:rPr>
                <w:rFonts w:ascii="Calibri" w:hAnsi="Calibri"/>
                <w:b/>
                <w:color w:val="FFFFFF"/>
                <w:sz w:val="19"/>
              </w:rPr>
              <w:t>Vulnerability source</w:t>
            </w:r>
          </w:p>
        </w:tc>
        <w:tc>
          <w:tcPr>
            <w:tcW w:type="dxa" w:w="2304"/>
            <w:shd w:val="clear" w:color="auto" w:fill="1F3A5F"/>
          </w:tcPr>
          <w:p>
            <w:r/>
            <w:r>
              <w:rPr>
                <w:rFonts w:ascii="Calibri" w:hAnsi="Calibri"/>
                <w:b/>
                <w:color w:val="FFFFFF"/>
                <w:sz w:val="19"/>
              </w:rPr>
              <w:t>When to use</w:t>
            </w:r>
          </w:p>
        </w:tc>
      </w:tr>
      <w:tr>
        <w:tc>
          <w:tcPr>
            <w:tcW w:type="dxa" w:w="1584"/>
            <w:shd w:val="clear" w:color="auto" w:fill="FFFFFF"/>
          </w:tcPr>
          <w:p>
            <w:r/>
            <w:r>
              <w:rPr>
                <w:rFonts w:ascii="Calibri" w:hAnsi="Calibri"/>
                <w:b w:val="0"/>
                <w:sz w:val="19"/>
              </w:rPr>
              <w:t>azure</w:t>
            </w:r>
          </w:p>
        </w:tc>
        <w:tc>
          <w:tcPr>
            <w:tcW w:type="dxa" w:w="2448"/>
            <w:shd w:val="clear" w:color="auto" w:fill="FFFFFF"/>
          </w:tcPr>
          <w:p>
            <w:r/>
            <w:r>
              <w:rPr>
                <w:rFonts w:ascii="Calibri" w:hAnsi="Calibri"/>
                <w:b w:val="0"/>
                <w:sz w:val="19"/>
              </w:rPr>
              <w:t>CosmosTrackingStore</w:t>
            </w:r>
          </w:p>
        </w:tc>
        <w:tc>
          <w:tcPr>
            <w:tcW w:type="dxa" w:w="1872"/>
            <w:shd w:val="clear" w:color="auto" w:fill="FFFFFF"/>
          </w:tcPr>
          <w:p>
            <w:r/>
            <w:r>
              <w:rPr>
                <w:rFonts w:ascii="Calibri" w:hAnsi="Calibri"/>
                <w:b w:val="0"/>
                <w:sz w:val="19"/>
              </w:rPr>
              <w:t>CosmosKBStore</w:t>
            </w:r>
          </w:p>
        </w:tc>
        <w:tc>
          <w:tcPr>
            <w:tcW w:type="dxa" w:w="2448"/>
            <w:shd w:val="clear" w:color="auto" w:fill="FFFFFF"/>
          </w:tcPr>
          <w:p>
            <w:r/>
            <w:r>
              <w:rPr>
                <w:rFonts w:ascii="Calibri" w:hAnsi="Calibri"/>
                <w:b w:val="0"/>
                <w:sz w:val="19"/>
              </w:rPr>
              <w:t>NexusIQClient</w:t>
            </w:r>
          </w:p>
        </w:tc>
        <w:tc>
          <w:tcPr>
            <w:tcW w:type="dxa" w:w="2304"/>
            <w:shd w:val="clear" w:color="auto" w:fill="FFFFFF"/>
          </w:tcPr>
          <w:p>
            <w:r/>
            <w:r>
              <w:rPr>
                <w:rFonts w:ascii="Calibri" w:hAnsi="Calibri"/>
                <w:b w:val="0"/>
                <w:sz w:val="19"/>
              </w:rPr>
              <w:t>AAF production; also local testing against real Cosmos/Nexus IQ</w:t>
            </w:r>
          </w:p>
        </w:tc>
      </w:tr>
      <w:tr>
        <w:tc>
          <w:tcPr>
            <w:tcW w:type="dxa" w:w="1584"/>
            <w:shd w:val="clear" w:color="auto" w:fill="EEF2F7"/>
          </w:tcPr>
          <w:p>
            <w:r/>
            <w:r>
              <w:rPr>
                <w:rFonts w:ascii="Calibri" w:hAnsi="Calibri"/>
                <w:b w:val="0"/>
                <w:sz w:val="19"/>
              </w:rPr>
              <w:t>local</w:t>
            </w:r>
          </w:p>
        </w:tc>
        <w:tc>
          <w:tcPr>
            <w:tcW w:type="dxa" w:w="2448"/>
            <w:shd w:val="clear" w:color="auto" w:fill="EEF2F7"/>
          </w:tcPr>
          <w:p>
            <w:r/>
            <w:r>
              <w:rPr>
                <w:rFonts w:ascii="Calibri" w:hAnsi="Calibri"/>
                <w:b w:val="0"/>
                <w:sz w:val="19"/>
              </w:rPr>
              <w:t>InMemoryTrackingStore</w:t>
            </w:r>
          </w:p>
        </w:tc>
        <w:tc>
          <w:tcPr>
            <w:tcW w:type="dxa" w:w="1872"/>
            <w:shd w:val="clear" w:color="auto" w:fill="EEF2F7"/>
          </w:tcPr>
          <w:p>
            <w:r/>
            <w:r>
              <w:rPr>
                <w:rFonts w:ascii="Calibri" w:hAnsi="Calibri"/>
                <w:b w:val="0"/>
                <w:sz w:val="19"/>
              </w:rPr>
              <w:t>InMemoryKBStore</w:t>
            </w:r>
          </w:p>
        </w:tc>
        <w:tc>
          <w:tcPr>
            <w:tcW w:type="dxa" w:w="2448"/>
            <w:shd w:val="clear" w:color="auto" w:fill="EEF2F7"/>
          </w:tcPr>
          <w:p>
            <w:r/>
            <w:r>
              <w:rPr>
                <w:rFonts w:ascii="Calibri" w:hAnsi="Calibri"/>
                <w:b w:val="0"/>
                <w:sz w:val="19"/>
              </w:rPr>
              <w:t>ScanReportClient</w:t>
            </w:r>
          </w:p>
        </w:tc>
        <w:tc>
          <w:tcPr>
            <w:tcW w:type="dxa" w:w="2304"/>
            <w:shd w:val="clear" w:color="auto" w:fill="EEF2F7"/>
          </w:tcPr>
          <w:p>
            <w:r/>
            <w:r>
              <w:rPr>
                <w:rFonts w:ascii="Calibri" w:hAnsi="Calibri"/>
                <w:b w:val="0"/>
                <w:sz w:val="19"/>
              </w:rPr>
              <w:t>Local development, CI unit tests — reads pre-generated Trivy/Grype/OWASP JSON reports instead of a live Nexus IQ Server</w:t>
            </w:r>
          </w:p>
        </w:tc>
      </w:tr>
      <w:tr>
        <w:tc>
          <w:tcPr>
            <w:tcW w:type="dxa" w:w="1584"/>
            <w:shd w:val="clear" w:color="auto" w:fill="FFFFFF"/>
          </w:tcPr>
          <w:p>
            <w:r/>
            <w:r>
              <w:rPr>
                <w:rFonts w:ascii="Calibri" w:hAnsi="Calibri"/>
                <w:b w:val="0"/>
                <w:sz w:val="19"/>
              </w:rPr>
              <w:t>(unset)</w:t>
            </w:r>
          </w:p>
        </w:tc>
        <w:tc>
          <w:tcPr>
            <w:tcW w:type="dxa" w:w="2448"/>
            <w:shd w:val="clear" w:color="auto" w:fill="FFFFFF"/>
          </w:tcPr>
          <w:p>
            <w:r/>
            <w:r>
              <w:rPr>
                <w:rFonts w:ascii="Calibri" w:hAnsi="Calibri"/>
                <w:b w:val="0"/>
                <w:sz w:val="19"/>
              </w:rPr>
              <w:t>Cosmos if COSMOS_ENDPOINT set, else InMemory</w:t>
            </w:r>
          </w:p>
        </w:tc>
        <w:tc>
          <w:tcPr>
            <w:tcW w:type="dxa" w:w="1872"/>
            <w:shd w:val="clear" w:color="auto" w:fill="FFFFFF"/>
          </w:tcPr>
          <w:p>
            <w:r/>
            <w:r>
              <w:rPr>
                <w:rFonts w:ascii="Calibri" w:hAnsi="Calibri"/>
                <w:b w:val="0"/>
                <w:sz w:val="19"/>
              </w:rPr>
              <w:t>same logic</w:t>
            </w:r>
          </w:p>
        </w:tc>
        <w:tc>
          <w:tcPr>
            <w:tcW w:type="dxa" w:w="2448"/>
            <w:shd w:val="clear" w:color="auto" w:fill="FFFFFF"/>
          </w:tcPr>
          <w:p>
            <w:r/>
            <w:r>
              <w:rPr>
                <w:rFonts w:ascii="Calibri" w:hAnsi="Calibri"/>
                <w:b w:val="0"/>
                <w:sz w:val="19"/>
              </w:rPr>
              <w:t>NexusIQClient if NEXUS_IQ_ENDPOINT set, else ScanReportClient</w:t>
            </w:r>
          </w:p>
        </w:tc>
        <w:tc>
          <w:tcPr>
            <w:tcW w:type="dxa" w:w="2304"/>
            <w:shd w:val="clear" w:color="auto" w:fill="FFFFFF"/>
          </w:tcPr>
          <w:p>
            <w:r/>
            <w:r>
              <w:rPr>
                <w:rFonts w:ascii="Calibri" w:hAnsi="Calibri"/>
                <w:b w:val="0"/>
                <w:sz w:val="19"/>
              </w:rPr>
              <w:t>Backwards-compatible default</w:t>
            </w:r>
          </w:p>
        </w:tc>
      </w:tr>
    </w:tbl>
    <w:p/>
    <w:p>
      <w:pPr>
        <w:spacing w:after="160"/>
      </w:pPr>
      <w:r>
        <w:rPr>
          <w:b w:val="0"/>
          <w:i w:val="0"/>
          <w:sz w:val="21"/>
        </w:rPr>
        <w:t>This abstraction exists because the Nexus IQ REST API contract was unconfirmed at design time (Section 11.1) and because a live Nexus IQ Server may not be available during local development. main.py calls make_vulnerability_source().get_vulnerability_report(app_id) without branching on which backend it received — both backends produce the identical VulnerabilityFinding shape.</w:t>
      </w:r>
    </w:p>
    <w:p>
      <w:pPr>
        <w:pStyle w:val="Heading2"/>
      </w:pPr>
      <w:r>
        <w:t>2.3 Design Principles</w:t>
      </w:r>
    </w:p>
    <w:p>
      <w:pPr>
        <w:pStyle w:val="ListBullet"/>
      </w:pPr>
      <w:r>
        <w:rPr>
          <w:b/>
        </w:rPr>
        <w:t xml:space="preserve">Single writer of code: </w:t>
      </w:r>
      <w:r>
        <w:t>the Fixer is the only component that ever writes source code or pushes git commits. The Watcher never edits files or calls git.</w:t>
      </w:r>
    </w:p>
    <w:p>
      <w:pPr>
        <w:pStyle w:val="ListBullet"/>
      </w:pPr>
      <w:r>
        <w:rPr>
          <w:b/>
        </w:rPr>
        <w:t xml:space="preserve">Shared state, not shared memory: </w:t>
      </w:r>
      <w:r>
        <w:t>the Fixer and Watcher run in separate containers that never share process memory; all coordination happens through the Tracking Store (Cosmos DB), which is the single source of truth for fix-attempt state.</w:t>
      </w:r>
    </w:p>
    <w:p>
      <w:pPr>
        <w:pStyle w:val="ListBullet"/>
      </w:pPr>
      <w:r>
        <w:rPr>
          <w:b/>
        </w:rPr>
        <w:t xml:space="preserve">Classification before fixing: </w:t>
      </w:r>
      <w:r>
        <w:t>a dedicated Classifier agent assigns a bucket before the Fixer is ever invoked, so the Fixer's responsibilities stay narrow (it only fixes) and classification logic can evolve independently.</w:t>
      </w:r>
    </w:p>
    <w:p>
      <w:pPr>
        <w:pStyle w:val="ListBullet"/>
      </w:pPr>
      <w:r>
        <w:rPr>
          <w:b/>
        </w:rPr>
        <w:t xml:space="preserve">Grounded generation over parametric knowledge: </w:t>
      </w:r>
      <w:r>
        <w:t>the Knowledge Agent hydrates a Knowledge Store from authoritative external sources before the Fixer runs, so Claude's prompts are anchored to retrieved ground truth rather than the model's possibly outdated training knowledge.</w:t>
      </w:r>
    </w:p>
    <w:p>
      <w:pPr>
        <w:pStyle w:val="ListBullet"/>
      </w:pPr>
      <w:r>
        <w:rPr>
          <w:b/>
        </w:rPr>
        <w:t xml:space="preserve">Defense in depth on the retry bound: </w:t>
      </w:r>
      <w:r>
        <w:t>the maximum-retry guarantee is enforced independently by both the Watcher and the Fixer, so a single misconfigured component cannot create an unbounded loop (Section 6.3).</w:t>
      </w:r>
    </w:p>
    <w:p>
      <w:pPr>
        <w:pStyle w:val="ListBullet"/>
      </w:pPr>
      <w:r>
        <w:rPr>
          <w:b/>
        </w:rPr>
        <w:t xml:space="preserve">Fail safe to CI, not to a crash: </w:t>
      </w:r>
      <w:r>
        <w:t>every local verification step (compile gate, unit test gate, framework detection) degrades gracefully to “no-gate, let CI decide” rather than raising an unhandled exception.</w:t>
      </w:r>
    </w:p>
    <w:p>
      <w:r>
        <w:br w:type="page"/>
      </w:r>
    </w:p>
    <w:p>
      <w:pPr>
        <w:pStyle w:val="Heading1"/>
      </w:pPr>
      <w:r>
        <w:t>3. System Architecture Overview</w:t>
      </w:r>
    </w:p>
    <w:p>
      <w:pPr>
        <w:pStyle w:val="Heading2"/>
      </w:pPr>
      <w:r>
        <w:t>3.1 Component Diagram</w:t>
      </w:r>
    </w:p>
    <w:p>
      <w:pPr>
        <w:pStyle w:val="CodeBlock"/>
        <w:shd w:val="clear" w:color="auto" w:fill="F2F2F2"/>
      </w:pPr>
      <w:r>
        <w:t xml:space="preserve">                                +---------------------------+</w:t>
        <w:br/>
      </w:r>
      <w:r>
        <w:t xml:space="preserve">                                |   Azure AI Foundry (AAF)  |</w:t>
        <w:br/>
      </w:r>
      <w:r>
        <w:t xml:space="preserve">                                |   Project + Model Deploy  |</w:t>
        <w:br/>
      </w:r>
      <w:r>
        <w:t xml:space="preserve">                                +-------------+-------------+</w:t>
        <w:br/>
      </w:r>
      <w:r>
        <w:t xml:space="preserve">                                              |</w:t>
        <w:br/>
      </w:r>
      <w:r>
        <w:t xml:space="preserve">        +----------------+----------------+--+--+----------------+-----------------+</w:t>
        <w:br/>
      </w:r>
      <w:r>
        <w:t xml:space="preserve">        |                |                |     |                |                 |</w:t>
        <w:br/>
      </w:r>
      <w:r>
        <w:t xml:space="preserve">        v                v                v     v                v                 v</w:t>
        <w:br/>
      </w:r>
      <w:r>
        <w:t xml:space="preserve">  +-----------+   +---------------+  +----------+  +-----------+  +-----------+  +-----------+</w:t>
        <w:br/>
      </w:r>
      <w:r>
        <w:t xml:space="preserve">  | Discovery |   | Knowledge     |  |Classifier|  |  Fixer    |  |  Watcher  |  | Streamlit |</w:t>
        <w:br/>
      </w:r>
      <w:r>
        <w:t xml:space="preserve">  | (deferred)|   |   Agent       |  |  Agent   |  |  Agent    |  |  Agent    |  | Dashboard |</w:t>
        <w:br/>
      </w:r>
      <w:r>
        <w:t xml:space="preserve">  +-----------+   +---------------+  +----------+  +-----------+  +-----------+  +-----------+</w:t>
        <w:br/>
      </w:r>
      <w:r>
        <w:t xml:space="preserve">                                                          |              |</w:t>
        <w:br/>
      </w:r>
      <w:r>
        <w:t xml:space="preserve">                                                          v              v</w:t>
        <w:br/>
      </w:r>
      <w:r>
        <w:t xml:space="preserve">                                                   GitHub (clone,   GitHub Checks</w:t>
        <w:br/>
      </w:r>
      <w:r>
        <w:t xml:space="preserve">                                                   commit, push,    API (CI status)</w:t>
        <w:br/>
      </w:r>
      <w:r>
        <w:t xml:space="preserve">                                                    open PR)</w:t>
        <w:br/>
      </w:r>
      <w:r>
        <w:t xml:space="preserve">        +------------------------------------------------------------------------------+</w:t>
        <w:br/>
      </w:r>
      <w:r>
        <w:t xml:space="preserve">        |                          agents/common (shared package)                       |</w:t>
        <w:br/>
      </w:r>
      <w:r>
        <w:t xml:space="preserve">        |   tracking_store.py (Cosmos / InMemory)   knowledge_store.py (Cosmos / InMemory)|</w:t>
        <w:br/>
      </w:r>
      <w:r>
        <w:t xml:space="preserve">        +------------------------------------------------------------------------------+</w:t>
        <w:br/>
      </w:r>
      <w:r>
        <w:t xml:space="preserve">                                              |</w:t>
        <w:br/>
      </w:r>
      <w:r>
        <w:t xml:space="preserve">                     +------------------------+------------------------+</w:t>
        <w:br/>
      </w:r>
      <w:r>
        <w:t xml:space="preserve">                     v                                                 v</w:t>
        <w:br/>
      </w:r>
      <w:r>
        <w:t xml:space="preserve">             Azure Cosmos DB (Serverless)                      Azure Key Vault</w:t>
        <w:br/>
      </w:r>
      <w:r>
        <w:t xml:space="preserve">        tracking-records | kb-entries | retry-attempts        (GitHub PAT, Nexus IQ key)</w:t>
        <w:br/>
      </w:r>
      <w:r>
        <w:t xml:space="preserve">                     |</w:t>
        <w:br/>
      </w:r>
      <w:r>
        <w:t xml:space="preserve">                     v</w:t>
        <w:br/>
      </w:r>
      <w:r>
        <w:t xml:space="preserve">            Azure Container Registry (ACR)</w:t>
        <w:br/>
      </w:r>
      <w:r>
        <w:t xml:space="preserve">         container images for all Hosted Agents</w:t>
      </w:r>
    </w:p>
    <w:p>
      <w:pPr>
        <w:jc w:val="center"/>
      </w:pPr>
      <w:r>
        <w:rPr>
          <w:i/>
          <w:color w:val="595959"/>
          <w:sz w:val="18"/>
        </w:rPr>
        <w:t>Figure 1 — Component diagram. Solid boxes are Hosted Agents (own containers, own managed identity); the shared package and Azure resources at the bottom are common infrastructure.</w:t>
      </w:r>
    </w:p>
    <w:p>
      <w:pPr>
        <w:pStyle w:val="Heading2"/>
      </w:pPr>
      <w:r>
        <w:t>3.2 Repository Layout</w:t>
      </w:r>
    </w:p>
    <w:p>
      <w:pPr>
        <w:spacing w:after="160"/>
      </w:pPr>
      <w:r>
        <w:rPr>
          <w:b w:val="0"/>
          <w:i w:val="0"/>
          <w:sz w:val="21"/>
        </w:rPr>
        <w:t>The system is built entirely as code in a single GitHub repository, so it can be handed to the AAF-access person as a clone-and-run artifact.</w:t>
      </w:r>
    </w:p>
    <w:p>
      <w:pPr>
        <w:pStyle w:val="CodeBlock"/>
        <w:shd w:val="clear" w:color="auto" w:fill="F2F2F2"/>
      </w:pPr>
      <w:r>
        <w:t>nexus-remediation-agent/</w:t>
        <w:br/>
      </w:r>
      <w:r>
        <w:t>|-- README.md, PLAN.md, DEPLOYMENT_AAF.md, TESTING_DOCKER.md, TESTING_PODMAN.md</w:t>
        <w:br/>
      </w:r>
      <w:r>
        <w:t>|-- streamlit_dashboard.py        local observability dashboard (Section 5.6)</w:t>
        <w:br/>
      </w:r>
      <w:r>
        <w:t>|-- config.yaml.example           deploy-time config; cp to config.yaml (gitignored)</w:t>
        <w:br/>
      </w:r>
      <w:r>
        <w:t>|-- infra/</w:t>
        <w:br/>
      </w:r>
      <w:r>
        <w:t>|   |-- main.bicep                ACR, Key Vault, Cosmos DB (Serverless),</w:t>
        <w:br/>
      </w:r>
      <w:r>
        <w:t>|   |                             Log Analytics + App Insights + Workbook (OBS-02)</w:t>
        <w:br/>
      </w:r>
      <w:r>
        <w:t>|   |-- observability/            remediation-workbook.json, queries.kql</w:t>
        <w:br/>
      </w:r>
      <w:r>
        <w:t>|   `-- agents/</w:t>
        <w:br/>
      </w:r>
      <w:r>
        <w:t>|       |-- fixer.agent.yaml</w:t>
        <w:br/>
      </w:r>
      <w:r>
        <w:t>|       `-- watcher.agent.yaml</w:t>
        <w:br/>
      </w:r>
      <w:r>
        <w:t>|-- config/                       [deferred] ignore_list.yaml, known_list.yaml</w:t>
        <w:br/>
      </w:r>
      <w:r>
        <w:t>|-- agents/</w:t>
        <w:br/>
      </w:r>
      <w:r>
        <w:t>|   |-- common/                   tracking_store.py, knowledge_store.py,</w:t>
        <w:br/>
      </w:r>
      <w:r>
        <w:t>|   |                             telemetry.py (OBS-02; no-op unless deployed) (shared)</w:t>
        <w:br/>
      </w:r>
      <w:r>
        <w:t>|   |-- discovery/                [deferred]</w:t>
        <w:br/>
      </w:r>
      <w:r>
        <w:t>|   |-- knowledge_agent/          main.py, retrieval.py (no Dockerfile -- runs inside Fixer)</w:t>
        <w:br/>
      </w:r>
      <w:r>
        <w:t>|   |-- classifier/               rules.py only (no main.py, no Dockerfile -- runs inside Fixer)</w:t>
        <w:br/>
      </w:r>
      <w:r>
        <w:t>|   |-- fixer/                    main.py, code_fixer.py, nexus_client.py,</w:t>
        <w:br/>
      </w:r>
      <w:r>
        <w:t>|   |                             scan_report_client.py, repo_ops.py, pr_client.py,</w:t>
        <w:br/>
      </w:r>
      <w:r>
        <w:t>|   |                             frameworks/{maven,gradle,npm,python_pip}.py</w:t>
        <w:br/>
      </w:r>
      <w:r>
        <w:t>|   `-- watcher/                  main.py, ci_status.py, retry_gate.py, pattern_learner.py,</w:t>
        <w:br/>
      </w:r>
      <w:r>
        <w:t>|                                  retry_controller.py + cosmos_counter.py (legacy, unused)</w:t>
        <w:br/>
      </w:r>
      <w:r>
        <w:t>|-- scripts/</w:t>
        <w:br/>
      </w:r>
      <w:r>
        <w:t>|   |-- bootstrap_foundry_project.sh   (run once)</w:t>
        <w:br/>
      </w:r>
      <w:r>
        <w:t>|   `-- update_agent.py                (run on every change)</w:t>
        <w:br/>
      </w:r>
      <w:r>
        <w:t>|-- tests/                        unit tests per module, no AAF access required</w:t>
        <w:br/>
      </w:r>
      <w:r>
        <w:t>`-- .github/workflows/ci.yml      CI for this repo (separate from the customer's CI)</w:t>
      </w:r>
    </w:p>
    <w:p>
      <w:pPr>
        <w:spacing w:after="160"/>
      </w:pPr>
      <w:r>
        <w:rPr>
          <w:b w:val="0"/>
          <w:i w:val="0"/>
          <w:sz w:val="21"/>
        </w:rPr>
        <w:t>Each of Fixer and Watcher builds into its own container image; no agent has a runtime dependency on another agent's container. agents/common (including telemetry.py) is copied into both images. The Knowledge Agent and Classifier are not separate images at all — their source is copied into the Fixer's image and imported in-process by agents/fixer/main.py.</w:t>
      </w:r>
    </w:p>
    <w:p>
      <w:r>
        <w:br w:type="page"/>
      </w:r>
    </w:p>
    <w:p>
      <w:pPr>
        <w:pStyle w:val="Heading1"/>
      </w:pPr>
      <w:r>
        <w:t>4. End-to-End Flow</w:t>
      </w:r>
    </w:p>
    <w:p>
      <w:pPr>
        <w:spacing w:after="160"/>
      </w:pPr>
      <w:r>
        <w:rPr>
          <w:b w:val="0"/>
          <w:i w:val="0"/>
          <w:sz w:val="21"/>
        </w:rPr>
        <w:t>The pipeline currently runs in three stages before the Fixer opens a PR (Discovery is deferred — see Section 5.1): Knowledge Agent -&gt; Classifier -&gt; Fixer -&gt; Watcher. The full four-stage design is Discovery -&gt; Knowledge Agent -&gt; Classifier -&gt; Fixer, with Discovery inserted ahead of the Knowledge Agent once the customer supplies ignore/known lists.</w:t>
      </w:r>
    </w:p>
    <w:p>
      <w:pPr>
        <w:pStyle w:val="CodeBlock"/>
        <w:shd w:val="clear" w:color="auto" w:fill="F2F2F2"/>
      </w:pPr>
      <w:r>
        <w:t>[ DISCOVERY -- deferred ]  pre-filters via ignore_list.yaml / known_list.yaml</w:t>
        <w:br/>
      </w:r>
      <w:r>
        <w:t xml:space="preserve">        |  (current state: all findings pass through unfiltered)</w:t>
        <w:br/>
      </w:r>
      <w:r>
        <w:t xml:space="preserve">        v</w:t>
        <w:br/>
      </w:r>
      <w:r>
        <w:t>[ KNOWLEDGE AGENT ]  per (component, old_version, new_version):</w:t>
        <w:br/>
      </w:r>
      <w:r>
        <w:t xml:space="preserve">    - KB entry exists?  -&gt; skip (no-op)</w:t>
        <w:br/>
      </w:r>
      <w:r>
        <w:t xml:space="preserve">    - else: web search official release notes / migration guides (trusted domains)</w:t>
        <w:br/>
      </w:r>
      <w:r>
        <w:t xml:space="preserve">    - parse: removed APIs, renamed methods, new imports, breaking patterns</w:t>
        <w:br/>
      </w:r>
      <w:r>
        <w:t xml:space="preserve">    - persist structured entry to Knowledge Store</w:t>
        <w:br/>
      </w:r>
      <w:r>
        <w:t xml:space="preserve">        |  (KB now hydrated)</w:t>
        <w:br/>
      </w:r>
      <w:r>
        <w:t xml:space="preserve">        v</w:t>
        <w:br/>
      </w:r>
      <w:r>
        <w:t>[ CLASSIFIER AGENT ]  per finding, read KB entry + apply rules:</w:t>
        <w:br/>
      </w:r>
      <w:r>
        <w:t xml:space="preserve">    Bucket 1  no safe upgrade path        -&gt; Issue created;  SKIPPED record;      stop</w:t>
        <w:br/>
      </w:r>
      <w:r>
        <w:t xml:space="preserve">    Bucket 2  patch/minor, no breaking Δ  -&gt; invoke Fixer</w:t>
        <w:br/>
      </w:r>
      <w:r>
        <w:t xml:space="preserve">    Bucket 3  major, KB has migration path-&gt; invoke Fixer (KB context injected)</w:t>
        <w:br/>
      </w:r>
      <w:r>
        <w:t xml:space="preserve">    Bucket 4  complex / framework-level   -&gt; Issue w/ KB analysis created;        skip Fixer</w:t>
        <w:br/>
      </w:r>
      <w:r>
        <w:t xml:space="preserve">        |  (buckets 2 and 3 only)</w:t>
        <w:br/>
      </w:r>
      <w:r>
        <w:t xml:space="preserve">        v</w:t>
        <w:br/>
      </w:r>
      <w:r>
        <w:t>[ FIXER -- Entry point A: scheduler trigger, RETRY_TRACKING_ID unset ]</w:t>
        <w:br/>
      </w:r>
      <w:r>
        <w:t xml:space="preserve">    1. Read bucket + KB hit from tracking record</w:t>
        <w:br/>
      </w:r>
      <w:r>
        <w:t xml:space="preserve">       KB hit -&gt; apply stored find/replace directly, run_build + run_unit_tests;</w:t>
        <w:br/>
      </w:r>
      <w:r>
        <w:t xml:space="preserve">                 if both pass, PR opens with NO model call</w:t>
        <w:br/>
      </w:r>
      <w:r>
        <w:t xml:space="preserve">                 if FAILURE -&gt; fall back to Claude loop with KB context injected</w:t>
        <w:br/>
      </w:r>
      <w:r>
        <w:t xml:space="preserve">    2. Repo cloned once; step (a) sequential, (b)-(g) parallel</w:t>
        <w:br/>
      </w:r>
      <w:r>
        <w:t xml:space="preserve">       (ThreadPoolExecutor, up to MAX_PARALLEL_FIXES = 5):</w:t>
        <w:br/>
      </w:r>
      <w:r>
        <w:t xml:space="preserve">       a. create CREATED tracking record</w:t>
        <w:br/>
      </w:r>
      <w:r>
        <w:t xml:space="preserve">       b. clone_local() via hardlink (~0.4s); create remediation branch</w:t>
        <w:br/>
      </w:r>
      <w:r>
        <w:t xml:space="preserve">       c. bump dependency in manifest via structured parser (never string-replace)</w:t>
        <w:br/>
      </w:r>
      <w:r>
        <w:t xml:space="preserve">       d. Claude tool-use loop (FRESH_FIX_PROMPT):</w:t>
        <w:br/>
      </w:r>
      <w:r>
        <w:t xml:space="preserve">            grep_files -&gt; read_file -&gt; apply_file_change (ERROR + retry on mismatch)</w:t>
        <w:br/>
      </w:r>
      <w:r>
        <w:t xml:space="preserve">            -&gt; run_build (framework compile/typecheck)</w:t>
        <w:br/>
      </w:r>
      <w:r>
        <w:t xml:space="preserve">                 SUCCESS -&gt; run_unit_tests (unit-only)</w:t>
        <w:br/>
      </w:r>
      <w:r>
        <w:t xml:space="preserve">                     SUCCESS / NO_TESTS_FOUND -&gt; end_turn</w:t>
        <w:br/>
      </w:r>
      <w:r>
        <w:t xml:space="preserve">                     FAILURE -&gt; self-correct, re-run both gates</w:t>
        <w:br/>
      </w:r>
      <w:r>
        <w:t xml:space="preserve">                 FAILURE -&gt; read STDERR, self-correct, apply + rebuild</w:t>
        <w:br/>
      </w:r>
      <w:r>
        <w:t xml:space="preserve">       e. commit + push (only after both gates pass)</w:t>
        <w:br/>
      </w:r>
      <w:r>
        <w:t xml:space="preserve">       f. open PR (idempotent — skips if one is already open)</w:t>
        <w:br/>
      </w:r>
      <w:r>
        <w:t xml:space="preserve">       g. update tracking record: PR_OPENED -&gt; CI_PENDING</w:t>
        <w:br/>
      </w:r>
      <w:r>
        <w:t xml:space="preserve">        |</w:t>
        <w:br/>
      </w:r>
      <w:r>
        <w:t xml:space="preserve">        v</w:t>
        <w:br/>
      </w:r>
      <w:r>
        <w:t xml:space="preserve">                 customer's CI pipeline runs automatically</w:t>
        <w:br/>
      </w:r>
      <w:r>
        <w:t xml:space="preserve">        |</w:t>
        <w:br/>
      </w:r>
      <w:r>
        <w:t xml:space="preserve">        v</w:t>
        <w:br/>
      </w:r>
      <w:r>
        <w:t>[ WATCHER -- every 15 minutes, no git access, no model calls in the gate logic ]</w:t>
        <w:br/>
      </w:r>
      <w:r>
        <w:t xml:space="preserve">    for each open remediation PR (branch prefix "fix/"):</w:t>
        <w:br/>
      </w:r>
      <w:r>
        <w:t xml:space="preserve">    1. load latest tracking record; skip if terminal status</w:t>
        <w:br/>
      </w:r>
      <w:r>
        <w:t xml:space="preserve">    2. poll CI status via GitHub Checks API</w:t>
        <w:br/>
      </w:r>
      <w:r>
        <w:t xml:space="preserve">    CI passed        -&gt; CI_PASSED; leave for human review</w:t>
        <w:br/>
      </w:r>
      <w:r>
        <w:t xml:space="preserve">    CI timed out      -&gt; log; retry next cycle</w:t>
        <w:br/>
      </w:r>
      <w:r>
        <w:t xml:space="preserve">    CI failed         -&gt; RetryGate.process_ci_failure():</w:t>
        <w:br/>
      </w:r>
      <w:r>
        <w:t xml:space="preserve">        count &gt;= MAX_RETRY_ATTEMPTS -&gt; FAILED_MAX_RETRIES; post escalation comment; STOP</w:t>
        <w:br/>
      </w:r>
      <w:r>
        <w:t xml:space="preserve">        else -&gt; create RETRY_REQUESTED child record with failure_log_excerpt (&lt;=4000 chars),</w:t>
        <w:br/>
      </w:r>
      <w:r>
        <w:t xml:space="preserve">                 parent_tracking_id, attempt_number += 1;</w:t>
        <w:br/>
      </w:r>
      <w:r>
        <w:t xml:space="preserve">                 invoke Fixer container (AafFixerInvoker)</w:t>
        <w:br/>
      </w:r>
      <w:r>
        <w:t xml:space="preserve">        |</w:t>
        <w:br/>
      </w:r>
      <w:r>
        <w:t xml:space="preserve">        v</w:t>
        <w:br/>
      </w:r>
      <w:r>
        <w:t>[ FIXER -- Entry point B: Watcher-triggered, RETRY_TRACKING_ID set ]</w:t>
        <w:br/>
      </w:r>
      <w:r>
        <w:t xml:space="preserve">    1. read RETRY_TRACKING_ID from env</w:t>
        <w:br/>
      </w:r>
      <w:r>
        <w:t xml:space="preserve">    2. validate record -&gt; raise InvalidRetryError and refuse if invalid</w:t>
        <w:br/>
      </w:r>
      <w:r>
        <w:t xml:space="preserve">       (record missing / status != RETRY_REQUESTED / attempt_number &gt; MAX_RETRY_ATTEMPTS)</w:t>
        <w:br/>
      </w:r>
      <w:r>
        <w:t xml:space="preserve">    3. check out EXISTING PR branch -- never creates a new branch</w:t>
        <w:br/>
      </w:r>
      <w:r>
        <w:t xml:space="preserve">    4. Claude tool-use loop (RETRY_FIX_PROMPT, failure_log_excerpt at top of prompt)</w:t>
        <w:br/>
      </w:r>
      <w:r>
        <w:t xml:space="preserve">       same grep/read/apply -&gt; run_build -&gt; run_unit_tests sequence as Entry point A</w:t>
        <w:br/>
      </w:r>
      <w:r>
        <w:t xml:space="preserve">    5. commit + push to same branch -&gt; CI re-runs automatically</w:t>
        <w:br/>
      </w:r>
      <w:r>
        <w:t xml:space="preserve">    6. update tracking record: CI_PENDING; record token_usage</w:t>
        <w:br/>
      </w:r>
      <w:r>
        <w:t xml:space="preserve">        |</w:t>
        <w:br/>
      </w:r>
      <w:r>
        <w:t xml:space="preserve">        `-- CI re-runs -&gt; Watcher polls again -&gt; loop (bounded by MAX_RETRY_ATTEMPTS)</w:t>
      </w:r>
    </w:p>
    <w:p>
      <w:pPr>
        <w:jc w:val="center"/>
      </w:pPr>
      <w:r>
        <w:rPr>
          <w:i/>
          <w:color w:val="595959"/>
          <w:sz w:val="18"/>
        </w:rPr>
        <w:t>Figure 2 — End-to-end sequence from scan to CI-verified, human-reviewable PR.</w:t>
      </w:r>
    </w:p>
    <w:p>
      <w:r>
        <w:br w:type="page"/>
      </w:r>
    </w:p>
    <w:p>
      <w:pPr>
        <w:pStyle w:val="Heading1"/>
      </w:pPr>
      <w:r>
        <w:t>5. Sub-System Designs</w:t>
      </w:r>
    </w:p>
    <w:p>
      <w:pPr>
        <w:spacing w:after="160"/>
      </w:pPr>
      <w:r>
        <w:rPr>
          <w:b w:val="0"/>
          <w:i w:val="0"/>
          <w:sz w:val="21"/>
        </w:rPr>
        <w:t>Each stage of the pipeline is an independently deployable component. This section describes the design of each in build order: Knowledge Agent, Classifier, Fixer, Watcher, and the observability dashboard, with the deferred Discovery agent described first since it is the intended entry point.</w:t>
      </w:r>
    </w:p>
    <w:p>
      <w:pPr>
        <w:pStyle w:val="Heading2"/>
      </w:pPr>
      <w:r>
        <w:t>5.1 Discovery Agent (Deferred)</w:t>
      </w:r>
    </w:p>
    <w:p>
      <w:pPr>
        <w:spacing w:after="160"/>
      </w:pPr>
      <w:r>
        <w:rPr>
          <w:b w:val="0"/>
          <w:i w:val="0"/>
          <w:sz w:val="21"/>
        </w:rPr>
        <w:t>Status: designed, not yet built. Planned as the entry point for every scan run.</w:t>
      </w:r>
    </w:p>
    <w:p>
      <w:pPr>
        <w:spacing w:after="160"/>
      </w:pPr>
      <w:r>
        <w:rPr>
          <w:b w:val="0"/>
          <w:i w:val="0"/>
          <w:sz w:val="21"/>
        </w:rPr>
        <w:t>Discovery will read the Nexus IQ report and immediately apply config/ignore_list.yaml and config/known_list.yaml against each finding. A matching finding gets a GitHub Issue (reason: accepted risk, blocked upgrade, or EOL) and is written as an IGNORED or KNOWN_BLOCKED tracking record, then dropped from further processing — no model call, no KB access, no classification.</w:t>
      </w:r>
    </w:p>
    <w:p>
      <w:pPr>
        <w:spacing w:after="160"/>
      </w:pPr>
      <w:r>
        <w:rPr>
          <w:b w:val="0"/>
          <w:i w:val="0"/>
          <w:sz w:val="21"/>
        </w:rPr>
        <w:t>Current interim behavior: the Fixer's _run_fresh_scan() fetches the Nexus report directly and passes all findings to the Knowledge Agent. Findings that Discovery would filter instead land in the Classifier, where Bucket 1 catches the “no safe version” case as a triage issue. The gap this creates is that KB tokens are spent on accepted-risk findings before Discovery exists. Discovery becomes valuable once the customer provides its first ignore/known lists (see Section 11.2).</w:t>
      </w:r>
    </w:p>
    <w:p>
      <w:pPr>
        <w:pStyle w:val="Heading2"/>
      </w:pPr>
      <w:r>
        <w:t>5.2 Knowledge Agent</w:t>
      </w:r>
    </w:p>
    <w:p>
      <w:pPr>
        <w:spacing w:after="160"/>
      </w:pPr>
      <w:r>
        <w:rPr>
          <w:b w:val="0"/>
          <w:i w:val="0"/>
          <w:sz w:val="21"/>
        </w:rPr>
        <w:t>Runs after Discovery (or, currently, directly after the Fixer fetches findings), for every actionable finding. Runs inline inside the Fixer's startup today rather than as a separate container.</w:t>
      </w:r>
    </w:p>
    <w:p>
      <w:pPr>
        <w:pStyle w:val="ListBullet"/>
      </w:pPr>
      <w:r>
        <w:t>For each (component, old_version, new_version) triple, checks whether a Knowledge Store entry already exists; if so, this is a no-op.</w:t>
      </w:r>
    </w:p>
    <w:p>
      <w:pPr>
        <w:pStyle w:val="ListBullet"/>
      </w:pPr>
      <w:r>
        <w:t>If not, queries official release notes and migration guides via web search scoped to trusted domains (e.g. github.com/releases, official library documentation sites).</w:t>
      </w:r>
    </w:p>
    <w:p>
      <w:pPr>
        <w:pStyle w:val="ListBullet"/>
      </w:pPr>
      <w:r>
        <w:t>Parses results into structured migration intelligence: removed APIs, renamed methods, new required imports, known breaking patterns.</w:t>
      </w:r>
    </w:p>
    <w:p>
      <w:pPr>
        <w:pStyle w:val="ListBullet"/>
      </w:pPr>
      <w:r>
        <w:t>Persists the structured entry to the Knowledge Store, keyed by the version triple.</w:t>
      </w:r>
    </w:p>
    <w:p>
      <w:pPr>
        <w:spacing w:after="160"/>
      </w:pPr>
      <w:r>
        <w:rPr>
          <w:b w:val="0"/>
          <w:i w:val="0"/>
          <w:sz w:val="21"/>
        </w:rPr>
        <w:t>Why this exists: grounding Claude's prompt in retrieved, version-specific ground truth materially reduces hallucination risk versus relying on the model's parametric (and possibly stale) training knowledge. This is the “Knowledge Initialization” tier described in Section 6.2.</w:t>
      </w:r>
    </w:p>
    <w:p>
      <w:pPr>
        <w:spacing w:after="160"/>
      </w:pPr>
      <w:r>
        <w:rPr>
          <w:b w:val="0"/>
          <w:i w:val="0"/>
          <w:sz w:val="21"/>
        </w:rPr>
        <w:t>Not a separate container: agents/fixer/main.py imports KnowledgeAgent from knowledge_agent.main directly and runs it in-process. There is no knowledge_agent/Dockerfile; its source is copied into the Fixer's own image instead (COPY agents/knowledge_agent/ in agents/fixer/Dockerfile).</w:t>
      </w:r>
    </w:p>
    <w:p>
      <w:pPr>
        <w:pStyle w:val="Heading2"/>
      </w:pPr>
      <w:r>
        <w:t>5.3 Classifier Agent</w:t>
      </w:r>
    </w:p>
    <w:p>
      <w:pPr>
        <w:spacing w:after="160"/>
      </w:pPr>
      <w:r>
        <w:rPr>
          <w:b w:val="0"/>
          <w:i w:val="0"/>
          <w:sz w:val="21"/>
        </w:rPr>
        <w:t>Runs after KB hydration, not before — this is deliberate, because Buckets 3 and 4 are only distinguishable once the KB has been queried (a major-version upgrade is Bucket 3 if the KB found a documented migration path, Bucket 4 if it did not). Keeping classification in its own agent (rather than folding it into the Fixer) keeps the Fixer's responsibilities narrow — it only fixes — and lets classification rules evolve independently of the fix path.</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304"/>
            <w:shd w:val="clear" w:color="auto" w:fill="1F3A5F"/>
          </w:tcPr>
          <w:p>
            <w:r/>
            <w:r>
              <w:rPr>
                <w:rFonts w:ascii="Calibri" w:hAnsi="Calibri"/>
                <w:b/>
                <w:color w:val="FFFFFF"/>
                <w:sz w:val="19"/>
              </w:rPr>
              <w:t>Bucket</w:t>
            </w:r>
          </w:p>
        </w:tc>
        <w:tc>
          <w:tcPr>
            <w:tcW w:type="dxa" w:w="3888"/>
            <w:shd w:val="clear" w:color="auto" w:fill="1F3A5F"/>
          </w:tcPr>
          <w:p>
            <w:r/>
            <w:r>
              <w:rPr>
                <w:rFonts w:ascii="Calibri" w:hAnsi="Calibri"/>
                <w:b/>
                <w:color w:val="FFFFFF"/>
                <w:sz w:val="19"/>
              </w:rPr>
              <w:t>Trigger condition</w:t>
            </w:r>
          </w:p>
        </w:tc>
        <w:tc>
          <w:tcPr>
            <w:tcW w:type="dxa" w:w="3456"/>
            <w:shd w:val="clear" w:color="auto" w:fill="1F3A5F"/>
          </w:tcPr>
          <w:p>
            <w:r/>
            <w:r>
              <w:rPr>
                <w:rFonts w:ascii="Calibri" w:hAnsi="Calibri"/>
                <w:b/>
                <w:color w:val="FFFFFF"/>
                <w:sz w:val="19"/>
              </w:rPr>
              <w:t>Agent action</w:t>
            </w:r>
          </w:p>
        </w:tc>
      </w:tr>
      <w:tr>
        <w:tc>
          <w:tcPr>
            <w:tcW w:type="dxa" w:w="2304"/>
            <w:shd w:val="clear" w:color="auto" w:fill="FFFFFF"/>
          </w:tcPr>
          <w:p>
            <w:r/>
            <w:r>
              <w:rPr>
                <w:rFonts w:ascii="Calibri" w:hAnsi="Calibri"/>
                <w:b w:val="0"/>
                <w:sz w:val="19"/>
              </w:rPr>
              <w:t>1 — No safe upgrade path</w:t>
            </w:r>
          </w:p>
        </w:tc>
        <w:tc>
          <w:tcPr>
            <w:tcW w:type="dxa" w:w="3888"/>
            <w:shd w:val="clear" w:color="auto" w:fill="FFFFFF"/>
          </w:tcPr>
          <w:p>
            <w:r/>
            <w:r>
              <w:rPr>
                <w:rFonts w:ascii="Calibri" w:hAnsi="Calibri"/>
                <w:b w:val="0"/>
                <w:sz w:val="19"/>
              </w:rPr>
              <w:t>Nexus reports no remediation target; transitive dependency not declared in the manifest; EOL with no maintained successor</w:t>
            </w:r>
          </w:p>
        </w:tc>
        <w:tc>
          <w:tcPr>
            <w:tcW w:type="dxa" w:w="3456"/>
            <w:shd w:val="clear" w:color="auto" w:fill="FFFFFF"/>
          </w:tcPr>
          <w:p>
            <w:r/>
            <w:r>
              <w:rPr>
                <w:rFonts w:ascii="Calibri" w:hAnsi="Calibri"/>
                <w:b w:val="0"/>
                <w:sz w:val="19"/>
              </w:rPr>
              <w:t>Issue created immediately, no fix attempted; detectable without a model call</w:t>
            </w:r>
          </w:p>
        </w:tc>
      </w:tr>
      <w:tr>
        <w:tc>
          <w:tcPr>
            <w:tcW w:type="dxa" w:w="2304"/>
            <w:shd w:val="clear" w:color="auto" w:fill="EEF2F7"/>
          </w:tcPr>
          <w:p>
            <w:r/>
            <w:r>
              <w:rPr>
                <w:rFonts w:ascii="Calibri" w:hAnsi="Calibri"/>
                <w:b w:val="0"/>
                <w:sz w:val="19"/>
              </w:rPr>
              <w:t>2 — Patch / Minor</w:t>
            </w:r>
          </w:p>
        </w:tc>
        <w:tc>
          <w:tcPr>
            <w:tcW w:type="dxa" w:w="3888"/>
            <w:shd w:val="clear" w:color="auto" w:fill="EEF2F7"/>
          </w:tcPr>
          <w:p>
            <w:r/>
            <w:r>
              <w:rPr>
                <w:rFonts w:ascii="Calibri" w:hAnsi="Calibri"/>
                <w:b w:val="0"/>
                <w:sz w:val="19"/>
              </w:rPr>
              <w:t>Same major version, no breaking changes in KB</w:t>
            </w:r>
          </w:p>
        </w:tc>
        <w:tc>
          <w:tcPr>
            <w:tcW w:type="dxa" w:w="3456"/>
            <w:shd w:val="clear" w:color="auto" w:fill="EEF2F7"/>
          </w:tcPr>
          <w:p>
            <w:r/>
            <w:r>
              <w:rPr>
                <w:rFonts w:ascii="Calibri" w:hAnsi="Calibri"/>
                <w:b w:val="0"/>
                <w:sz w:val="19"/>
              </w:rPr>
              <w:t>Fixer invoked; runs autonomously</w:t>
            </w:r>
          </w:p>
        </w:tc>
      </w:tr>
      <w:tr>
        <w:tc>
          <w:tcPr>
            <w:tcW w:type="dxa" w:w="2304"/>
            <w:shd w:val="clear" w:color="auto" w:fill="FFFFFF"/>
          </w:tcPr>
          <w:p>
            <w:r/>
            <w:r>
              <w:rPr>
                <w:rFonts w:ascii="Calibri" w:hAnsi="Calibri"/>
                <w:b w:val="0"/>
                <w:sz w:val="19"/>
              </w:rPr>
              <w:t>3 — Major with knowledge</w:t>
            </w:r>
          </w:p>
        </w:tc>
        <w:tc>
          <w:tcPr>
            <w:tcW w:type="dxa" w:w="3888"/>
            <w:shd w:val="clear" w:color="auto" w:fill="FFFFFF"/>
          </w:tcPr>
          <w:p>
            <w:r/>
            <w:r>
              <w:rPr>
                <w:rFonts w:ascii="Calibri" w:hAnsi="Calibri"/>
                <w:b w:val="0"/>
                <w:sz w:val="19"/>
              </w:rPr>
              <w:t>Major version delta; Tier-1 KB hit, Tier-2 playbook, or Knowledge Agent retrieved context</w:t>
            </w:r>
          </w:p>
        </w:tc>
        <w:tc>
          <w:tcPr>
            <w:tcW w:type="dxa" w:w="3456"/>
            <w:shd w:val="clear" w:color="auto" w:fill="FFFFFF"/>
          </w:tcPr>
          <w:p>
            <w:r/>
            <w:r>
              <w:rPr>
                <w:rFonts w:ascii="Calibri" w:hAnsi="Calibri"/>
                <w:b w:val="0"/>
                <w:sz w:val="19"/>
              </w:rPr>
              <w:t>Fixer invoked with pre-hydrated context injected into the prompt</w:t>
            </w:r>
          </w:p>
        </w:tc>
      </w:tr>
      <w:tr>
        <w:tc>
          <w:tcPr>
            <w:tcW w:type="dxa" w:w="2304"/>
            <w:shd w:val="clear" w:color="auto" w:fill="EEF2F7"/>
          </w:tcPr>
          <w:p>
            <w:r/>
            <w:r>
              <w:rPr>
                <w:rFonts w:ascii="Calibri" w:hAnsi="Calibri"/>
                <w:b w:val="0"/>
                <w:sz w:val="19"/>
              </w:rPr>
              <w:t>4 — Complex / framework-level</w:t>
            </w:r>
          </w:p>
        </w:tc>
        <w:tc>
          <w:tcPr>
            <w:tcW w:type="dxa" w:w="3888"/>
            <w:shd w:val="clear" w:color="auto" w:fill="EEF2F7"/>
          </w:tcPr>
          <w:p>
            <w:r/>
            <w:r>
              <w:rPr>
                <w:rFonts w:ascii="Calibri" w:hAnsi="Calibri"/>
                <w:b w:val="0"/>
                <w:sz w:val="19"/>
              </w:rPr>
              <w:t>Framework-level library (Spring Boot, Hibernate, Angular, etc.) or major delta with no KB content and no plan</w:t>
            </w:r>
          </w:p>
        </w:tc>
        <w:tc>
          <w:tcPr>
            <w:tcW w:type="dxa" w:w="3456"/>
            <w:shd w:val="clear" w:color="auto" w:fill="EEF2F7"/>
          </w:tcPr>
          <w:p>
            <w:r/>
            <w:r>
              <w:rPr>
                <w:rFonts w:ascii="Calibri" w:hAnsi="Calibri"/>
                <w:b w:val="0"/>
                <w:sz w:val="19"/>
              </w:rPr>
              <w:t>Issue created with Claude-generated breaking-change analysis; Fixer never invoked</w:t>
            </w:r>
          </w:p>
        </w:tc>
      </w:tr>
    </w:tbl>
    <w:p/>
    <w:p>
      <w:pPr>
        <w:spacing w:after="160"/>
      </w:pPr>
      <w:r>
        <w:rPr>
          <w:b w:val="0"/>
          <w:i w:val="0"/>
          <w:sz w:val="21"/>
        </w:rPr>
        <w:t>Issue creation differs by bucket: Bucket 1 issues need no model call — the reason is derivable directly from Nexus data. Bucket 4 issues are Claude-generated: the Classifier reads the KB entry hydrated by the Knowledge Agent and asks Claude to produce a structured analysis (known breaking changes, cross-dependency coordination required, suggested starting points) so the engineer receives a pre-analyzed artifact rather than a bare “too complex” alert. Framework-level libraries always land in Bucket 4 regardless of KB content.</w:t>
      </w:r>
    </w:p>
    <w:p>
      <w:pPr>
        <w:spacing w:after="160"/>
      </w:pPr>
      <w:r>
        <w:rPr>
          <w:b w:val="0"/>
          <w:i w:val="0"/>
          <w:sz w:val="21"/>
        </w:rPr>
        <w:t>The Classifier writes the bucket and its rationale to the tracking record before returning. Like the Knowledge Agent, this is not a separate container — agents/fixer/main.py imports Classifier from classifier.rules directly; there is no classifier/main.py or classifier/Dockerfile, only rules.py, copied into the Fixer's image the same way.</w:t>
      </w:r>
    </w:p>
    <w:p>
      <w:pPr>
        <w:pStyle w:val="Heading2"/>
      </w:pPr>
      <w:r>
        <w:t>5.4 Fixer Agent</w:t>
      </w:r>
    </w:p>
    <w:p>
      <w:pPr>
        <w:spacing w:after="160"/>
      </w:pPr>
      <w:r>
        <w:rPr>
          <w:b w:val="0"/>
          <w:i w:val="0"/>
          <w:sz w:val="21"/>
        </w:rPr>
        <w:t>The only component that ever writes code or pushes git commits. Exposes two entry points, selected at startup by whether the RETRY_TRACKING_ID environment variable is set.</w:t>
      </w:r>
    </w:p>
    <w:p>
      <w:pPr>
        <w:pStyle w:val="Heading3"/>
      </w:pPr>
      <w:r>
        <w:t>5.4.1 Entry Point A — Fresh Scan (Scheduler-Triggered)</w:t>
      </w:r>
    </w:p>
    <w:p>
      <w:pPr>
        <w:spacing w:after="160"/>
      </w:pPr>
      <w:r>
        <w:rPr>
          <w:b w:val="0"/>
          <w:i w:val="0"/>
          <w:sz w:val="21"/>
        </w:rPr>
        <w:t>Design intent — not yet implemented: a KB-hit fast path was designed where, on a Knowledge Store hit for (component, old_version, new_version), stored find/replace pairs would be applied directly via apply_file_change, then run_build/run_unit_tests would verify, skipping the LLM call entirely on success. CodeFixer.run_fresh_fix() has no kb_entry parameter today and no KB-hit branch — every fix, including Bucket 3, runs the full Claude tool-use loop with no KB context injected. This was confirmed while wiring up Azure Monitor telemetry (Section 5.7): agents/fixer/main.py was calling run_fresh_fix(..., kb_entry=kb_entry), which raised TypeError on every fresh-scan fix attempt since the method never accepted that argument. The crash is fixed (the stray argument removed); the KB-hit fast path itself remains a tracked gap, not a false claim left uncorrected. See Section 11.</w:t>
      </w:r>
    </w:p>
    <w:p>
      <w:pPr>
        <w:pStyle w:val="ListBullet"/>
      </w:pPr>
      <w:r>
        <w:t>Reads the bucket assigned by the Classifier from the tracking record.</w:t>
      </w:r>
    </w:p>
    <w:p>
      <w:pPr>
        <w:pStyle w:val="ListBullet"/>
      </w:pPr>
      <w:r>
        <w:t>The repository is cloned once; findings are then fixed in parallel via a ThreadPoolExecutor (MAX_PARALLEL_FIXES = 5 concurrent workers). Each worker obtains a fast local copy via clone_local() (filesystem hardlinks, ~0.4s) and re-points origin to GitHub for push. Tracking-record creation happens before the pool starts so store access stays sequential; PR creation and further tracking-record writes happen in the main thread via as_completed(), which keeps them race-free.</w:t>
      </w:r>
    </w:p>
    <w:p>
      <w:pPr>
        <w:pStyle w:val="ListBullet"/>
      </w:pPr>
      <w:r>
        <w:t>The dependency manifest is bumped via a structured, framework-specific parser (never string-replace) before the model loop starts. Claude is explicitly instructed not to edit the manifest itself.</w:t>
      </w:r>
    </w:p>
    <w:p>
      <w:pPr>
        <w:pStyle w:val="Heading3"/>
      </w:pPr>
      <w:r>
        <w:t>5.4.2 Entry Point B — Watcher-Triggered Retry</w:t>
      </w:r>
    </w:p>
    <w:p>
      <w:pPr>
        <w:pStyle w:val="ListBullet"/>
      </w:pPr>
      <w:r>
        <w:t>Reads RETRY_TRACKING_ID from the environment.</w:t>
      </w:r>
    </w:p>
    <w:p>
      <w:pPr>
        <w:pStyle w:val="ListBullet"/>
      </w:pPr>
      <w:r>
        <w:t>Validates the tracking record, raising InvalidRetryError and refusing to act if the record does not exist, its status is not RETRY_REQUESTED, or attempt_number exceeds MAX_RETRY_ATTEMPTS. This is the Fixer's own, independent line of defense against being invoked improperly (Section 6.3).</w:t>
      </w:r>
    </w:p>
    <w:p>
      <w:pPr>
        <w:pStyle w:val="ListBullet"/>
      </w:pPr>
      <w:r>
        <w:t>Checks out the existing PR branch — never creates a new one.</w:t>
      </w:r>
    </w:p>
    <w:p>
      <w:pPr>
        <w:pStyle w:val="ListBullet"/>
      </w:pPr>
      <w:r>
        <w:t>Runs the same Claude tool-use loop as Entry Point A, using the RETRY_FIX_PROMPT template with the Watcher's failure_log_excerpt placed at the top of the prompt, so the retry is informed by the actual CI failure rather than blindly repeating the previous attempt.</w:t>
      </w:r>
    </w:p>
    <w:p>
      <w:pPr>
        <w:pStyle w:val="ListBullet"/>
      </w:pPr>
      <w:r>
        <w:t>Commits and pushes to the same branch; CI re-runs automatically on the new commit.</w:t>
      </w:r>
    </w:p>
    <w:p>
      <w:pPr>
        <w:pStyle w:val="Heading3"/>
      </w:pPr>
      <w:r>
        <w:t>5.4.3 Tool-Use Loop</w:t>
      </w:r>
    </w:p>
    <w:p>
      <w:pPr>
        <w:spacing w:after="160"/>
      </w:pPr>
      <w:r>
        <w:rPr>
          <w:b w:val="0"/>
          <w:i w:val="0"/>
          <w:sz w:val="21"/>
        </w:rPr>
        <w:t>Both entry points drive the same bounded tool-use loop (MAX_TOOL_ROUNDS = 10) against five tools:</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160"/>
            <w:shd w:val="clear" w:color="auto" w:fill="1F3A5F"/>
          </w:tcPr>
          <w:p>
            <w:r/>
            <w:r>
              <w:rPr>
                <w:rFonts w:ascii="Calibri" w:hAnsi="Calibri"/>
                <w:b/>
                <w:color w:val="FFFFFF"/>
                <w:sz w:val="19"/>
              </w:rPr>
              <w:t>Tool</w:t>
            </w:r>
          </w:p>
        </w:tc>
        <w:tc>
          <w:tcPr>
            <w:tcW w:type="dxa" w:w="3744"/>
            <w:shd w:val="clear" w:color="auto" w:fill="1F3A5F"/>
          </w:tcPr>
          <w:p>
            <w:r/>
            <w:r>
              <w:rPr>
                <w:rFonts w:ascii="Calibri" w:hAnsi="Calibri"/>
                <w:b/>
                <w:color w:val="FFFFFF"/>
                <w:sz w:val="19"/>
              </w:rPr>
              <w:t>Purpose</w:t>
            </w:r>
          </w:p>
        </w:tc>
        <w:tc>
          <w:tcPr>
            <w:tcW w:type="dxa" w:w="3744"/>
            <w:shd w:val="clear" w:color="auto" w:fill="1F3A5F"/>
          </w:tcPr>
          <w:p>
            <w:r/>
            <w:r>
              <w:rPr>
                <w:rFonts w:ascii="Calibri" w:hAnsi="Calibri"/>
                <w:b/>
                <w:color w:val="FFFFFF"/>
                <w:sz w:val="19"/>
              </w:rPr>
              <w:t>Notable behavior</w:t>
            </w:r>
          </w:p>
        </w:tc>
      </w:tr>
      <w:tr>
        <w:tc>
          <w:tcPr>
            <w:tcW w:type="dxa" w:w="2160"/>
            <w:shd w:val="clear" w:color="auto" w:fill="FFFFFF"/>
          </w:tcPr>
          <w:p>
            <w:r/>
            <w:r>
              <w:rPr>
                <w:rFonts w:ascii="Calibri" w:hAnsi="Calibri"/>
                <w:b w:val="0"/>
                <w:sz w:val="19"/>
              </w:rPr>
              <w:t>grep_files</w:t>
            </w:r>
          </w:p>
        </w:tc>
        <w:tc>
          <w:tcPr>
            <w:tcW w:type="dxa" w:w="3744"/>
            <w:shd w:val="clear" w:color="auto" w:fill="FFFFFF"/>
          </w:tcPr>
          <w:p>
            <w:r/>
            <w:r>
              <w:rPr>
                <w:rFonts w:ascii="Calibri" w:hAnsi="Calibri"/>
                <w:b w:val="0"/>
                <w:sz w:val="19"/>
              </w:rPr>
              <w:t>Locate call sites and usages across the repo</w:t>
            </w:r>
          </w:p>
        </w:tc>
        <w:tc>
          <w:tcPr>
            <w:tcW w:type="dxa" w:w="3744"/>
            <w:shd w:val="clear" w:color="auto" w:fill="FFFFFF"/>
          </w:tcPr>
          <w:p>
            <w:r/>
            <w:r>
              <w:rPr>
                <w:rFonts w:ascii="Calibri" w:hAnsi="Calibri"/>
                <w:b w:val="0"/>
                <w:sz w:val="19"/>
              </w:rPr>
              <w:t>Pure Python: re.compile() + Path.rglob()</w:t>
            </w:r>
          </w:p>
        </w:tc>
      </w:tr>
      <w:tr>
        <w:tc>
          <w:tcPr>
            <w:tcW w:type="dxa" w:w="2160"/>
            <w:shd w:val="clear" w:color="auto" w:fill="EEF2F7"/>
          </w:tcPr>
          <w:p>
            <w:r/>
            <w:r>
              <w:rPr>
                <w:rFonts w:ascii="Calibri" w:hAnsi="Calibri"/>
                <w:b w:val="0"/>
                <w:sz w:val="19"/>
              </w:rPr>
              <w:t>read_file</w:t>
            </w:r>
          </w:p>
        </w:tc>
        <w:tc>
          <w:tcPr>
            <w:tcW w:type="dxa" w:w="3744"/>
            <w:shd w:val="clear" w:color="auto" w:fill="EEF2F7"/>
          </w:tcPr>
          <w:p>
            <w:r/>
            <w:r>
              <w:rPr>
                <w:rFonts w:ascii="Calibri" w:hAnsi="Calibri"/>
                <w:b w:val="0"/>
                <w:sz w:val="19"/>
              </w:rPr>
              <w:t>Read a file's current content</w:t>
            </w:r>
          </w:p>
        </w:tc>
        <w:tc>
          <w:tcPr>
            <w:tcW w:type="dxa" w:w="3744"/>
            <w:shd w:val="clear" w:color="auto" w:fill="EEF2F7"/>
          </w:tcPr>
          <w:p>
            <w:r/>
            <w:r>
              <w:rPr>
                <w:rFonts w:ascii="Calibri" w:hAnsi="Calibri"/>
                <w:b w:val="0"/>
                <w:sz w:val="19"/>
              </w:rPr>
              <w:t>Truncated at 50k chars; no subprocess</w:t>
            </w:r>
          </w:p>
        </w:tc>
      </w:tr>
      <w:tr>
        <w:tc>
          <w:tcPr>
            <w:tcW w:type="dxa" w:w="2160"/>
            <w:shd w:val="clear" w:color="auto" w:fill="FFFFFF"/>
          </w:tcPr>
          <w:p>
            <w:r/>
            <w:r>
              <w:rPr>
                <w:rFonts w:ascii="Calibri" w:hAnsi="Calibri"/>
                <w:b w:val="0"/>
                <w:sz w:val="19"/>
              </w:rPr>
              <w:t>apply_file_change</w:t>
            </w:r>
          </w:p>
        </w:tc>
        <w:tc>
          <w:tcPr>
            <w:tcW w:type="dxa" w:w="3744"/>
            <w:shd w:val="clear" w:color="auto" w:fill="FFFFFF"/>
          </w:tcPr>
          <w:p>
            <w:r/>
            <w:r>
              <w:rPr>
                <w:rFonts w:ascii="Calibri" w:hAnsi="Calibri"/>
                <w:b w:val="0"/>
                <w:sz w:val="19"/>
              </w:rPr>
              <w:t>Apply a find/replace edit and write to disk immediately</w:t>
            </w:r>
          </w:p>
        </w:tc>
        <w:tc>
          <w:tcPr>
            <w:tcW w:type="dxa" w:w="3744"/>
            <w:shd w:val="clear" w:color="auto" w:fill="FFFFFF"/>
          </w:tcPr>
          <w:p>
            <w:r/>
            <w:r>
              <w:rPr>
                <w:rFonts w:ascii="Calibri" w:hAnsi="Calibri"/>
                <w:b w:val="0"/>
                <w:sz w:val="19"/>
              </w:rPr>
              <w:t>Returns an ERROR string (not a silent no-op) if the find string is not an exact substring — Claude reads the file again and retries with a corrected string, all within the same model call</w:t>
            </w:r>
          </w:p>
        </w:tc>
      </w:tr>
      <w:tr>
        <w:tc>
          <w:tcPr>
            <w:tcW w:type="dxa" w:w="2160"/>
            <w:shd w:val="clear" w:color="auto" w:fill="EEF2F7"/>
          </w:tcPr>
          <w:p>
            <w:r/>
            <w:r>
              <w:rPr>
                <w:rFonts w:ascii="Calibri" w:hAnsi="Calibri"/>
                <w:b w:val="0"/>
                <w:sz w:val="19"/>
              </w:rPr>
              <w:t>run_build</w:t>
            </w:r>
          </w:p>
        </w:tc>
        <w:tc>
          <w:tcPr>
            <w:tcW w:type="dxa" w:w="3744"/>
            <w:shd w:val="clear" w:color="auto" w:fill="EEF2F7"/>
          </w:tcPr>
          <w:p>
            <w:r/>
            <w:r>
              <w:rPr>
                <w:rFonts w:ascii="Calibri" w:hAnsi="Calibri"/>
                <w:b w:val="0"/>
                <w:sz w:val="19"/>
              </w:rPr>
              <w:t>Framework-detected compile/typecheck gate</w:t>
            </w:r>
          </w:p>
        </w:tc>
        <w:tc>
          <w:tcPr>
            <w:tcW w:type="dxa" w:w="3744"/>
            <w:shd w:val="clear" w:color="auto" w:fill="EEF2F7"/>
          </w:tcPr>
          <w:p>
            <w:r/>
            <w:r>
              <w:rPr>
                <w:rFonts w:ascii="Calibri" w:hAnsi="Calibri"/>
                <w:b w:val="0"/>
                <w:sz w:val="19"/>
              </w:rPr>
              <w:t>Dispatches to the detected BuildFramework's build() implementation; output capped at 10,000 chars</w:t>
            </w:r>
          </w:p>
        </w:tc>
      </w:tr>
      <w:tr>
        <w:tc>
          <w:tcPr>
            <w:tcW w:type="dxa" w:w="2160"/>
            <w:shd w:val="clear" w:color="auto" w:fill="FFFFFF"/>
          </w:tcPr>
          <w:p>
            <w:r/>
            <w:r>
              <w:rPr>
                <w:rFonts w:ascii="Calibri" w:hAnsi="Calibri"/>
                <w:b w:val="0"/>
                <w:sz w:val="19"/>
              </w:rPr>
              <w:t>run_unit_tests</w:t>
            </w:r>
          </w:p>
        </w:tc>
        <w:tc>
          <w:tcPr>
            <w:tcW w:type="dxa" w:w="3744"/>
            <w:shd w:val="clear" w:color="auto" w:fill="FFFFFF"/>
          </w:tcPr>
          <w:p>
            <w:r/>
            <w:r>
              <w:rPr>
                <w:rFonts w:ascii="Calibri" w:hAnsi="Calibri"/>
                <w:b w:val="0"/>
                <w:sz w:val="19"/>
              </w:rPr>
              <w:t>Framework-detected unit-only test gate (integration tests excluded)</w:t>
            </w:r>
          </w:p>
        </w:tc>
        <w:tc>
          <w:tcPr>
            <w:tcW w:type="dxa" w:w="3744"/>
            <w:shd w:val="clear" w:color="auto" w:fill="FFFFFF"/>
          </w:tcPr>
          <w:p>
            <w:r/>
            <w:r>
              <w:rPr>
                <w:rFonts w:ascii="Calibri" w:hAnsi="Calibri"/>
                <w:b w:val="0"/>
                <w:sz w:val="19"/>
              </w:rPr>
              <w:t>Dispatches to test_unit(); output capped at 20,000 chars; SUCCESS / NO_TESTS_FOUND / failure are all valid end states</w:t>
            </w:r>
          </w:p>
        </w:tc>
      </w:tr>
    </w:tbl>
    <w:p/>
    <w:p>
      <w:pPr>
        <w:spacing w:after="160"/>
      </w:pPr>
      <w:r>
        <w:rPr>
          <w:b w:val="0"/>
          <w:i w:val="0"/>
          <w:sz w:val="21"/>
        </w:rPr>
        <w:t>The PR is opened only after run_build returns SUCCESS and run_unit_tests returns SUCCESS or NO_TESTS_FOUND. Prompt templates (FRESH_FIX_PROMPT, RETRY_FIX_PROMPT) are module-level strings, not buried logic, so they diff cleanly in code review.</w:t>
      </w:r>
    </w:p>
    <w:p>
      <w:pPr>
        <w:pStyle w:val="Heading3"/>
      </w:pPr>
      <w:r>
        <w:t>5.4.4 Build Framework Abstraction</w:t>
      </w:r>
    </w:p>
    <w:p>
      <w:pPr>
        <w:spacing w:after="160"/>
      </w:pPr>
      <w:r>
        <w:rPr>
          <w:b w:val="0"/>
          <w:i w:val="0"/>
          <w:sz w:val="21"/>
        </w:rPr>
        <w:t>agents/fixer/frameworks/ defines a BuildFramework abstract base class with four members: a detect(repo_path) classmethod, bump_dependency(), build(), and test_unit(). detect_framework(repo_path) tries each implementation in priority order and returns the first match (or None if no supported build file is found) — priority matters for polyglot repos, e.g. a Java project with a package.json for frontend tooling must resolve as Maven, not npm.</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1440"/>
            <w:shd w:val="clear" w:color="auto" w:fill="1F3A5F"/>
          </w:tcPr>
          <w:p>
            <w:r/>
            <w:r>
              <w:rPr>
                <w:rFonts w:ascii="Calibri" w:hAnsi="Calibri"/>
                <w:b/>
                <w:color w:val="FFFFFF"/>
                <w:sz w:val="19"/>
              </w:rPr>
              <w:t>Priority</w:t>
            </w:r>
          </w:p>
        </w:tc>
        <w:tc>
          <w:tcPr>
            <w:tcW w:type="dxa" w:w="2160"/>
            <w:shd w:val="clear" w:color="auto" w:fill="1F3A5F"/>
          </w:tcPr>
          <w:p>
            <w:r/>
            <w:r>
              <w:rPr>
                <w:rFonts w:ascii="Calibri" w:hAnsi="Calibri"/>
                <w:b/>
                <w:color w:val="FFFFFF"/>
                <w:sz w:val="19"/>
              </w:rPr>
              <w:t>Framework</w:t>
            </w:r>
          </w:p>
        </w:tc>
        <w:tc>
          <w:tcPr>
            <w:tcW w:type="dxa" w:w="6048"/>
            <w:shd w:val="clear" w:color="auto" w:fill="1F3A5F"/>
          </w:tcPr>
          <w:p>
            <w:r/>
            <w:r>
              <w:rPr>
                <w:rFonts w:ascii="Calibri" w:hAnsi="Calibri"/>
                <w:b/>
                <w:color w:val="FFFFFF"/>
                <w:sz w:val="19"/>
              </w:rPr>
              <w:t>Detected by</w:t>
            </w:r>
          </w:p>
        </w:tc>
      </w:tr>
      <w:tr>
        <w:tc>
          <w:tcPr>
            <w:tcW w:type="dxa" w:w="1440"/>
            <w:shd w:val="clear" w:color="auto" w:fill="FFFFFF"/>
          </w:tcPr>
          <w:p>
            <w:r/>
            <w:r>
              <w:rPr>
                <w:rFonts w:ascii="Calibri" w:hAnsi="Calibri"/>
                <w:b w:val="0"/>
                <w:sz w:val="19"/>
              </w:rPr>
              <w:t>1</w:t>
            </w:r>
          </w:p>
        </w:tc>
        <w:tc>
          <w:tcPr>
            <w:tcW w:type="dxa" w:w="2160"/>
            <w:shd w:val="clear" w:color="auto" w:fill="FFFFFF"/>
          </w:tcPr>
          <w:p>
            <w:r/>
            <w:r>
              <w:rPr>
                <w:rFonts w:ascii="Calibri" w:hAnsi="Calibri"/>
                <w:b w:val="0"/>
                <w:sz w:val="19"/>
              </w:rPr>
              <w:t>Maven</w:t>
            </w:r>
          </w:p>
        </w:tc>
        <w:tc>
          <w:tcPr>
            <w:tcW w:type="dxa" w:w="6048"/>
            <w:shd w:val="clear" w:color="auto" w:fill="FFFFFF"/>
          </w:tcPr>
          <w:p>
            <w:r/>
            <w:r>
              <w:rPr>
                <w:rFonts w:ascii="Calibri" w:hAnsi="Calibri"/>
                <w:b w:val="0"/>
                <w:sz w:val="19"/>
              </w:rPr>
              <w:t>pom.xml present</w:t>
            </w:r>
          </w:p>
        </w:tc>
      </w:tr>
      <w:tr>
        <w:tc>
          <w:tcPr>
            <w:tcW w:type="dxa" w:w="1440"/>
            <w:shd w:val="clear" w:color="auto" w:fill="EEF2F7"/>
          </w:tcPr>
          <w:p>
            <w:r/>
            <w:r>
              <w:rPr>
                <w:rFonts w:ascii="Calibri" w:hAnsi="Calibri"/>
                <w:b w:val="0"/>
                <w:sz w:val="19"/>
              </w:rPr>
              <w:t>2</w:t>
            </w:r>
          </w:p>
        </w:tc>
        <w:tc>
          <w:tcPr>
            <w:tcW w:type="dxa" w:w="2160"/>
            <w:shd w:val="clear" w:color="auto" w:fill="EEF2F7"/>
          </w:tcPr>
          <w:p>
            <w:r/>
            <w:r>
              <w:rPr>
                <w:rFonts w:ascii="Calibri" w:hAnsi="Calibri"/>
                <w:b w:val="0"/>
                <w:sz w:val="19"/>
              </w:rPr>
              <w:t>Gradle</w:t>
            </w:r>
          </w:p>
        </w:tc>
        <w:tc>
          <w:tcPr>
            <w:tcW w:type="dxa" w:w="6048"/>
            <w:shd w:val="clear" w:color="auto" w:fill="EEF2F7"/>
          </w:tcPr>
          <w:p>
            <w:r/>
            <w:r>
              <w:rPr>
                <w:rFonts w:ascii="Calibri" w:hAnsi="Calibri"/>
                <w:b w:val="0"/>
                <w:sz w:val="19"/>
              </w:rPr>
              <w:t>build.gradle / build.gradle.kts present</w:t>
            </w:r>
          </w:p>
        </w:tc>
      </w:tr>
      <w:tr>
        <w:tc>
          <w:tcPr>
            <w:tcW w:type="dxa" w:w="1440"/>
            <w:shd w:val="clear" w:color="auto" w:fill="FFFFFF"/>
          </w:tcPr>
          <w:p>
            <w:r/>
            <w:r>
              <w:rPr>
                <w:rFonts w:ascii="Calibri" w:hAnsi="Calibri"/>
                <w:b w:val="0"/>
                <w:sz w:val="19"/>
              </w:rPr>
              <w:t>3</w:t>
            </w:r>
          </w:p>
        </w:tc>
        <w:tc>
          <w:tcPr>
            <w:tcW w:type="dxa" w:w="2160"/>
            <w:shd w:val="clear" w:color="auto" w:fill="FFFFFF"/>
          </w:tcPr>
          <w:p>
            <w:r/>
            <w:r>
              <w:rPr>
                <w:rFonts w:ascii="Calibri" w:hAnsi="Calibri"/>
                <w:b w:val="0"/>
                <w:sz w:val="19"/>
              </w:rPr>
              <w:t>npm</w:t>
            </w:r>
          </w:p>
        </w:tc>
        <w:tc>
          <w:tcPr>
            <w:tcW w:type="dxa" w:w="6048"/>
            <w:shd w:val="clear" w:color="auto" w:fill="FFFFFF"/>
          </w:tcPr>
          <w:p>
            <w:r/>
            <w:r>
              <w:rPr>
                <w:rFonts w:ascii="Calibri" w:hAnsi="Calibri"/>
                <w:b w:val="0"/>
                <w:sz w:val="19"/>
              </w:rPr>
              <w:t>package.json present (covers Node, React, Angular)</w:t>
            </w:r>
          </w:p>
        </w:tc>
      </w:tr>
      <w:tr>
        <w:tc>
          <w:tcPr>
            <w:tcW w:type="dxa" w:w="1440"/>
            <w:shd w:val="clear" w:color="auto" w:fill="EEF2F7"/>
          </w:tcPr>
          <w:p>
            <w:r/>
            <w:r>
              <w:rPr>
                <w:rFonts w:ascii="Calibri" w:hAnsi="Calibri"/>
                <w:b w:val="0"/>
                <w:sz w:val="19"/>
              </w:rPr>
              <w:t>4</w:t>
            </w:r>
          </w:p>
        </w:tc>
        <w:tc>
          <w:tcPr>
            <w:tcW w:type="dxa" w:w="2160"/>
            <w:shd w:val="clear" w:color="auto" w:fill="EEF2F7"/>
          </w:tcPr>
          <w:p>
            <w:r/>
            <w:r>
              <w:rPr>
                <w:rFonts w:ascii="Calibri" w:hAnsi="Calibri"/>
                <w:b w:val="0"/>
                <w:sz w:val="19"/>
              </w:rPr>
              <w:t>Python</w:t>
            </w:r>
          </w:p>
        </w:tc>
        <w:tc>
          <w:tcPr>
            <w:tcW w:type="dxa" w:w="6048"/>
            <w:shd w:val="clear" w:color="auto" w:fill="EEF2F7"/>
          </w:tcPr>
          <w:p>
            <w:r/>
            <w:r>
              <w:rPr>
                <w:rFonts w:ascii="Calibri" w:hAnsi="Calibri"/>
                <w:b w:val="0"/>
                <w:sz w:val="19"/>
              </w:rPr>
              <w:t>requirements.txt / pyproject.toml / setup.py present</w:t>
            </w:r>
          </w:p>
        </w:tc>
      </w:tr>
    </w:tbl>
    <w:p/>
    <w:tbl>
      <w:tblPr>
        <w:tblStyle w:val="TableGrid"/>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1296"/>
            <w:shd w:val="clear" w:color="auto" w:fill="1F3A5F"/>
          </w:tcPr>
          <w:p>
            <w:r/>
            <w:r>
              <w:rPr>
                <w:rFonts w:ascii="Calibri" w:hAnsi="Calibri"/>
                <w:b/>
                <w:color w:val="FFFFFF"/>
                <w:sz w:val="19"/>
              </w:rPr>
              <w:t>Framework</w:t>
            </w:r>
          </w:p>
        </w:tc>
        <w:tc>
          <w:tcPr>
            <w:tcW w:type="dxa" w:w="2880"/>
            <w:shd w:val="clear" w:color="auto" w:fill="1F3A5F"/>
          </w:tcPr>
          <w:p>
            <w:r/>
            <w:r>
              <w:rPr>
                <w:rFonts w:ascii="Calibri" w:hAnsi="Calibri"/>
                <w:b/>
                <w:color w:val="FFFFFF"/>
                <w:sz w:val="19"/>
              </w:rPr>
              <w:t>bump_dependency</w:t>
            </w:r>
          </w:p>
        </w:tc>
        <w:tc>
          <w:tcPr>
            <w:tcW w:type="dxa" w:w="2160"/>
            <w:shd w:val="clear" w:color="auto" w:fill="1F3A5F"/>
          </w:tcPr>
          <w:p>
            <w:r/>
            <w:r>
              <w:rPr>
                <w:rFonts w:ascii="Calibri" w:hAnsi="Calibri"/>
                <w:b/>
                <w:color w:val="FFFFFF"/>
                <w:sz w:val="19"/>
              </w:rPr>
              <w:t>build command</w:t>
            </w:r>
          </w:p>
        </w:tc>
        <w:tc>
          <w:tcPr>
            <w:tcW w:type="dxa" w:w="2160"/>
            <w:shd w:val="clear" w:color="auto" w:fill="1F3A5F"/>
          </w:tcPr>
          <w:p>
            <w:r/>
            <w:r>
              <w:rPr>
                <w:rFonts w:ascii="Calibri" w:hAnsi="Calibri"/>
                <w:b/>
                <w:color w:val="FFFFFF"/>
                <w:sz w:val="19"/>
              </w:rPr>
              <w:t>test_unit command</w:t>
            </w:r>
          </w:p>
        </w:tc>
        <w:tc>
          <w:tcPr>
            <w:tcW w:type="dxa" w:w="1152"/>
            <w:shd w:val="clear" w:color="auto" w:fill="1F3A5F"/>
          </w:tcPr>
          <w:p>
            <w:r/>
            <w:r>
              <w:rPr>
                <w:rFonts w:ascii="Calibri" w:hAnsi="Calibri"/>
                <w:b/>
                <w:color w:val="FFFFFF"/>
                <w:sz w:val="19"/>
              </w:rPr>
              <w:t>IT exclusion</w:t>
            </w:r>
          </w:p>
        </w:tc>
      </w:tr>
      <w:tr>
        <w:tc>
          <w:tcPr>
            <w:tcW w:type="dxa" w:w="1296"/>
            <w:shd w:val="clear" w:color="auto" w:fill="FFFFFF"/>
          </w:tcPr>
          <w:p>
            <w:r/>
            <w:r>
              <w:rPr>
                <w:rFonts w:ascii="Calibri" w:hAnsi="Calibri"/>
                <w:b w:val="0"/>
                <w:sz w:val="19"/>
              </w:rPr>
              <w:t>Maven</w:t>
            </w:r>
          </w:p>
        </w:tc>
        <w:tc>
          <w:tcPr>
            <w:tcW w:type="dxa" w:w="2880"/>
            <w:shd w:val="clear" w:color="auto" w:fill="FFFFFF"/>
          </w:tcPr>
          <w:p>
            <w:r/>
            <w:r>
              <w:rPr>
                <w:rFonts w:ascii="Calibri" w:hAnsi="Calibri"/>
                <w:b w:val="0"/>
                <w:sz w:val="19"/>
              </w:rPr>
              <w:t>XML parser (xml.etree) on pom.xml; handles Maven property references, BOM-managed dependencies, and namespace-less pom.xml files</w:t>
            </w:r>
          </w:p>
        </w:tc>
        <w:tc>
          <w:tcPr>
            <w:tcW w:type="dxa" w:w="2160"/>
            <w:shd w:val="clear" w:color="auto" w:fill="FFFFFF"/>
          </w:tcPr>
          <w:p>
            <w:r/>
            <w:r>
              <w:rPr>
                <w:rFonts w:ascii="Calibri" w:hAnsi="Calibri"/>
                <w:b w:val="0"/>
                <w:sz w:val="19"/>
              </w:rPr>
              <w:t>mvn compile -q --batch-mode (300s)</w:t>
            </w:r>
          </w:p>
        </w:tc>
        <w:tc>
          <w:tcPr>
            <w:tcW w:type="dxa" w:w="2160"/>
            <w:shd w:val="clear" w:color="auto" w:fill="FFFFFF"/>
          </w:tcPr>
          <w:p>
            <w:r/>
            <w:r>
              <w:rPr>
                <w:rFonts w:ascii="Calibri" w:hAnsi="Calibri"/>
                <w:b w:val="0"/>
                <w:sz w:val="19"/>
              </w:rPr>
              <w:t>mvn test -q --batch-mode -Dexclude=**/*IT.java,**/*IntegrationTest.java (600s)</w:t>
            </w:r>
          </w:p>
        </w:tc>
        <w:tc>
          <w:tcPr>
            <w:tcW w:type="dxa" w:w="1152"/>
            <w:shd w:val="clear" w:color="auto" w:fill="FFFFFF"/>
          </w:tcPr>
          <w:p>
            <w:r/>
            <w:r>
              <w:rPr>
                <w:rFonts w:ascii="Calibri" w:hAnsi="Calibri"/>
                <w:b w:val="0"/>
                <w:sz w:val="19"/>
              </w:rPr>
              <w:t>Surefire (unit) vs. Failsafe (integration) plugin split — mvn test never triggers Failsafe</w:t>
            </w:r>
          </w:p>
        </w:tc>
      </w:tr>
      <w:tr>
        <w:tc>
          <w:tcPr>
            <w:tcW w:type="dxa" w:w="1296"/>
            <w:shd w:val="clear" w:color="auto" w:fill="EEF2F7"/>
          </w:tcPr>
          <w:p>
            <w:r/>
            <w:r>
              <w:rPr>
                <w:rFonts w:ascii="Calibri" w:hAnsi="Calibri"/>
                <w:b w:val="0"/>
                <w:sz w:val="19"/>
              </w:rPr>
              <w:t>Gradle</w:t>
            </w:r>
          </w:p>
        </w:tc>
        <w:tc>
          <w:tcPr>
            <w:tcW w:type="dxa" w:w="2880"/>
            <w:shd w:val="clear" w:color="auto" w:fill="EEF2F7"/>
          </w:tcPr>
          <w:p>
            <w:r/>
            <w:r>
              <w:rPr>
                <w:rFonts w:ascii="Calibri" w:hAnsi="Calibri"/>
                <w:b w:val="0"/>
                <w:sz w:val="19"/>
              </w:rPr>
              <w:t>Regex on build.gradle/.kts for inline literal; falls back to gradle/libs.versions.toml only if unambiguous (else raises BuildGradleError)</w:t>
            </w:r>
          </w:p>
        </w:tc>
        <w:tc>
          <w:tcPr>
            <w:tcW w:type="dxa" w:w="2160"/>
            <w:shd w:val="clear" w:color="auto" w:fill="EEF2F7"/>
          </w:tcPr>
          <w:p>
            <w:r/>
            <w:r>
              <w:rPr>
                <w:rFonts w:ascii="Calibri" w:hAnsi="Calibri"/>
                <w:b w:val="0"/>
                <w:sz w:val="19"/>
              </w:rPr>
              <w:t>./gradlew classes -q (300s)</w:t>
            </w:r>
          </w:p>
        </w:tc>
        <w:tc>
          <w:tcPr>
            <w:tcW w:type="dxa" w:w="2160"/>
            <w:shd w:val="clear" w:color="auto" w:fill="EEF2F7"/>
          </w:tcPr>
          <w:p>
            <w:r/>
            <w:r>
              <w:rPr>
                <w:rFonts w:ascii="Calibri" w:hAnsi="Calibri"/>
                <w:b w:val="0"/>
                <w:sz w:val="19"/>
              </w:rPr>
              <w:t>./gradlew test -q (600s)</w:t>
            </w:r>
          </w:p>
        </w:tc>
        <w:tc>
          <w:tcPr>
            <w:tcW w:type="dxa" w:w="1152"/>
            <w:shd w:val="clear" w:color="auto" w:fill="EEF2F7"/>
          </w:tcPr>
          <w:p>
            <w:r/>
            <w:r>
              <w:rPr>
                <w:rFonts w:ascii="Calibri" w:hAnsi="Calibri"/>
                <w:b w:val="0"/>
                <w:sz w:val="19"/>
              </w:rPr>
              <w:t>Convention: test task is unit-only; integration tasks are named separately</w:t>
            </w:r>
          </w:p>
        </w:tc>
      </w:tr>
      <w:tr>
        <w:tc>
          <w:tcPr>
            <w:tcW w:type="dxa" w:w="1296"/>
            <w:shd w:val="clear" w:color="auto" w:fill="FFFFFF"/>
          </w:tcPr>
          <w:p>
            <w:r/>
            <w:r>
              <w:rPr>
                <w:rFonts w:ascii="Calibri" w:hAnsi="Calibri"/>
                <w:b w:val="0"/>
                <w:sz w:val="19"/>
              </w:rPr>
              <w:t>npm</w:t>
            </w:r>
          </w:p>
        </w:tc>
        <w:tc>
          <w:tcPr>
            <w:tcW w:type="dxa" w:w="2880"/>
            <w:shd w:val="clear" w:color="auto" w:fill="FFFFFF"/>
          </w:tcPr>
          <w:p>
            <w:r/>
            <w:r>
              <w:rPr>
                <w:rFonts w:ascii="Calibri" w:hAnsi="Calibri"/>
                <w:b w:val="0"/>
                <w:sz w:val="19"/>
              </w:rPr>
              <w:t>json.loads/dumps on package.json across all four dependency sections; preserves semver prefix</w:t>
            </w:r>
          </w:p>
        </w:tc>
        <w:tc>
          <w:tcPr>
            <w:tcW w:type="dxa" w:w="2160"/>
            <w:shd w:val="clear" w:color="auto" w:fill="FFFFFF"/>
          </w:tcPr>
          <w:p>
            <w:r/>
            <w:r>
              <w:rPr>
                <w:rFonts w:ascii="Calibri" w:hAnsi="Calibri"/>
                <w:b w:val="0"/>
                <w:sz w:val="19"/>
              </w:rPr>
              <w:t>npm ci, then npm run build --if-present, else npx tsc --noEmit if tsconfig.json exists</w:t>
            </w:r>
          </w:p>
        </w:tc>
        <w:tc>
          <w:tcPr>
            <w:tcW w:type="dxa" w:w="2160"/>
            <w:shd w:val="clear" w:color="auto" w:fill="FFFFFF"/>
          </w:tcPr>
          <w:p>
            <w:r/>
            <w:r>
              <w:rPr>
                <w:rFonts w:ascii="Calibri" w:hAnsi="Calibri"/>
                <w:b w:val="0"/>
                <w:sz w:val="19"/>
              </w:rPr>
              <w:t>CI=true npm test -- --testPathIgnorePatterns=integration --watchAll=false (600s)</w:t>
            </w:r>
          </w:p>
        </w:tc>
        <w:tc>
          <w:tcPr>
            <w:tcW w:type="dxa" w:w="1152"/>
            <w:shd w:val="clear" w:color="auto" w:fill="FFFFFF"/>
          </w:tcPr>
          <w:p>
            <w:r/>
            <w:r>
              <w:rPr>
                <w:rFonts w:ascii="Calibri" w:hAnsi="Calibri"/>
                <w:b w:val="0"/>
                <w:sz w:val="19"/>
              </w:rPr>
              <w:t>CI=true disables watch mode; path pattern excludes integration tests</w:t>
            </w:r>
          </w:p>
        </w:tc>
      </w:tr>
      <w:tr>
        <w:tc>
          <w:tcPr>
            <w:tcW w:type="dxa" w:w="1296"/>
            <w:shd w:val="clear" w:color="auto" w:fill="EEF2F7"/>
          </w:tcPr>
          <w:p>
            <w:r/>
            <w:r>
              <w:rPr>
                <w:rFonts w:ascii="Calibri" w:hAnsi="Calibri"/>
                <w:b w:val="0"/>
                <w:sz w:val="19"/>
              </w:rPr>
              <w:t>Python</w:t>
            </w:r>
          </w:p>
        </w:tc>
        <w:tc>
          <w:tcPr>
            <w:tcW w:type="dxa" w:w="2880"/>
            <w:shd w:val="clear" w:color="auto" w:fill="EEF2F7"/>
          </w:tcPr>
          <w:p>
            <w:r/>
            <w:r>
              <w:rPr>
                <w:rFonts w:ascii="Calibri" w:hAnsi="Calibri"/>
                <w:b w:val="0"/>
                <w:sz w:val="19"/>
              </w:rPr>
              <w:t>re.sub on requirements.txt (PEP 503 name normalization); tomllib (read-only) + targeted string-replace for pyproject.toml</w:t>
            </w:r>
          </w:p>
        </w:tc>
        <w:tc>
          <w:tcPr>
            <w:tcW w:type="dxa" w:w="2160"/>
            <w:shd w:val="clear" w:color="auto" w:fill="EEF2F7"/>
          </w:tcPr>
          <w:p>
            <w:r/>
            <w:r>
              <w:rPr>
                <w:rFonts w:ascii="Calibri" w:hAnsi="Calibri"/>
                <w:b w:val="0"/>
                <w:sz w:val="19"/>
              </w:rPr>
              <w:t>python -m compileall . -q -x (excludes venv/node_modules/.git) (60s)</w:t>
            </w:r>
          </w:p>
        </w:tc>
        <w:tc>
          <w:tcPr>
            <w:tcW w:type="dxa" w:w="2160"/>
            <w:shd w:val="clear" w:color="auto" w:fill="EEF2F7"/>
          </w:tcPr>
          <w:p>
            <w:r/>
            <w:r>
              <w:rPr>
                <w:rFonts w:ascii="Calibri" w:hAnsi="Calibri"/>
                <w:b w:val="0"/>
                <w:sz w:val="19"/>
              </w:rPr>
              <w:t>pytest -q -m "not integration" --ignore=tests/integration (600s)</w:t>
            </w:r>
          </w:p>
        </w:tc>
        <w:tc>
          <w:tcPr>
            <w:tcW w:type="dxa" w:w="1152"/>
            <w:shd w:val="clear" w:color="auto" w:fill="EEF2F7"/>
          </w:tcPr>
          <w:p>
            <w:r/>
            <w:r>
              <w:rPr>
                <w:rFonts w:ascii="Calibri" w:hAnsi="Calibri"/>
                <w:b w:val="0"/>
                <w:sz w:val="19"/>
              </w:rPr>
              <w:t>pytest -m marker plus directory ignore</w:t>
            </w:r>
          </w:p>
        </w:tc>
      </w:tr>
    </w:tbl>
    <w:p/>
    <w:p>
      <w:pPr>
        <w:spacing w:after="160"/>
      </w:pPr>
      <w:r>
        <w:rPr>
          <w:b w:val="0"/>
          <w:i w:val="0"/>
          <w:sz w:val="21"/>
        </w:rPr>
        <w:t>If no framework is detected, the manifest bump is skipped, both gate tools return an ERROR string, and Claude proceeds to end_turn without a compile gate — a degraded mode where CI becomes the sole verification. Each build()/test_unit() implementation also individually catches FileNotFoundError (e.g. a missing gradlew wrapper) and degrades the same way rather than raising.</w:t>
      </w:r>
    </w:p>
    <w:p>
      <w:pPr>
        <w:spacing w:after="160"/>
      </w:pPr>
      <w:r>
        <w:rPr>
          <w:b w:val="0"/>
          <w:i w:val="0"/>
          <w:sz w:val="21"/>
        </w:rPr>
        <w:t>Docker strategy: all four runtimes (JDK 17 + Maven, Node 20 + npm, Python 3.11) are installed in a single Fixer image built on python:3.11-slim-bookworm, with the Debian release pinned explicitly to bookworm (the rolling slim tag was found to move to trixie, which drops openjdk-17). The image's final Dockerfile RUN step runs java -version &amp;&amp; mvn --version &amp;&amp; node --version &amp;&amp; npm --version &amp;&amp; python3 --version as a build-time smoke test, so a missing runtime fails docker build rather than failing silently at container start. Gradle needs no global install — the Fixer calls the project's own ./gradlew wrapper.</w:t>
      </w:r>
    </w:p>
    <w:p>
      <w:pPr>
        <w:pStyle w:val="Heading3"/>
      </w:pPr>
      <w:r>
        <w:t>5.4.5 In-Loop Verification — Design Rationale</w:t>
      </w:r>
    </w:p>
    <w:p>
      <w:pPr>
        <w:spacing w:after="160"/>
      </w:pPr>
      <w:r>
        <w:rPr>
          <w:b w:val="0"/>
          <w:i w:val="0"/>
          <w:sz w:val="21"/>
        </w:rPr>
        <w:t>Three properties of the tool-use loop directly replace what would otherwise be caught only after a slow CI round-trip:</w:t>
      </w:r>
    </w:p>
    <w:tbl>
      <w:tblPr>
        <w:tblStyle w:val="TableGrid"/>
        <w:tblW w:type="auto" w:w="0"/>
        <w:jc w:val="center"/>
        <w:tblLayout w:type="autofit"/>
        <w:tblLook w:firstColumn="1" w:firstRow="1" w:lastColumn="0" w:lastRow="0" w:noHBand="0" w:noVBand="1" w:val="04A0"/>
      </w:tblPr>
      <w:tblGrid>
        <w:gridCol w:w="2160"/>
        <w:gridCol w:w="2160"/>
        <w:gridCol w:w="2160"/>
        <w:gridCol w:w="2160"/>
      </w:tblGrid>
      <w:tr>
        <w:tc>
          <w:tcPr>
            <w:tcW w:type="dxa" w:w="3744"/>
            <w:shd w:val="clear" w:color="auto" w:fill="1F3A5F"/>
          </w:tcPr>
          <w:p>
            <w:r/>
            <w:r>
              <w:rPr>
                <w:rFonts w:ascii="Calibri" w:hAnsi="Calibri"/>
                <w:b/>
                <w:color w:val="FFFFFF"/>
                <w:sz w:val="19"/>
              </w:rPr>
              <w:t>Failure class</w:t>
            </w:r>
          </w:p>
        </w:tc>
        <w:tc>
          <w:tcPr>
            <w:tcW w:type="dxa" w:w="1872"/>
            <w:shd w:val="clear" w:color="auto" w:fill="1F3A5F"/>
          </w:tcPr>
          <w:p>
            <w:r/>
            <w:r>
              <w:rPr>
                <w:rFonts w:ascii="Calibri" w:hAnsi="Calibri"/>
                <w:b/>
                <w:color w:val="FFFFFF"/>
                <w:sz w:val="19"/>
              </w:rPr>
              <w:t>Caught by run_build?</w:t>
            </w:r>
          </w:p>
        </w:tc>
        <w:tc>
          <w:tcPr>
            <w:tcW w:type="dxa" w:w="2448"/>
            <w:shd w:val="clear" w:color="auto" w:fill="1F3A5F"/>
          </w:tcPr>
          <w:p>
            <w:r/>
            <w:r>
              <w:rPr>
                <w:rFonts w:ascii="Calibri" w:hAnsi="Calibri"/>
                <w:b/>
                <w:color w:val="FFFFFF"/>
                <w:sz w:val="19"/>
              </w:rPr>
              <w:t>Caught by run_unit_tests?</w:t>
            </w:r>
          </w:p>
        </w:tc>
        <w:tc>
          <w:tcPr>
            <w:tcW w:type="dxa" w:w="1584"/>
            <w:shd w:val="clear" w:color="auto" w:fill="1F3A5F"/>
          </w:tcPr>
          <w:p>
            <w:r/>
            <w:r>
              <w:rPr>
                <w:rFonts w:ascii="Calibri" w:hAnsi="Calibri"/>
                <w:b/>
                <w:color w:val="FFFFFF"/>
                <w:sz w:val="19"/>
              </w:rPr>
              <w:t>Still needs CI?</w:t>
            </w:r>
          </w:p>
        </w:tc>
      </w:tr>
      <w:tr>
        <w:tc>
          <w:tcPr>
            <w:tcW w:type="dxa" w:w="3744"/>
            <w:shd w:val="clear" w:color="auto" w:fill="FFFFFF"/>
          </w:tcPr>
          <w:p>
            <w:r/>
            <w:r>
              <w:rPr>
                <w:rFonts w:ascii="Calibri" w:hAnsi="Calibri"/>
                <w:b w:val="0"/>
                <w:sz w:val="19"/>
              </w:rPr>
              <w:t>Deprecated method/class removed in new version</w:t>
            </w:r>
          </w:p>
        </w:tc>
        <w:tc>
          <w:tcPr>
            <w:tcW w:type="dxa" w:w="1872"/>
            <w:shd w:val="clear" w:color="auto" w:fill="FFFFFF"/>
          </w:tcPr>
          <w:p>
            <w:r/>
            <w:r>
              <w:rPr>
                <w:rFonts w:ascii="Calibri" w:hAnsi="Calibri"/>
                <w:b w:val="0"/>
                <w:sz w:val="19"/>
              </w:rPr>
              <w:t>Yes</w:t>
            </w:r>
          </w:p>
        </w:tc>
        <w:tc>
          <w:tcPr>
            <w:tcW w:type="dxa" w:w="2448"/>
            <w:shd w:val="clear" w:color="auto" w:fill="FFFFFF"/>
          </w:tcPr>
          <w:p>
            <w:r/>
            <w:r>
              <w:rPr>
                <w:rFonts w:ascii="Calibri" w:hAnsi="Calibri"/>
                <w:b w:val="0"/>
                <w:sz w:val="19"/>
              </w:rPr>
              <w:t>—</w:t>
            </w:r>
          </w:p>
        </w:tc>
        <w:tc>
          <w:tcPr>
            <w:tcW w:type="dxa" w:w="1584"/>
            <w:shd w:val="clear" w:color="auto" w:fill="FFFFFF"/>
          </w:tcPr>
          <w:p>
            <w:r/>
            <w:r>
              <w:rPr>
                <w:rFonts w:ascii="Calibri" w:hAnsi="Calibri"/>
                <w:b w:val="0"/>
                <w:sz w:val="19"/>
              </w:rPr>
              <w:t>No</w:t>
            </w:r>
          </w:p>
        </w:tc>
      </w:tr>
      <w:tr>
        <w:tc>
          <w:tcPr>
            <w:tcW w:type="dxa" w:w="3744"/>
            <w:shd w:val="clear" w:color="auto" w:fill="EEF2F7"/>
          </w:tcPr>
          <w:p>
            <w:r/>
            <w:r>
              <w:rPr>
                <w:rFonts w:ascii="Calibri" w:hAnsi="Calibri"/>
                <w:b w:val="0"/>
                <w:sz w:val="19"/>
              </w:rPr>
              <w:t>Method signature change</w:t>
            </w:r>
          </w:p>
        </w:tc>
        <w:tc>
          <w:tcPr>
            <w:tcW w:type="dxa" w:w="1872"/>
            <w:shd w:val="clear" w:color="auto" w:fill="EEF2F7"/>
          </w:tcPr>
          <w:p>
            <w:r/>
            <w:r>
              <w:rPr>
                <w:rFonts w:ascii="Calibri" w:hAnsi="Calibri"/>
                <w:b w:val="0"/>
                <w:sz w:val="19"/>
              </w:rPr>
              <w:t>Yes</w:t>
            </w:r>
          </w:p>
        </w:tc>
        <w:tc>
          <w:tcPr>
            <w:tcW w:type="dxa" w:w="2448"/>
            <w:shd w:val="clear" w:color="auto" w:fill="EEF2F7"/>
          </w:tcPr>
          <w:p>
            <w:r/>
            <w:r>
              <w:rPr>
                <w:rFonts w:ascii="Calibri" w:hAnsi="Calibri"/>
                <w:b w:val="0"/>
                <w:sz w:val="19"/>
              </w:rPr>
              <w:t>—</w:t>
            </w:r>
          </w:p>
        </w:tc>
        <w:tc>
          <w:tcPr>
            <w:tcW w:type="dxa" w:w="1584"/>
            <w:shd w:val="clear" w:color="auto" w:fill="EEF2F7"/>
          </w:tcPr>
          <w:p>
            <w:r/>
            <w:r>
              <w:rPr>
                <w:rFonts w:ascii="Calibri" w:hAnsi="Calibri"/>
                <w:b w:val="0"/>
                <w:sz w:val="19"/>
              </w:rPr>
              <w:t>No</w:t>
            </w:r>
          </w:p>
        </w:tc>
      </w:tr>
      <w:tr>
        <w:tc>
          <w:tcPr>
            <w:tcW w:type="dxa" w:w="3744"/>
            <w:shd w:val="clear" w:color="auto" w:fill="FFFFFF"/>
          </w:tcPr>
          <w:p>
            <w:r/>
            <w:r>
              <w:rPr>
                <w:rFonts w:ascii="Calibri" w:hAnsi="Calibri"/>
                <w:b w:val="0"/>
                <w:sz w:val="19"/>
              </w:rPr>
              <w:t>Missing import after package restructure</w:t>
            </w:r>
          </w:p>
        </w:tc>
        <w:tc>
          <w:tcPr>
            <w:tcW w:type="dxa" w:w="1872"/>
            <w:shd w:val="clear" w:color="auto" w:fill="FFFFFF"/>
          </w:tcPr>
          <w:p>
            <w:r/>
            <w:r>
              <w:rPr>
                <w:rFonts w:ascii="Calibri" w:hAnsi="Calibri"/>
                <w:b w:val="0"/>
                <w:sz w:val="19"/>
              </w:rPr>
              <w:t>Yes</w:t>
            </w:r>
          </w:p>
        </w:tc>
        <w:tc>
          <w:tcPr>
            <w:tcW w:type="dxa" w:w="2448"/>
            <w:shd w:val="clear" w:color="auto" w:fill="FFFFFF"/>
          </w:tcPr>
          <w:p>
            <w:r/>
            <w:r>
              <w:rPr>
                <w:rFonts w:ascii="Calibri" w:hAnsi="Calibri"/>
                <w:b w:val="0"/>
                <w:sz w:val="19"/>
              </w:rPr>
              <w:t>—</w:t>
            </w:r>
          </w:p>
        </w:tc>
        <w:tc>
          <w:tcPr>
            <w:tcW w:type="dxa" w:w="1584"/>
            <w:shd w:val="clear" w:color="auto" w:fill="FFFFFF"/>
          </w:tcPr>
          <w:p>
            <w:r/>
            <w:r>
              <w:rPr>
                <w:rFonts w:ascii="Calibri" w:hAnsi="Calibri"/>
                <w:b w:val="0"/>
                <w:sz w:val="19"/>
              </w:rPr>
              <w:t>No</w:t>
            </w:r>
          </w:p>
        </w:tc>
      </w:tr>
      <w:tr>
        <w:tc>
          <w:tcPr>
            <w:tcW w:type="dxa" w:w="3744"/>
            <w:shd w:val="clear" w:color="auto" w:fill="EEF2F7"/>
          </w:tcPr>
          <w:p>
            <w:r/>
            <w:r>
              <w:rPr>
                <w:rFonts w:ascii="Calibri" w:hAnsi="Calibri"/>
                <w:b w:val="0"/>
                <w:sz w:val="19"/>
              </w:rPr>
              <w:t>Unit test broken by changed API behaviour</w:t>
            </w:r>
          </w:p>
        </w:tc>
        <w:tc>
          <w:tcPr>
            <w:tcW w:type="dxa" w:w="1872"/>
            <w:shd w:val="clear" w:color="auto" w:fill="EEF2F7"/>
          </w:tcPr>
          <w:p>
            <w:r/>
            <w:r>
              <w:rPr>
                <w:rFonts w:ascii="Calibri" w:hAnsi="Calibri"/>
                <w:b w:val="0"/>
                <w:sz w:val="19"/>
              </w:rPr>
              <w:t>No</w:t>
            </w:r>
          </w:p>
        </w:tc>
        <w:tc>
          <w:tcPr>
            <w:tcW w:type="dxa" w:w="2448"/>
            <w:shd w:val="clear" w:color="auto" w:fill="EEF2F7"/>
          </w:tcPr>
          <w:p>
            <w:r/>
            <w:r>
              <w:rPr>
                <w:rFonts w:ascii="Calibri" w:hAnsi="Calibri"/>
                <w:b w:val="0"/>
                <w:sz w:val="19"/>
              </w:rPr>
              <w:t>Yes (if test exists)</w:t>
            </w:r>
          </w:p>
        </w:tc>
        <w:tc>
          <w:tcPr>
            <w:tcW w:type="dxa" w:w="1584"/>
            <w:shd w:val="clear" w:color="auto" w:fill="EEF2F7"/>
          </w:tcPr>
          <w:p>
            <w:r/>
            <w:r>
              <w:rPr>
                <w:rFonts w:ascii="Calibri" w:hAnsi="Calibri"/>
                <w:b w:val="0"/>
                <w:sz w:val="19"/>
              </w:rPr>
              <w:t>No</w:t>
            </w:r>
          </w:p>
        </w:tc>
      </w:tr>
      <w:tr>
        <w:tc>
          <w:tcPr>
            <w:tcW w:type="dxa" w:w="3744"/>
            <w:shd w:val="clear" w:color="auto" w:fill="FFFFFF"/>
          </w:tcPr>
          <w:p>
            <w:r/>
            <w:r>
              <w:rPr>
                <w:rFonts w:ascii="Calibri" w:hAnsi="Calibri"/>
                <w:b w:val="0"/>
                <w:sz w:val="19"/>
              </w:rPr>
              <w:t>Semantic/behavioural regression not covered by unit tests</w:t>
            </w:r>
          </w:p>
        </w:tc>
        <w:tc>
          <w:tcPr>
            <w:tcW w:type="dxa" w:w="1872"/>
            <w:shd w:val="clear" w:color="auto" w:fill="FFFFFF"/>
          </w:tcPr>
          <w:p>
            <w:r/>
            <w:r>
              <w:rPr>
                <w:rFonts w:ascii="Calibri" w:hAnsi="Calibri"/>
                <w:b w:val="0"/>
                <w:sz w:val="19"/>
              </w:rPr>
              <w:t>No</w:t>
            </w:r>
          </w:p>
        </w:tc>
        <w:tc>
          <w:tcPr>
            <w:tcW w:type="dxa" w:w="2448"/>
            <w:shd w:val="clear" w:color="auto" w:fill="FFFFFF"/>
          </w:tcPr>
          <w:p>
            <w:r/>
            <w:r>
              <w:rPr>
                <w:rFonts w:ascii="Calibri" w:hAnsi="Calibri"/>
                <w:b w:val="0"/>
                <w:sz w:val="19"/>
              </w:rPr>
              <w:t>No</w:t>
            </w:r>
          </w:p>
        </w:tc>
        <w:tc>
          <w:tcPr>
            <w:tcW w:type="dxa" w:w="1584"/>
            <w:shd w:val="clear" w:color="auto" w:fill="FFFFFF"/>
          </w:tcPr>
          <w:p>
            <w:r/>
            <w:r>
              <w:rPr>
                <w:rFonts w:ascii="Calibri" w:hAnsi="Calibri"/>
                <w:b w:val="0"/>
                <w:sz w:val="19"/>
              </w:rPr>
              <w:t>Yes</w:t>
            </w:r>
          </w:p>
        </w:tc>
      </w:tr>
      <w:tr>
        <w:tc>
          <w:tcPr>
            <w:tcW w:type="dxa" w:w="3744"/>
            <w:shd w:val="clear" w:color="auto" w:fill="EEF2F7"/>
          </w:tcPr>
          <w:p>
            <w:r/>
            <w:r>
              <w:rPr>
                <w:rFonts w:ascii="Calibri" w:hAnsi="Calibri"/>
                <w:b w:val="0"/>
                <w:sz w:val="19"/>
              </w:rPr>
              <w:t>Integration test failure (DB, messaging, env-specific)</w:t>
            </w:r>
          </w:p>
        </w:tc>
        <w:tc>
          <w:tcPr>
            <w:tcW w:type="dxa" w:w="1872"/>
            <w:shd w:val="clear" w:color="auto" w:fill="EEF2F7"/>
          </w:tcPr>
          <w:p>
            <w:r/>
            <w:r>
              <w:rPr>
                <w:rFonts w:ascii="Calibri" w:hAnsi="Calibri"/>
                <w:b w:val="0"/>
                <w:sz w:val="19"/>
              </w:rPr>
              <w:t>No</w:t>
            </w:r>
          </w:p>
        </w:tc>
        <w:tc>
          <w:tcPr>
            <w:tcW w:type="dxa" w:w="2448"/>
            <w:shd w:val="clear" w:color="auto" w:fill="EEF2F7"/>
          </w:tcPr>
          <w:p>
            <w:r/>
            <w:r>
              <w:rPr>
                <w:rFonts w:ascii="Calibri" w:hAnsi="Calibri"/>
                <w:b w:val="0"/>
                <w:sz w:val="19"/>
              </w:rPr>
              <w:t>No</w:t>
            </w:r>
          </w:p>
        </w:tc>
        <w:tc>
          <w:tcPr>
            <w:tcW w:type="dxa" w:w="1584"/>
            <w:shd w:val="clear" w:color="auto" w:fill="EEF2F7"/>
          </w:tcPr>
          <w:p>
            <w:r/>
            <w:r>
              <w:rPr>
                <w:rFonts w:ascii="Calibri" w:hAnsi="Calibri"/>
                <w:b w:val="0"/>
                <w:sz w:val="19"/>
              </w:rPr>
              <w:t>Yes</w:t>
            </w:r>
          </w:p>
        </w:tc>
      </w:tr>
      <w:tr>
        <w:tc>
          <w:tcPr>
            <w:tcW w:type="dxa" w:w="3744"/>
            <w:shd w:val="clear" w:color="auto" w:fill="FFFFFF"/>
          </w:tcPr>
          <w:p>
            <w:r/>
            <w:r>
              <w:rPr>
                <w:rFonts w:ascii="Calibri" w:hAnsi="Calibri"/>
                <w:b w:val="0"/>
                <w:sz w:val="19"/>
              </w:rPr>
              <w:t>Runtime exception (config, environment-specific)</w:t>
            </w:r>
          </w:p>
        </w:tc>
        <w:tc>
          <w:tcPr>
            <w:tcW w:type="dxa" w:w="1872"/>
            <w:shd w:val="clear" w:color="auto" w:fill="FFFFFF"/>
          </w:tcPr>
          <w:p>
            <w:r/>
            <w:r>
              <w:rPr>
                <w:rFonts w:ascii="Calibri" w:hAnsi="Calibri"/>
                <w:b w:val="0"/>
                <w:sz w:val="19"/>
              </w:rPr>
              <w:t>No</w:t>
            </w:r>
          </w:p>
        </w:tc>
        <w:tc>
          <w:tcPr>
            <w:tcW w:type="dxa" w:w="2448"/>
            <w:shd w:val="clear" w:color="auto" w:fill="FFFFFF"/>
          </w:tcPr>
          <w:p>
            <w:r/>
            <w:r>
              <w:rPr>
                <w:rFonts w:ascii="Calibri" w:hAnsi="Calibri"/>
                <w:b w:val="0"/>
                <w:sz w:val="19"/>
              </w:rPr>
              <w:t>No</w:t>
            </w:r>
          </w:p>
        </w:tc>
        <w:tc>
          <w:tcPr>
            <w:tcW w:type="dxa" w:w="1584"/>
            <w:shd w:val="clear" w:color="auto" w:fill="FFFFFF"/>
          </w:tcPr>
          <w:p>
            <w:r/>
            <w:r>
              <w:rPr>
                <w:rFonts w:ascii="Calibri" w:hAnsi="Calibri"/>
                <w:b w:val="0"/>
                <w:sz w:val="19"/>
              </w:rPr>
              <w:t>Yes</w:t>
            </w:r>
          </w:p>
        </w:tc>
      </w:tr>
    </w:tbl>
    <w:p/>
    <w:p>
      <w:pPr>
        <w:spacing w:after="160"/>
      </w:pPr>
      <w:r>
        <w:rPr>
          <w:b w:val="0"/>
          <w:i w:val="0"/>
          <w:sz w:val="21"/>
        </w:rPr>
        <w:t>The unit test gate is deliberately a soft gate, not a hard gate. If run_unit_tests fails after MAX_TOOL_ROUNDS, the PR is opened anyway with unit_test_status = SOFT_FAIL recorded and noted in the PR description; the customer's CI and the Watcher's retry loop pick it up from there. A hard gate was rejected because it cannot distinguish a pre-existing failure (broken before the dependency change) from one the Fixer caused, and would block PR creation non-deterministically on flaky tests.</w:t>
      </w:r>
    </w:p>
    <w:p>
      <w:pPr>
        <w:spacing w:after="160"/>
      </w:pPr>
      <w:r>
        <w:rPr>
          <w:b w:val="0"/>
          <w:i w:val="0"/>
          <w:sz w:val="21"/>
        </w:rPr>
        <w:t>run_build always runs before run_unit_tests, and never both at once — running tests against code that does not compile wastes up to a 600-second timeout and produces noise. Files-changed tracking is derived independently of Claude's self-report: every successful apply_file_change call appends the relative path to an internal list, and ChangeSummary.files_changed is built as [manifest_file] + de-duplicated applied changes — an accurate audit trail regardless of what the model claims to have done.</w:t>
      </w:r>
    </w:p>
    <w:p>
      <w:pPr>
        <w:pStyle w:val="Heading2"/>
      </w:pPr>
      <w:r>
        <w:t>5.5 Watcher Agent</w:t>
      </w:r>
    </w:p>
    <w:p>
      <w:pPr>
        <w:spacing w:after="160"/>
      </w:pPr>
      <w:r>
        <w:rPr>
          <w:b w:val="0"/>
          <w:i w:val="0"/>
          <w:sz w:val="21"/>
        </w:rPr>
        <w:t>The only component that polls CI and decides whether to retry. Runs on a schedule (every 15 minutes). retry_gate.py contains zero model calls, zero file edits, and zero git operations; the Watcher container image does not need the git binary installed at all.</w:t>
      </w:r>
    </w:p>
    <w:p>
      <w:pPr>
        <w:pStyle w:val="ListBullet"/>
      </w:pPr>
      <w:r>
        <w:t>For each open remediation PR (branch prefix fix/), loads the latest tracking record and skips it if the status is already terminal (CI_PASSED, FAILED_MAX_RETRIES, ESCALATED).</w:t>
      </w:r>
    </w:p>
    <w:p>
      <w:pPr>
        <w:pStyle w:val="ListBullet"/>
      </w:pPr>
      <w:r>
        <w:t>Polls CI status via the GitHub Checks API with a bounded wait_for_ci timeout.</w:t>
      </w:r>
    </w:p>
    <w:p>
      <w:pPr>
        <w:pStyle w:val="ListBullet"/>
      </w:pPr>
      <w:r>
        <w:t>CI passed -&gt; writes CI_PASSED and leaves the PR for human review.</w:t>
      </w:r>
    </w:p>
    <w:p>
      <w:pPr>
        <w:pStyle w:val="ListBullet"/>
      </w:pPr>
      <w:r>
        <w:t>CI timed out -&gt; logs a warning and retries on the next 15-minute cycle.</w:t>
      </w:r>
    </w:p>
    <w:p>
      <w:pPr>
        <w:pStyle w:val="ListBullet"/>
      </w:pPr>
      <w:r>
        <w:t>CI failed -&gt; RetryGate.process_ci_failure() counts all attempts for the PR in the tracking store; if the count has reached MAX_RETRY_ATTEMPTS, it writes FAILED_MAX_RETRIES, posts an escalation comment on the PR, and stops — the Fixer is never invoked again for that PR. Otherwise it creates a child RETRY_REQUESTED tracking record (with failure_log_excerpt, parent_tracking_id, and incremented attempt_number) and invokes the Fixer container.</w:t>
      </w:r>
    </w:p>
    <w:p>
      <w:pPr>
        <w:spacing w:after="160"/>
      </w:pPr>
      <w:r>
        <w:rPr>
          <w:b w:val="0"/>
          <w:i w:val="0"/>
          <w:sz w:val="21"/>
        </w:rPr>
        <w:t>PatternLearner: when a fix is confirmed by CI (CI_PASSED), the Watcher writes a Tier-1 Knowledge Store entry recording the exact files changed, the find/replace pairs applied, the model's rationale, and the token cost, so future occurrences of the same version triple can be applied directly without another model call (Section 6.2). When a fix exhausts its retry limit without succeeding, the Watcher records a negative KB entry so the same failing upgrade is not blindly reattempted on the next scheduled scan.</w:t>
      </w:r>
    </w:p>
    <w:p>
      <w:pPr>
        <w:pStyle w:val="Heading2"/>
      </w:pPr>
      <w:r>
        <w:t>5.6 Observability Dashboard (Local — Streamlit)</w:t>
      </w:r>
    </w:p>
    <w:p>
      <w:pPr>
        <w:spacing w:after="160"/>
      </w:pPr>
      <w:r>
        <w:rPr>
          <w:b w:val="0"/>
          <w:i w:val="0"/>
          <w:sz w:val="21"/>
        </w:rPr>
        <w:t>streamlit_dashboard.py is a read-only, local-only Streamlit app for the POC. It connects to the tracking store and knowledge store via the same make_tracking_store()/make_knowledge_store() factories the agents use, selecting Cosmos or InMemory based on DEPLOYMENT_MODE. No hosting story is required for the POC — any team member runs it on their own laptop with az login and an appropriate Cosmos RBAC assignment (Data Reader, narrower than the agents' Data Contributor role). This remains the tool for local testing (TESTING_DOCKER.md / TESTING_PODMAN.md) regardless of the AAF-deployment-only Azure Monitor layer described in Section 5.7.</w:t>
      </w:r>
    </w:p>
    <w:tbl>
      <w:tblPr>
        <w:tblStyle w:val="TableGrid"/>
        <w:tblW w:type="auto" w:w="0"/>
        <w:jc w:val="center"/>
        <w:tblLayout w:type="autofit"/>
        <w:tblLook w:firstColumn="1" w:firstRow="1" w:lastColumn="0" w:lastRow="0" w:noHBand="0" w:noVBand="1" w:val="04A0"/>
      </w:tblPr>
      <w:tblGrid>
        <w:gridCol w:w="4320"/>
        <w:gridCol w:w="4320"/>
      </w:tblGrid>
      <w:tr>
        <w:tc>
          <w:tcPr>
            <w:tcW w:type="dxa" w:w="1872"/>
            <w:shd w:val="clear" w:color="auto" w:fill="1F3A5F"/>
          </w:tcPr>
          <w:p>
            <w:r/>
            <w:r>
              <w:rPr>
                <w:rFonts w:ascii="Calibri" w:hAnsi="Calibri"/>
                <w:b/>
                <w:color w:val="FFFFFF"/>
                <w:sz w:val="19"/>
              </w:rPr>
              <w:t>Tab</w:t>
            </w:r>
          </w:p>
        </w:tc>
        <w:tc>
          <w:tcPr>
            <w:tcW w:type="dxa" w:w="7488"/>
            <w:shd w:val="clear" w:color="auto" w:fill="1F3A5F"/>
          </w:tcPr>
          <w:p>
            <w:r/>
            <w:r>
              <w:rPr>
                <w:rFonts w:ascii="Calibri" w:hAnsi="Calibri"/>
                <w:b/>
                <w:color w:val="FFFFFF"/>
                <w:sz w:val="19"/>
              </w:rPr>
              <w:t>Content</w:t>
            </w:r>
          </w:p>
        </w:tc>
      </w:tr>
      <w:tr>
        <w:tc>
          <w:tcPr>
            <w:tcW w:type="dxa" w:w="1872"/>
            <w:shd w:val="clear" w:color="auto" w:fill="FFFFFF"/>
          </w:tcPr>
          <w:p>
            <w:r/>
            <w:r>
              <w:rPr>
                <w:rFonts w:ascii="Calibri" w:hAnsi="Calibri"/>
                <w:b w:val="0"/>
                <w:sz w:val="19"/>
              </w:rPr>
              <w:t>Run History</w:t>
            </w:r>
          </w:p>
        </w:tc>
        <w:tc>
          <w:tcPr>
            <w:tcW w:type="dxa" w:w="7488"/>
            <w:shd w:val="clear" w:color="auto" w:fill="FFFFFF"/>
          </w:tcPr>
          <w:p>
            <w:r/>
            <w:r>
              <w:rPr>
                <w:rFonts w:ascii="Calibri" w:hAnsi="Calibri"/>
                <w:b w:val="0"/>
                <w:sz w:val="19"/>
              </w:rPr>
              <w:t>All tracking records as a filterable table (by repo, status, component); status icons at a glance; sortable by created_at</w:t>
            </w:r>
          </w:p>
        </w:tc>
      </w:tr>
      <w:tr>
        <w:tc>
          <w:tcPr>
            <w:tcW w:type="dxa" w:w="1872"/>
            <w:shd w:val="clear" w:color="auto" w:fill="EEF2F7"/>
          </w:tcPr>
          <w:p>
            <w:r/>
            <w:r>
              <w:rPr>
                <w:rFonts w:ascii="Calibri" w:hAnsi="Calibri"/>
                <w:b w:val="0"/>
                <w:sz w:val="19"/>
              </w:rPr>
              <w:t>Retry Lineage</w:t>
            </w:r>
          </w:p>
        </w:tc>
        <w:tc>
          <w:tcPr>
            <w:tcW w:type="dxa" w:w="7488"/>
            <w:shd w:val="clear" w:color="auto" w:fill="EEF2F7"/>
          </w:tcPr>
          <w:p>
            <w:r/>
            <w:r>
              <w:rPr>
                <w:rFonts w:ascii="Calibri" w:hAnsi="Calibri"/>
                <w:b w:val="0"/>
                <w:sz w:val="19"/>
              </w:rPr>
              <w:t>PR number selector -&gt; all attempts in order, each as an expandable card showing status, version change, token usage, and the CI failure excerpt that informed that retry</w:t>
            </w:r>
          </w:p>
        </w:tc>
      </w:tr>
      <w:tr>
        <w:tc>
          <w:tcPr>
            <w:tcW w:type="dxa" w:w="1872"/>
            <w:shd w:val="clear" w:color="auto" w:fill="FFFFFF"/>
          </w:tcPr>
          <w:p>
            <w:r/>
            <w:r>
              <w:rPr>
                <w:rFonts w:ascii="Calibri" w:hAnsi="Calibri"/>
                <w:b w:val="0"/>
                <w:sz w:val="19"/>
              </w:rPr>
              <w:t>Metrics</w:t>
            </w:r>
          </w:p>
        </w:tc>
        <w:tc>
          <w:tcPr>
            <w:tcW w:type="dxa" w:w="7488"/>
            <w:shd w:val="clear" w:color="auto" w:fill="FFFFFF"/>
          </w:tcPr>
          <w:p>
            <w:r/>
            <w:r>
              <w:rPr>
                <w:rFonts w:ascii="Calibri" w:hAnsi="Calibri"/>
                <w:b w:val="0"/>
                <w:sz w:val="19"/>
              </w:rPr>
              <w:t>Resolution rate; avg/p50/p95 time-to-resolution; total and per-PR token spend; status distribution; retry depth distribution</w:t>
            </w:r>
          </w:p>
        </w:tc>
      </w:tr>
      <w:tr>
        <w:tc>
          <w:tcPr>
            <w:tcW w:type="dxa" w:w="1872"/>
            <w:shd w:val="clear" w:color="auto" w:fill="EEF2F7"/>
          </w:tcPr>
          <w:p>
            <w:r/>
            <w:r>
              <w:rPr>
                <w:rFonts w:ascii="Calibri" w:hAnsi="Calibri"/>
                <w:b w:val="0"/>
                <w:sz w:val="19"/>
              </w:rPr>
              <w:t>Knowledge Base</w:t>
            </w:r>
          </w:p>
        </w:tc>
        <w:tc>
          <w:tcPr>
            <w:tcW w:type="dxa" w:w="7488"/>
            <w:shd w:val="clear" w:color="auto" w:fill="EEF2F7"/>
          </w:tcPr>
          <w:p>
            <w:r/>
            <w:r>
              <w:rPr>
                <w:rFonts w:ascii="Calibri" w:hAnsi="Calibri"/>
                <w:b w:val="0"/>
                <w:sz w:val="19"/>
              </w:rPr>
              <w:t>All KB entries across all three tiers, tier-sorted and filterable; each entry expands to show breaking changes, migration steps, find/replace patterns, and removed APIs</w:t>
            </w:r>
          </w:p>
        </w:tc>
      </w:tr>
    </w:tbl>
    <w:p/>
    <w:p>
      <w:pPr>
        <w:spacing w:after="160"/>
      </w:pPr>
      <w:r>
        <w:rPr>
          <w:b w:val="0"/>
          <w:i w:val="0"/>
          <w:sz w:val="21"/>
        </w:rPr>
        <w:t>Tabs render independently with their own empty-state messaging — the Knowledge Base tab is useful before the first tracking record exists, since the Knowledge Agent hydrates the KB before any PR is opened. While fix attempts are in flight (CREATED records exist), the page injects a 10-second meta-refresh so it stays current without user action.</w:t>
      </w:r>
    </w:p>
    <w:p>
      <w:pPr>
        <w:pStyle w:val="Heading2"/>
      </w:pPr>
      <w:r>
        <w:t>5.7 Azure Monitor Telemetry — AAF Deployment Only (OBS-02)</w:t>
      </w:r>
    </w:p>
    <w:p>
      <w:pPr>
        <w:spacing w:after="160"/>
      </w:pPr>
      <w:r>
        <w:rPr>
          <w:b w:val="0"/>
          <w:i w:val="0"/>
          <w:sz w:val="21"/>
        </w:rPr>
        <w:t>Deployment split: Azure Monitor telemetry activates only when APPLICATIONINSIGHTS_CONNECTION_STRING is set, which happens only in the deployed agent YAML files. Local testing is entirely unaffected and continues to use Streamlit (Section 5.6) exclusively.</w:t>
      </w:r>
    </w:p>
    <w:p>
      <w:pPr>
        <w:spacing w:after="160"/>
      </w:pPr>
      <w:r>
        <w:rPr>
          <w:b w:val="0"/>
          <w:i w:val="0"/>
          <w:sz w:val="21"/>
        </w:rPr>
        <w:t>Why Azure Monitor over Grafana Managed / Power BI / hosting Streamlit: Azure Monitor Workbooks are free — the only cost is Log Analytics ingestion (first 5 GB/month free per workspace, then roughly $2.30-2.76/GB depending on region), which at this project's fix-attempt volume should stay at or near $0/month. This is materially cheaper than Azure Managed Grafana (per-tier/user cost) or Power BI (Pro license required to share, ~$10/user/month), and needs no compute host of its own — unlike Streamlit today, which has no real deployed-hosting story.</w:t>
      </w:r>
    </w:p>
    <w:p>
      <w:pPr>
        <w:spacing w:after="160"/>
      </w:pPr>
      <w:r>
        <w:rPr>
          <w:b w:val="0"/>
          <w:i w:val="0"/>
          <w:sz w:val="21"/>
        </w:rPr>
        <w:t>What's provisioned (infra/main.bicep): a Log Analytics workspace (PerGB2018, 30-day retention); a workspace-based Application Insights component (classic App Insights is deprecated); and an Azure Monitor Workbook, deployed automatically from infra/observability/remediation-workbook.json and bound to the App Insights resource via sourceId. Panels: run history, retry lineage / resolutions / escalations, token usage by CVE/component, token usage over time, fresh-scan vs. retry token cost, and resolved-vs-escalated counts over time. This Workbook JSON schema has not been verified against a live Azure deployment — the same caveat class as the Nexus IQ API contract and the AAF SDK call in scripts/update_agent.py (Section 11). infra/observability/queries.kql has the identical KQL as a guaranteed-usable fallback if the deployed Workbook doesn't render as expected.</w:t>
      </w:r>
    </w:p>
    <w:p>
      <w:pPr>
        <w:spacing w:after="160"/>
      </w:pPr>
      <w:r>
        <w:rPr>
          <w:b w:val="0"/>
          <w:i w:val="0"/>
          <w:sz w:val="21"/>
        </w:rPr>
        <w:t>What's instrumented (agents/common/telemetry.py): a thin wrapper around the azure-monitor-opentelemetry distro. init_telemetry(role_name) is called once near the top of each agent's main(); emit_event(event_name, **fields) logs a structured event, captured by Azure Monitor's logging auto-instrumentation and exported to Application Insights' traces table with every keyword argument landing in customDimensions; shutdown_telemetry() flushes the exporter's batch queue before process exit — necessary because the Fixer and Watcher are one-shot scripts, not long-running servers, so an unflushed batch on exit would silently drop the last events.</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304"/>
            <w:shd w:val="clear" w:color="auto" w:fill="1F3A5F"/>
          </w:tcPr>
          <w:p>
            <w:r/>
            <w:r>
              <w:rPr>
                <w:rFonts w:ascii="Calibri" w:hAnsi="Calibri"/>
                <w:b/>
                <w:color w:val="FFFFFF"/>
                <w:sz w:val="19"/>
              </w:rPr>
              <w:t>Event</w:t>
            </w:r>
          </w:p>
        </w:tc>
        <w:tc>
          <w:tcPr>
            <w:tcW w:type="dxa" w:w="3456"/>
            <w:shd w:val="clear" w:color="auto" w:fill="1F3A5F"/>
          </w:tcPr>
          <w:p>
            <w:r/>
            <w:r>
              <w:rPr>
                <w:rFonts w:ascii="Calibri" w:hAnsi="Calibri"/>
                <w:b/>
                <w:color w:val="FFFFFF"/>
                <w:sz w:val="19"/>
              </w:rPr>
              <w:t>Where</w:t>
            </w:r>
          </w:p>
        </w:tc>
        <w:tc>
          <w:tcPr>
            <w:tcW w:type="dxa" w:w="3888"/>
            <w:shd w:val="clear" w:color="auto" w:fill="1F3A5F"/>
          </w:tcPr>
          <w:p>
            <w:r/>
            <w:r>
              <w:rPr>
                <w:rFonts w:ascii="Calibri" w:hAnsi="Calibri"/>
                <w:b/>
                <w:color w:val="FFFFFF"/>
                <w:sz w:val="19"/>
              </w:rPr>
              <w:t>What it captures</w:t>
            </w:r>
          </w:p>
        </w:tc>
      </w:tr>
      <w:tr>
        <w:tc>
          <w:tcPr>
            <w:tcW w:type="dxa" w:w="2304"/>
            <w:shd w:val="clear" w:color="auto" w:fill="FFFFFF"/>
          </w:tcPr>
          <w:p>
            <w:r/>
            <w:r>
              <w:rPr>
                <w:rFonts w:ascii="Calibri" w:hAnsi="Calibri"/>
                <w:b w:val="0"/>
                <w:sz w:val="19"/>
              </w:rPr>
              <w:t>FixAttemptCompleted</w:t>
            </w:r>
          </w:p>
        </w:tc>
        <w:tc>
          <w:tcPr>
            <w:tcW w:type="dxa" w:w="3456"/>
            <w:shd w:val="clear" w:color="auto" w:fill="FFFFFF"/>
          </w:tcPr>
          <w:p>
            <w:r/>
            <w:r>
              <w:rPr>
                <w:rFonts w:ascii="Calibri" w:hAnsi="Calibri"/>
                <w:b w:val="0"/>
                <w:sz w:val="19"/>
              </w:rPr>
              <w:t>code_fixer.py — run_fresh_fix() and run_retry_fix()</w:t>
            </w:r>
          </w:p>
        </w:tc>
        <w:tc>
          <w:tcPr>
            <w:tcW w:type="dxa" w:w="3888"/>
            <w:shd w:val="clear" w:color="auto" w:fill="FFFFFF"/>
          </w:tcPr>
          <w:p>
            <w:r/>
            <w:r>
              <w:rPr>
                <w:rFonts w:ascii="Calibri" w:hAnsi="Calibri"/>
                <w:b w:val="0"/>
                <w:sz w:val="19"/>
              </w:rPr>
              <w:t>Component, CVE(s), old/new version, framework, unit-test status, prompt/completion/total tokens, attempt number, fresh vs. retry — the primary source for token usage by CVE fix</w:t>
            </w:r>
          </w:p>
        </w:tc>
      </w:tr>
      <w:tr>
        <w:tc>
          <w:tcPr>
            <w:tcW w:type="dxa" w:w="2304"/>
            <w:shd w:val="clear" w:color="auto" w:fill="EEF2F7"/>
          </w:tcPr>
          <w:p>
            <w:r/>
            <w:r>
              <w:rPr>
                <w:rFonts w:ascii="Calibri" w:hAnsi="Calibri"/>
                <w:b w:val="0"/>
                <w:sz w:val="19"/>
              </w:rPr>
              <w:t>FixSkipped</w:t>
            </w:r>
          </w:p>
        </w:tc>
        <w:tc>
          <w:tcPr>
            <w:tcW w:type="dxa" w:w="3456"/>
            <w:shd w:val="clear" w:color="auto" w:fill="EEF2F7"/>
          </w:tcPr>
          <w:p>
            <w:r/>
            <w:r>
              <w:rPr>
                <w:rFonts w:ascii="Calibri" w:hAnsi="Calibri"/>
                <w:b w:val="0"/>
                <w:sz w:val="19"/>
              </w:rPr>
              <w:t>fixer/main.py, at Bucket 1/4 triage-issue creation</w:t>
            </w:r>
          </w:p>
        </w:tc>
        <w:tc>
          <w:tcPr>
            <w:tcW w:type="dxa" w:w="3888"/>
            <w:shd w:val="clear" w:color="auto" w:fill="EEF2F7"/>
          </w:tcPr>
          <w:p>
            <w:r/>
            <w:r>
              <w:rPr>
                <w:rFonts w:ascii="Calibri" w:hAnsi="Calibri"/>
                <w:b w:val="0"/>
                <w:sz w:val="19"/>
              </w:rPr>
              <w:t>Component, CVE(s), bucket, repo — findings the agent never attempted, for a complete picture alongside what it did fix</w:t>
            </w:r>
          </w:p>
        </w:tc>
      </w:tr>
      <w:tr>
        <w:tc>
          <w:tcPr>
            <w:tcW w:type="dxa" w:w="2304"/>
            <w:shd w:val="clear" w:color="auto" w:fill="FFFFFF"/>
          </w:tcPr>
          <w:p>
            <w:r/>
            <w:r>
              <w:rPr>
                <w:rFonts w:ascii="Calibri" w:hAnsi="Calibri"/>
                <w:b w:val="0"/>
                <w:sz w:val="19"/>
              </w:rPr>
              <w:t>FixResolved</w:t>
            </w:r>
          </w:p>
        </w:tc>
        <w:tc>
          <w:tcPr>
            <w:tcW w:type="dxa" w:w="3456"/>
            <w:shd w:val="clear" w:color="auto" w:fill="FFFFFF"/>
          </w:tcPr>
          <w:p>
            <w:r/>
            <w:r>
              <w:rPr>
                <w:rFonts w:ascii="Calibri" w:hAnsi="Calibri"/>
                <w:b w:val="0"/>
                <w:sz w:val="19"/>
              </w:rPr>
              <w:t>watcher/main.py, at CI_PASSED</w:t>
            </w:r>
          </w:p>
        </w:tc>
        <w:tc>
          <w:tcPr>
            <w:tcW w:type="dxa" w:w="3888"/>
            <w:shd w:val="clear" w:color="auto" w:fill="FFFFFF"/>
          </w:tcPr>
          <w:p>
            <w:r/>
            <w:r>
              <w:rPr>
                <w:rFonts w:ascii="Calibri" w:hAnsi="Calibri"/>
                <w:b w:val="0"/>
                <w:sz w:val="19"/>
              </w:rPr>
              <w:t>Component, PR number, attempt number, time-to-resolution (computed the same way retry_gate.py already did for FAILED_MAX_RETRIES, just not persisted to the tracking record)</w:t>
            </w:r>
          </w:p>
        </w:tc>
      </w:tr>
      <w:tr>
        <w:tc>
          <w:tcPr>
            <w:tcW w:type="dxa" w:w="2304"/>
            <w:shd w:val="clear" w:color="auto" w:fill="EEF2F7"/>
          </w:tcPr>
          <w:p>
            <w:r/>
            <w:r>
              <w:rPr>
                <w:rFonts w:ascii="Calibri" w:hAnsi="Calibri"/>
                <w:b w:val="0"/>
                <w:sz w:val="19"/>
              </w:rPr>
              <w:t>FixRetryRequested</w:t>
            </w:r>
          </w:p>
        </w:tc>
        <w:tc>
          <w:tcPr>
            <w:tcW w:type="dxa" w:w="3456"/>
            <w:shd w:val="clear" w:color="auto" w:fill="EEF2F7"/>
          </w:tcPr>
          <w:p>
            <w:r/>
            <w:r>
              <w:rPr>
                <w:rFonts w:ascii="Calibri" w:hAnsi="Calibri"/>
                <w:b w:val="0"/>
                <w:sz w:val="19"/>
              </w:rPr>
              <w:t>retry_gate.py, after a successful Fixer invocation</w:t>
            </w:r>
          </w:p>
        </w:tc>
        <w:tc>
          <w:tcPr>
            <w:tcW w:type="dxa" w:w="3888"/>
            <w:shd w:val="clear" w:color="auto" w:fill="EEF2F7"/>
          </w:tcPr>
          <w:p>
            <w:r/>
            <w:r>
              <w:rPr>
                <w:rFonts w:ascii="Calibri" w:hAnsi="Calibri"/>
                <w:b w:val="0"/>
                <w:sz w:val="19"/>
              </w:rPr>
              <w:t>PR number, attempt number, parent tracking id — retry-depth visibility over time</w:t>
            </w:r>
          </w:p>
        </w:tc>
      </w:tr>
      <w:tr>
        <w:tc>
          <w:tcPr>
            <w:tcW w:type="dxa" w:w="2304"/>
            <w:shd w:val="clear" w:color="auto" w:fill="FFFFFF"/>
          </w:tcPr>
          <w:p>
            <w:r/>
            <w:r>
              <w:rPr>
                <w:rFonts w:ascii="Calibri" w:hAnsi="Calibri"/>
                <w:b w:val="0"/>
                <w:sz w:val="19"/>
              </w:rPr>
              <w:t>FixEscalated</w:t>
            </w:r>
          </w:p>
        </w:tc>
        <w:tc>
          <w:tcPr>
            <w:tcW w:type="dxa" w:w="3456"/>
            <w:shd w:val="clear" w:color="auto" w:fill="FFFFFF"/>
          </w:tcPr>
          <w:p>
            <w:r/>
            <w:r>
              <w:rPr>
                <w:rFonts w:ascii="Calibri" w:hAnsi="Calibri"/>
                <w:b w:val="0"/>
                <w:sz w:val="19"/>
              </w:rPr>
              <w:t>retry_gate.py — both the retry-limit and invocation-failure paths</w:t>
            </w:r>
          </w:p>
        </w:tc>
        <w:tc>
          <w:tcPr>
            <w:tcW w:type="dxa" w:w="3888"/>
            <w:shd w:val="clear" w:color="auto" w:fill="FFFFFF"/>
          </w:tcPr>
          <w:p>
            <w:r/>
            <w:r>
              <w:rPr>
                <w:rFonts w:ascii="Calibri" w:hAnsi="Calibri"/>
                <w:b w:val="0"/>
                <w:sz w:val="19"/>
              </w:rPr>
              <w:t>PR number, attempt number, reason (max_retries_reached vs. fixer_invocation_failed), time-to-resolution</w:t>
            </w:r>
          </w:p>
        </w:tc>
      </w:tr>
    </w:tbl>
    <w:p/>
    <w:p>
      <w:pPr>
        <w:spacing w:after="160"/>
      </w:pPr>
      <w:r>
        <w:rPr>
          <w:b w:val="0"/>
          <w:i w:val="0"/>
          <w:sz w:val="21"/>
        </w:rPr>
        <w:t>Fail-safe behavior (hard requirement): nothing in telemetry.py may ever raise into a caller. If APPLICATIONINSIGHTS_CONNECTION_STRING is unset, init_telemetry() logs one informational line and returns False — the expected, non-error state for local testing. If it's set but initialization fails for any reason (malformed connection string, DNS/network failure, package import error), the failure is caught, logged as an ERROR, and telemetry is disabled for the rest of that process — the fix/watch run continues exactly as it would with no telemetry configured at all. Verified directly: both the unset and malformed-connection-string paths return cleanly with no exception propagating.</w:t>
      </w:r>
    </w:p>
    <w:p>
      <w:pPr>
        <w:spacing w:after="160"/>
      </w:pPr>
      <w:r>
        <w:rPr>
          <w:b w:val="0"/>
          <w:i w:val="0"/>
          <w:sz w:val="21"/>
        </w:rPr>
        <w:t>Complementary, code-free platform metrics: independent of the above, enabling diagnostic settings on the Azure AI Foundry model deployment itself (routed to the same Log Analytics workspace) surfaces Azure AI Foundry's own built-in token/request/latency metrics at the platform level, with zero code changes — a useful cross-check against the custom FixAttemptCompleted token totals, though it can't attribute tokens back to a specific CVE the way the custom events can. This can't be automated by this project's Bicep, since the Foundry project isn't a resource it provisions.</w:t>
      </w:r>
    </w:p>
    <w:p>
      <w:r>
        <w:br w:type="page"/>
      </w:r>
    </w:p>
    <w:p>
      <w:pPr>
        <w:pStyle w:val="Heading1"/>
      </w:pPr>
      <w:r>
        <w:t>6. Data Design</w:t>
      </w:r>
    </w:p>
    <w:p>
      <w:pPr>
        <w:pStyle w:val="Heading2"/>
      </w:pPr>
      <w:r>
        <w:t>6.1 Tracking Store</w:t>
      </w:r>
    </w:p>
    <w:p>
      <w:pPr>
        <w:spacing w:after="160"/>
      </w:pPr>
      <w:r>
        <w:rPr>
          <w:b w:val="0"/>
          <w:i w:val="0"/>
          <w:sz w:val="21"/>
        </w:rPr>
        <w:t>The tracking store is the shared state layer that makes the Fixer/Watcher role separation safe across two containers that never share memory. Retry state lives in Cosmos DB, not in either agent's process, so a container restart loses nothing and both agents always read the same ground truth.</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3024"/>
            <w:shd w:val="clear" w:color="auto" w:fill="1F3A5F"/>
          </w:tcPr>
          <w:p>
            <w:r/>
            <w:r>
              <w:rPr>
                <w:rFonts w:ascii="Calibri" w:hAnsi="Calibri"/>
                <w:b/>
                <w:color w:val="FFFFFF"/>
                <w:sz w:val="19"/>
              </w:rPr>
              <w:t>Field</w:t>
            </w:r>
          </w:p>
        </w:tc>
        <w:tc>
          <w:tcPr>
            <w:tcW w:type="dxa" w:w="1296"/>
            <w:shd w:val="clear" w:color="auto" w:fill="1F3A5F"/>
          </w:tcPr>
          <w:p>
            <w:r/>
            <w:r>
              <w:rPr>
                <w:rFonts w:ascii="Calibri" w:hAnsi="Calibri"/>
                <w:b/>
                <w:color w:val="FFFFFF"/>
                <w:sz w:val="19"/>
              </w:rPr>
              <w:t>Type</w:t>
            </w:r>
          </w:p>
        </w:tc>
        <w:tc>
          <w:tcPr>
            <w:tcW w:type="dxa" w:w="5472"/>
            <w:shd w:val="clear" w:color="auto" w:fill="1F3A5F"/>
          </w:tcPr>
          <w:p>
            <w:r/>
            <w:r>
              <w:rPr>
                <w:rFonts w:ascii="Calibri" w:hAnsi="Calibri"/>
                <w:b/>
                <w:color w:val="FFFFFF"/>
                <w:sz w:val="19"/>
              </w:rPr>
              <w:t>Notes</w:t>
            </w:r>
          </w:p>
        </w:tc>
      </w:tr>
      <w:tr>
        <w:tc>
          <w:tcPr>
            <w:tcW w:type="dxa" w:w="3024"/>
            <w:shd w:val="clear" w:color="auto" w:fill="FFFFFF"/>
          </w:tcPr>
          <w:p>
            <w:r/>
            <w:r>
              <w:rPr>
                <w:rFonts w:ascii="Calibri" w:hAnsi="Calibri"/>
                <w:b w:val="0"/>
                <w:sz w:val="19"/>
              </w:rPr>
              <w:t>tracking_id</w:t>
            </w:r>
          </w:p>
        </w:tc>
        <w:tc>
          <w:tcPr>
            <w:tcW w:type="dxa" w:w="1296"/>
            <w:shd w:val="clear" w:color="auto" w:fill="FFFFFF"/>
          </w:tcPr>
          <w:p>
            <w:r/>
            <w:r>
              <w:rPr>
                <w:rFonts w:ascii="Calibri" w:hAnsi="Calibri"/>
                <w:b w:val="0"/>
                <w:sz w:val="19"/>
              </w:rPr>
              <w:t>str</w:t>
            </w:r>
          </w:p>
        </w:tc>
        <w:tc>
          <w:tcPr>
            <w:tcW w:type="dxa" w:w="5472"/>
            <w:shd w:val="clear" w:color="auto" w:fill="FFFFFF"/>
          </w:tcPr>
          <w:p>
            <w:r/>
            <w:r>
              <w:rPr>
                <w:rFonts w:ascii="Calibri" w:hAnsi="Calibri"/>
                <w:b w:val="0"/>
                <w:sz w:val="19"/>
              </w:rPr>
              <w:t>UUID, unique per attempt (not per PR)</w:t>
            </w:r>
          </w:p>
        </w:tc>
      </w:tr>
      <w:tr>
        <w:tc>
          <w:tcPr>
            <w:tcW w:type="dxa" w:w="3024"/>
            <w:shd w:val="clear" w:color="auto" w:fill="EEF2F7"/>
          </w:tcPr>
          <w:p>
            <w:r/>
            <w:r>
              <w:rPr>
                <w:rFonts w:ascii="Calibri" w:hAnsi="Calibri"/>
                <w:b w:val="0"/>
                <w:sz w:val="19"/>
              </w:rPr>
              <w:t>vulnerability_id</w:t>
            </w:r>
          </w:p>
        </w:tc>
        <w:tc>
          <w:tcPr>
            <w:tcW w:type="dxa" w:w="1296"/>
            <w:shd w:val="clear" w:color="auto" w:fill="EEF2F7"/>
          </w:tcPr>
          <w:p>
            <w:r/>
            <w:r>
              <w:rPr>
                <w:rFonts w:ascii="Calibri" w:hAnsi="Calibri"/>
                <w:b w:val="0"/>
                <w:sz w:val="19"/>
              </w:rPr>
              <w:t>str</w:t>
            </w:r>
          </w:p>
        </w:tc>
        <w:tc>
          <w:tcPr>
            <w:tcW w:type="dxa" w:w="5472"/>
            <w:shd w:val="clear" w:color="auto" w:fill="EEF2F7"/>
          </w:tcPr>
          <w:p>
            <w:r/>
            <w:r>
              <w:rPr>
                <w:rFonts w:ascii="Calibri" w:hAnsi="Calibri"/>
                <w:b w:val="0"/>
                <w:sz w:val="19"/>
              </w:rPr>
              <w:t>CVE ID or component identifier</w:t>
            </w:r>
          </w:p>
        </w:tc>
      </w:tr>
      <w:tr>
        <w:tc>
          <w:tcPr>
            <w:tcW w:type="dxa" w:w="3024"/>
            <w:shd w:val="clear" w:color="auto" w:fill="FFFFFF"/>
          </w:tcPr>
          <w:p>
            <w:r/>
            <w:r>
              <w:rPr>
                <w:rFonts w:ascii="Calibri" w:hAnsi="Calibri"/>
                <w:b w:val="0"/>
                <w:sz w:val="19"/>
              </w:rPr>
              <w:t>repo</w:t>
            </w:r>
          </w:p>
        </w:tc>
        <w:tc>
          <w:tcPr>
            <w:tcW w:type="dxa" w:w="1296"/>
            <w:shd w:val="clear" w:color="auto" w:fill="FFFFFF"/>
          </w:tcPr>
          <w:p>
            <w:r/>
            <w:r>
              <w:rPr>
                <w:rFonts w:ascii="Calibri" w:hAnsi="Calibri"/>
                <w:b w:val="0"/>
                <w:sz w:val="19"/>
              </w:rPr>
              <w:t>str</w:t>
            </w:r>
          </w:p>
        </w:tc>
        <w:tc>
          <w:tcPr>
            <w:tcW w:type="dxa" w:w="5472"/>
            <w:shd w:val="clear" w:color="auto" w:fill="FFFFFF"/>
          </w:tcPr>
          <w:p>
            <w:r/>
            <w:r>
              <w:rPr>
                <w:rFonts w:ascii="Calibri" w:hAnsi="Calibri"/>
                <w:b w:val="0"/>
                <w:sz w:val="19"/>
              </w:rPr>
              <w:t>"org/repo"</w:t>
            </w:r>
          </w:p>
        </w:tc>
      </w:tr>
      <w:tr>
        <w:tc>
          <w:tcPr>
            <w:tcW w:type="dxa" w:w="3024"/>
            <w:shd w:val="clear" w:color="auto" w:fill="EEF2F7"/>
          </w:tcPr>
          <w:p>
            <w:r/>
            <w:r>
              <w:rPr>
                <w:rFonts w:ascii="Calibri" w:hAnsi="Calibri"/>
                <w:b w:val="0"/>
                <w:sz w:val="19"/>
              </w:rPr>
              <w:t>component_name / old_version / new_version</w:t>
            </w:r>
          </w:p>
        </w:tc>
        <w:tc>
          <w:tcPr>
            <w:tcW w:type="dxa" w:w="1296"/>
            <w:shd w:val="clear" w:color="auto" w:fill="EEF2F7"/>
          </w:tcPr>
          <w:p>
            <w:r/>
            <w:r>
              <w:rPr>
                <w:rFonts w:ascii="Calibri" w:hAnsi="Calibri"/>
                <w:b w:val="0"/>
                <w:sz w:val="19"/>
              </w:rPr>
              <w:t>str</w:t>
            </w:r>
          </w:p>
        </w:tc>
        <w:tc>
          <w:tcPr>
            <w:tcW w:type="dxa" w:w="5472"/>
            <w:shd w:val="clear" w:color="auto" w:fill="EEF2F7"/>
          </w:tcPr>
          <w:p>
            <w:r/>
            <w:r>
              <w:rPr>
                <w:rFonts w:ascii="Calibri" w:hAnsi="Calibri"/>
                <w:b w:val="0"/>
                <w:sz w:val="19"/>
              </w:rPr>
            </w:r>
          </w:p>
        </w:tc>
      </w:tr>
      <w:tr>
        <w:tc>
          <w:tcPr>
            <w:tcW w:type="dxa" w:w="3024"/>
            <w:shd w:val="clear" w:color="auto" w:fill="FFFFFF"/>
          </w:tcPr>
          <w:p>
            <w:r/>
            <w:r>
              <w:rPr>
                <w:rFonts w:ascii="Calibri" w:hAnsi="Calibri"/>
                <w:b w:val="0"/>
                <w:sz w:val="19"/>
              </w:rPr>
              <w:t>status</w:t>
            </w:r>
          </w:p>
        </w:tc>
        <w:tc>
          <w:tcPr>
            <w:tcW w:type="dxa" w:w="1296"/>
            <w:shd w:val="clear" w:color="auto" w:fill="FFFFFF"/>
          </w:tcPr>
          <w:p>
            <w:r/>
            <w:r>
              <w:rPr>
                <w:rFonts w:ascii="Calibri" w:hAnsi="Calibri"/>
                <w:b w:val="0"/>
                <w:sz w:val="19"/>
              </w:rPr>
              <w:t>str</w:t>
            </w:r>
          </w:p>
        </w:tc>
        <w:tc>
          <w:tcPr>
            <w:tcW w:type="dxa" w:w="5472"/>
            <w:shd w:val="clear" w:color="auto" w:fill="FFFFFF"/>
          </w:tcPr>
          <w:p>
            <w:r/>
            <w:r>
              <w:rPr>
                <w:rFonts w:ascii="Calibri" w:hAnsi="Calibri"/>
                <w:b w:val="0"/>
                <w:sz w:val="19"/>
              </w:rPr>
              <w:t>TrackingStatus value — see state machine below</w:t>
            </w:r>
          </w:p>
        </w:tc>
      </w:tr>
      <w:tr>
        <w:tc>
          <w:tcPr>
            <w:tcW w:type="dxa" w:w="3024"/>
            <w:shd w:val="clear" w:color="auto" w:fill="EEF2F7"/>
          </w:tcPr>
          <w:p>
            <w:r/>
            <w:r>
              <w:rPr>
                <w:rFonts w:ascii="Calibri" w:hAnsi="Calibri"/>
                <w:b w:val="0"/>
                <w:sz w:val="19"/>
              </w:rPr>
              <w:t>created_at / updated_at</w:t>
            </w:r>
          </w:p>
        </w:tc>
        <w:tc>
          <w:tcPr>
            <w:tcW w:type="dxa" w:w="1296"/>
            <w:shd w:val="clear" w:color="auto" w:fill="EEF2F7"/>
          </w:tcPr>
          <w:p>
            <w:r/>
            <w:r>
              <w:rPr>
                <w:rFonts w:ascii="Calibri" w:hAnsi="Calibri"/>
                <w:b w:val="0"/>
                <w:sz w:val="19"/>
              </w:rPr>
              <w:t>str</w:t>
            </w:r>
          </w:p>
        </w:tc>
        <w:tc>
          <w:tcPr>
            <w:tcW w:type="dxa" w:w="5472"/>
            <w:shd w:val="clear" w:color="auto" w:fill="EEF2F7"/>
          </w:tcPr>
          <w:p>
            <w:r/>
            <w:r>
              <w:rPr>
                <w:rFonts w:ascii="Calibri" w:hAnsi="Calibri"/>
                <w:b w:val="0"/>
                <w:sz w:val="19"/>
              </w:rPr>
              <w:t>ISO 8601 UTC</w:t>
            </w:r>
          </w:p>
        </w:tc>
      </w:tr>
      <w:tr>
        <w:tc>
          <w:tcPr>
            <w:tcW w:type="dxa" w:w="3024"/>
            <w:shd w:val="clear" w:color="auto" w:fill="FFFFFF"/>
          </w:tcPr>
          <w:p>
            <w:r/>
            <w:r>
              <w:rPr>
                <w:rFonts w:ascii="Calibri" w:hAnsi="Calibri"/>
                <w:b w:val="0"/>
                <w:sz w:val="19"/>
              </w:rPr>
              <w:t>parent_tracking_id</w:t>
            </w:r>
          </w:p>
        </w:tc>
        <w:tc>
          <w:tcPr>
            <w:tcW w:type="dxa" w:w="1296"/>
            <w:shd w:val="clear" w:color="auto" w:fill="FFFFFF"/>
          </w:tcPr>
          <w:p>
            <w:r/>
            <w:r>
              <w:rPr>
                <w:rFonts w:ascii="Calibri" w:hAnsi="Calibri"/>
                <w:b w:val="0"/>
                <w:sz w:val="19"/>
              </w:rPr>
              <w:t>str?</w:t>
            </w:r>
          </w:p>
        </w:tc>
        <w:tc>
          <w:tcPr>
            <w:tcW w:type="dxa" w:w="5472"/>
            <w:shd w:val="clear" w:color="auto" w:fill="FFFFFF"/>
          </w:tcPr>
          <w:p>
            <w:r/>
            <w:r>
              <w:rPr>
                <w:rFonts w:ascii="Calibri" w:hAnsi="Calibri"/>
                <w:b w:val="0"/>
                <w:sz w:val="19"/>
              </w:rPr>
              <w:t>None for first attempt; points to previous attempt's ID</w:t>
            </w:r>
          </w:p>
        </w:tc>
      </w:tr>
      <w:tr>
        <w:tc>
          <w:tcPr>
            <w:tcW w:type="dxa" w:w="3024"/>
            <w:shd w:val="clear" w:color="auto" w:fill="EEF2F7"/>
          </w:tcPr>
          <w:p>
            <w:r/>
            <w:r>
              <w:rPr>
                <w:rFonts w:ascii="Calibri" w:hAnsi="Calibri"/>
                <w:b w:val="0"/>
                <w:sz w:val="19"/>
              </w:rPr>
              <w:t>pr_number</w:t>
            </w:r>
          </w:p>
        </w:tc>
        <w:tc>
          <w:tcPr>
            <w:tcW w:type="dxa" w:w="1296"/>
            <w:shd w:val="clear" w:color="auto" w:fill="EEF2F7"/>
          </w:tcPr>
          <w:p>
            <w:r/>
            <w:r>
              <w:rPr>
                <w:rFonts w:ascii="Calibri" w:hAnsi="Calibri"/>
                <w:b w:val="0"/>
                <w:sz w:val="19"/>
              </w:rPr>
              <w:t>int?</w:t>
            </w:r>
          </w:p>
        </w:tc>
        <w:tc>
          <w:tcPr>
            <w:tcW w:type="dxa" w:w="5472"/>
            <w:shd w:val="clear" w:color="auto" w:fill="EEF2F7"/>
          </w:tcPr>
          <w:p>
            <w:r/>
            <w:r>
              <w:rPr>
                <w:rFonts w:ascii="Calibri" w:hAnsi="Calibri"/>
                <w:b w:val="0"/>
                <w:sz w:val="19"/>
              </w:rPr>
              <w:t>None until Fixer creates the PR</w:t>
            </w:r>
          </w:p>
        </w:tc>
      </w:tr>
      <w:tr>
        <w:tc>
          <w:tcPr>
            <w:tcW w:type="dxa" w:w="3024"/>
            <w:shd w:val="clear" w:color="auto" w:fill="FFFFFF"/>
          </w:tcPr>
          <w:p>
            <w:r/>
            <w:r>
              <w:rPr>
                <w:rFonts w:ascii="Calibri" w:hAnsi="Calibri"/>
                <w:b w:val="0"/>
                <w:sz w:val="19"/>
              </w:rPr>
              <w:t>branch_name</w:t>
            </w:r>
          </w:p>
        </w:tc>
        <w:tc>
          <w:tcPr>
            <w:tcW w:type="dxa" w:w="1296"/>
            <w:shd w:val="clear" w:color="auto" w:fill="FFFFFF"/>
          </w:tcPr>
          <w:p>
            <w:r/>
            <w:r>
              <w:rPr>
                <w:rFonts w:ascii="Calibri" w:hAnsi="Calibri"/>
                <w:b w:val="0"/>
                <w:sz w:val="19"/>
              </w:rPr>
              <w:t>str</w:t>
            </w:r>
          </w:p>
        </w:tc>
        <w:tc>
          <w:tcPr>
            <w:tcW w:type="dxa" w:w="5472"/>
            <w:shd w:val="clear" w:color="auto" w:fill="FFFFFF"/>
          </w:tcPr>
          <w:p>
            <w:r/>
            <w:r>
              <w:rPr>
                <w:rFonts w:ascii="Calibri" w:hAnsi="Calibri"/>
                <w:b w:val="0"/>
                <w:sz w:val="19"/>
              </w:rPr>
              <w:t>Set by Fixer on fresh scan; inherited by retry records</w:t>
            </w:r>
          </w:p>
        </w:tc>
      </w:tr>
      <w:tr>
        <w:tc>
          <w:tcPr>
            <w:tcW w:type="dxa" w:w="3024"/>
            <w:shd w:val="clear" w:color="auto" w:fill="EEF2F7"/>
          </w:tcPr>
          <w:p>
            <w:r/>
            <w:r>
              <w:rPr>
                <w:rFonts w:ascii="Calibri" w:hAnsi="Calibri"/>
                <w:b w:val="0"/>
                <w:sz w:val="19"/>
              </w:rPr>
              <w:t>attempt_number</w:t>
            </w:r>
          </w:p>
        </w:tc>
        <w:tc>
          <w:tcPr>
            <w:tcW w:type="dxa" w:w="1296"/>
            <w:shd w:val="clear" w:color="auto" w:fill="EEF2F7"/>
          </w:tcPr>
          <w:p>
            <w:r/>
            <w:r>
              <w:rPr>
                <w:rFonts w:ascii="Calibri" w:hAnsi="Calibri"/>
                <w:b w:val="0"/>
                <w:sz w:val="19"/>
              </w:rPr>
              <w:t>int</w:t>
            </w:r>
          </w:p>
        </w:tc>
        <w:tc>
          <w:tcPr>
            <w:tcW w:type="dxa" w:w="5472"/>
            <w:shd w:val="clear" w:color="auto" w:fill="EEF2F7"/>
          </w:tcPr>
          <w:p>
            <w:r/>
            <w:r>
              <w:rPr>
                <w:rFonts w:ascii="Calibri" w:hAnsi="Calibri"/>
                <w:b w:val="0"/>
                <w:sz w:val="19"/>
              </w:rPr>
              <w:t>1 for first attempt; incremented per retry</w:t>
            </w:r>
          </w:p>
        </w:tc>
      </w:tr>
      <w:tr>
        <w:tc>
          <w:tcPr>
            <w:tcW w:type="dxa" w:w="3024"/>
            <w:shd w:val="clear" w:color="auto" w:fill="FFFFFF"/>
          </w:tcPr>
          <w:p>
            <w:r/>
            <w:r>
              <w:rPr>
                <w:rFonts w:ascii="Calibri" w:hAnsi="Calibri"/>
                <w:b w:val="0"/>
                <w:sz w:val="19"/>
              </w:rPr>
              <w:t>time_to_resolution_seconds</w:t>
            </w:r>
          </w:p>
        </w:tc>
        <w:tc>
          <w:tcPr>
            <w:tcW w:type="dxa" w:w="1296"/>
            <w:shd w:val="clear" w:color="auto" w:fill="FFFFFF"/>
          </w:tcPr>
          <w:p>
            <w:r/>
            <w:r>
              <w:rPr>
                <w:rFonts w:ascii="Calibri" w:hAnsi="Calibri"/>
                <w:b w:val="0"/>
                <w:sz w:val="19"/>
              </w:rPr>
              <w:t>float?</w:t>
            </w:r>
          </w:p>
        </w:tc>
        <w:tc>
          <w:tcPr>
            <w:tcW w:type="dxa" w:w="5472"/>
            <w:shd w:val="clear" w:color="auto" w:fill="FFFFFF"/>
          </w:tcPr>
          <w:p>
            <w:r/>
            <w:r>
              <w:rPr>
                <w:rFonts w:ascii="Calibri" w:hAnsi="Calibri"/>
                <w:b w:val="0"/>
                <w:sz w:val="19"/>
              </w:rPr>
              <w:t>Set at CI_PASSED or FAILED_MAX_RETRIES</w:t>
            </w:r>
          </w:p>
        </w:tc>
      </w:tr>
      <w:tr>
        <w:tc>
          <w:tcPr>
            <w:tcW w:type="dxa" w:w="3024"/>
            <w:shd w:val="clear" w:color="auto" w:fill="EEF2F7"/>
          </w:tcPr>
          <w:p>
            <w:r/>
            <w:r>
              <w:rPr>
                <w:rFonts w:ascii="Calibri" w:hAnsi="Calibri"/>
                <w:b w:val="0"/>
                <w:sz w:val="19"/>
              </w:rPr>
              <w:t>token_usage</w:t>
            </w:r>
          </w:p>
        </w:tc>
        <w:tc>
          <w:tcPr>
            <w:tcW w:type="dxa" w:w="1296"/>
            <w:shd w:val="clear" w:color="auto" w:fill="EEF2F7"/>
          </w:tcPr>
          <w:p>
            <w:r/>
            <w:r>
              <w:rPr>
                <w:rFonts w:ascii="Calibri" w:hAnsi="Calibri"/>
                <w:b w:val="0"/>
                <w:sz w:val="19"/>
              </w:rPr>
              <w:t>dict?</w:t>
            </w:r>
          </w:p>
        </w:tc>
        <w:tc>
          <w:tcPr>
            <w:tcW w:type="dxa" w:w="5472"/>
            <w:shd w:val="clear" w:color="auto" w:fill="EEF2F7"/>
          </w:tcPr>
          <w:p>
            <w:r/>
            <w:r>
              <w:rPr>
                <w:rFonts w:ascii="Calibri" w:hAnsi="Calibri"/>
                <w:b w:val="0"/>
                <w:sz w:val="19"/>
              </w:rPr>
              <w:t>{prompt_tokens, completion_tokens}</w:t>
            </w:r>
          </w:p>
        </w:tc>
      </w:tr>
      <w:tr>
        <w:tc>
          <w:tcPr>
            <w:tcW w:type="dxa" w:w="3024"/>
            <w:shd w:val="clear" w:color="auto" w:fill="FFFFFF"/>
          </w:tcPr>
          <w:p>
            <w:r/>
            <w:r>
              <w:rPr>
                <w:rFonts w:ascii="Calibri" w:hAnsi="Calibri"/>
                <w:b w:val="0"/>
                <w:sz w:val="19"/>
              </w:rPr>
              <w:t>failure_log_excerpt</w:t>
            </w:r>
          </w:p>
        </w:tc>
        <w:tc>
          <w:tcPr>
            <w:tcW w:type="dxa" w:w="1296"/>
            <w:shd w:val="clear" w:color="auto" w:fill="FFFFFF"/>
          </w:tcPr>
          <w:p>
            <w:r/>
            <w:r>
              <w:rPr>
                <w:rFonts w:ascii="Calibri" w:hAnsi="Calibri"/>
                <w:b w:val="0"/>
                <w:sz w:val="19"/>
              </w:rPr>
              <w:t>str?</w:t>
            </w:r>
          </w:p>
        </w:tc>
        <w:tc>
          <w:tcPr>
            <w:tcW w:type="dxa" w:w="5472"/>
            <w:shd w:val="clear" w:color="auto" w:fill="FFFFFF"/>
          </w:tcPr>
          <w:p>
            <w:r/>
            <w:r>
              <w:rPr>
                <w:rFonts w:ascii="Calibri" w:hAnsi="Calibri"/>
                <w:b w:val="0"/>
                <w:sz w:val="19"/>
              </w:rPr>
              <w:t>Written by Watcher; read by Fixer on retry (max 4,000 chars)</w:t>
            </w:r>
          </w:p>
        </w:tc>
      </w:tr>
      <w:tr>
        <w:tc>
          <w:tcPr>
            <w:tcW w:type="dxa" w:w="3024"/>
            <w:shd w:val="clear" w:color="auto" w:fill="EEF2F7"/>
          </w:tcPr>
          <w:p>
            <w:r/>
            <w:r>
              <w:rPr>
                <w:rFonts w:ascii="Calibri" w:hAnsi="Calibri"/>
                <w:b w:val="0"/>
                <w:sz w:val="19"/>
              </w:rPr>
              <w:t>framework_detected</w:t>
            </w:r>
          </w:p>
        </w:tc>
        <w:tc>
          <w:tcPr>
            <w:tcW w:type="dxa" w:w="1296"/>
            <w:shd w:val="clear" w:color="auto" w:fill="EEF2F7"/>
          </w:tcPr>
          <w:p>
            <w:r/>
            <w:r>
              <w:rPr>
                <w:rFonts w:ascii="Calibri" w:hAnsi="Calibri"/>
                <w:b w:val="0"/>
                <w:sz w:val="19"/>
              </w:rPr>
              <w:t>str?</w:t>
            </w:r>
          </w:p>
        </w:tc>
        <w:tc>
          <w:tcPr>
            <w:tcW w:type="dxa" w:w="5472"/>
            <w:shd w:val="clear" w:color="auto" w:fill="EEF2F7"/>
          </w:tcPr>
          <w:p>
            <w:r/>
            <w:r>
              <w:rPr>
                <w:rFonts w:ascii="Calibri" w:hAnsi="Calibri"/>
                <w:b w:val="0"/>
                <w:sz w:val="19"/>
              </w:rPr>
              <w:t>"maven" | "gradle" | "npm" | "python"; set by Fixer at startup</w:t>
            </w:r>
          </w:p>
        </w:tc>
      </w:tr>
      <w:tr>
        <w:tc>
          <w:tcPr>
            <w:tcW w:type="dxa" w:w="3024"/>
            <w:shd w:val="clear" w:color="auto" w:fill="FFFFFF"/>
          </w:tcPr>
          <w:p>
            <w:r/>
            <w:r>
              <w:rPr>
                <w:rFonts w:ascii="Calibri" w:hAnsi="Calibri"/>
                <w:b w:val="0"/>
                <w:sz w:val="19"/>
              </w:rPr>
              <w:t>unit_test_status</w:t>
            </w:r>
          </w:p>
        </w:tc>
        <w:tc>
          <w:tcPr>
            <w:tcW w:type="dxa" w:w="1296"/>
            <w:shd w:val="clear" w:color="auto" w:fill="FFFFFF"/>
          </w:tcPr>
          <w:p>
            <w:r/>
            <w:r>
              <w:rPr>
                <w:rFonts w:ascii="Calibri" w:hAnsi="Calibri"/>
                <w:b w:val="0"/>
                <w:sz w:val="19"/>
              </w:rPr>
              <w:t>str?</w:t>
            </w:r>
          </w:p>
        </w:tc>
        <w:tc>
          <w:tcPr>
            <w:tcW w:type="dxa" w:w="5472"/>
            <w:shd w:val="clear" w:color="auto" w:fill="FFFFFF"/>
          </w:tcPr>
          <w:p>
            <w:r/>
            <w:r>
              <w:rPr>
                <w:rFonts w:ascii="Calibri" w:hAnsi="Calibri"/>
                <w:b w:val="0"/>
                <w:sz w:val="19"/>
              </w:rPr>
              <w:t>"SUCCESS" | "NO_TESTS_FOUND" | "SOFT_FAIL" — set at end_turn</w:t>
            </w:r>
          </w:p>
        </w:tc>
      </w:tr>
      <w:tr>
        <w:tc>
          <w:tcPr>
            <w:tcW w:type="dxa" w:w="3024"/>
            <w:shd w:val="clear" w:color="auto" w:fill="EEF2F7"/>
          </w:tcPr>
          <w:p>
            <w:r/>
            <w:r>
              <w:rPr>
                <w:rFonts w:ascii="Calibri" w:hAnsi="Calibri"/>
                <w:b w:val="0"/>
                <w:sz w:val="19"/>
              </w:rPr>
              <w:t>bucket</w:t>
            </w:r>
          </w:p>
        </w:tc>
        <w:tc>
          <w:tcPr>
            <w:tcW w:type="dxa" w:w="1296"/>
            <w:shd w:val="clear" w:color="auto" w:fill="EEF2F7"/>
          </w:tcPr>
          <w:p>
            <w:r/>
            <w:r>
              <w:rPr>
                <w:rFonts w:ascii="Calibri" w:hAnsi="Calibri"/>
                <w:b w:val="0"/>
                <w:sz w:val="19"/>
              </w:rPr>
              <w:t>int?</w:t>
            </w:r>
          </w:p>
        </w:tc>
        <w:tc>
          <w:tcPr>
            <w:tcW w:type="dxa" w:w="5472"/>
            <w:shd w:val="clear" w:color="auto" w:fill="EEF2F7"/>
          </w:tcPr>
          <w:p>
            <w:r/>
            <w:r>
              <w:rPr>
                <w:rFonts w:ascii="Calibri" w:hAnsi="Calibri"/>
                <w:b w:val="0"/>
                <w:sz w:val="19"/>
              </w:rPr>
              <w:t>1–4; set by Classifier after KB hydration</w:t>
            </w:r>
          </w:p>
        </w:tc>
      </w:tr>
      <w:tr>
        <w:tc>
          <w:tcPr>
            <w:tcW w:type="dxa" w:w="3024"/>
            <w:shd w:val="clear" w:color="auto" w:fill="FFFFFF"/>
          </w:tcPr>
          <w:p>
            <w:r/>
            <w:r>
              <w:rPr>
                <w:rFonts w:ascii="Calibri" w:hAnsi="Calibri"/>
                <w:b w:val="0"/>
                <w:sz w:val="19"/>
              </w:rPr>
              <w:t>skip_reason</w:t>
            </w:r>
          </w:p>
        </w:tc>
        <w:tc>
          <w:tcPr>
            <w:tcW w:type="dxa" w:w="1296"/>
            <w:shd w:val="clear" w:color="auto" w:fill="FFFFFF"/>
          </w:tcPr>
          <w:p>
            <w:r/>
            <w:r>
              <w:rPr>
                <w:rFonts w:ascii="Calibri" w:hAnsi="Calibri"/>
                <w:b w:val="0"/>
                <w:sz w:val="19"/>
              </w:rPr>
              <w:t>str?</w:t>
            </w:r>
          </w:p>
        </w:tc>
        <w:tc>
          <w:tcPr>
            <w:tcW w:type="dxa" w:w="5472"/>
            <w:shd w:val="clear" w:color="auto" w:fill="FFFFFF"/>
          </w:tcPr>
          <w:p>
            <w:r/>
            <w:r>
              <w:rPr>
                <w:rFonts w:ascii="Calibri" w:hAnsi="Calibri"/>
                <w:b w:val="0"/>
                <w:sz w:val="19"/>
              </w:rPr>
              <w:t>Set by Classifier (Bucket 1/4) or, once built, Discovery; included in the GitHub Issue body</w:t>
            </w:r>
          </w:p>
        </w:tc>
      </w:tr>
    </w:tbl>
    <w:p/>
    <w:p>
      <w:pPr>
        <w:pStyle w:val="Heading2"/>
      </w:pPr>
      <w:r>
        <w:t>6.2 Status State Machine</w:t>
      </w:r>
    </w:p>
    <w:p>
      <w:pPr>
        <w:pStyle w:val="CodeBlock"/>
        <w:shd w:val="clear" w:color="auto" w:fill="F2F2F2"/>
      </w:pPr>
      <w:r>
        <w:t>IGNORED          (Discovery: matched ignore_list.yaml -- terminal, Issue created)   [deferred]</w:t>
        <w:br/>
      </w:r>
      <w:r>
        <w:t>KNOWN_BLOCKED    (Discovery: matched known_list.yaml -- terminal, Issue created)    [deferred]</w:t>
        <w:br/>
      </w:r>
      <w:r>
        <w:t>SKIPPED          (Classifier: Bucket 1/4 -- no fix path -- terminal, Issue created)</w:t>
        <w:br/>
      </w:r>
      <w:r>
        <w:t xml:space="preserve"> </w:t>
        <w:br/>
      </w:r>
      <w:r>
        <w:t>CREATED -&gt; PR_OPENED -&gt; CI_PENDING -&gt; CI_PASSED                    (happy path)</w:t>
        <w:br/>
      </w:r>
      <w:r>
        <w:t xml:space="preserve">                                    -&gt; CI_FAILED -&gt; RETRY_REQUESTED (Watcher gates)</w:t>
        <w:br/>
      </w:r>
      <w:r>
        <w:t xml:space="preserve">                                                  -&gt; FAILED_MAX_RETRIES</w:t>
        <w:br/>
      </w:r>
      <w:r>
        <w:t xml:space="preserve">                                                  -&gt; ESCALATED</w:t>
      </w:r>
    </w:p>
    <w:p>
      <w:pPr>
        <w:spacing w:after="160"/>
      </w:pPr>
      <w:r>
        <w:rPr>
          <w:b w:val="0"/>
          <w:i w:val="0"/>
          <w:sz w:val="21"/>
        </w:rPr>
        <w:t>RETRY_REQUESTED is the only status that permits the Fixer's retry entry point to act; only the Watcher sets it, and the Fixer only ever reads it to validate. IGNORED and KNOWN_BLOCKED are reserved for the deferred Discovery agent — defined in the schema but not yet written by any code. SKIPPED is active today, written by the Classifier for Bucket 1/4 findings.</w:t>
      </w:r>
    </w:p>
    <w:p>
      <w:pPr>
        <w:pStyle w:val="Heading2"/>
      </w:pPr>
      <w:r>
        <w:t>6.3 Dual-Enforcement Retry Bound</w:t>
      </w:r>
    </w:p>
    <w:p>
      <w:pPr>
        <w:spacing w:after="160"/>
      </w:pPr>
      <w:r>
        <w:rPr>
          <w:b w:val="0"/>
          <w:i w:val="0"/>
          <w:sz w:val="21"/>
        </w:rPr>
        <w:t>The retry bound is enforced at two independent layers, so neither agent can bypass it alone:</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1872"/>
            <w:shd w:val="clear" w:color="auto" w:fill="1F3A5F"/>
          </w:tcPr>
          <w:p>
            <w:r/>
            <w:r>
              <w:rPr>
                <w:rFonts w:ascii="Calibri" w:hAnsi="Calibri"/>
                <w:b/>
                <w:color w:val="FFFFFF"/>
                <w:sz w:val="19"/>
              </w:rPr>
              <w:t>Layer</w:t>
            </w:r>
          </w:p>
        </w:tc>
        <w:tc>
          <w:tcPr>
            <w:tcW w:type="dxa" w:w="2592"/>
            <w:shd w:val="clear" w:color="auto" w:fill="1F3A5F"/>
          </w:tcPr>
          <w:p>
            <w:r/>
            <w:r>
              <w:rPr>
                <w:rFonts w:ascii="Calibri" w:hAnsi="Calibri"/>
                <w:b/>
                <w:color w:val="FFFFFF"/>
                <w:sz w:val="19"/>
              </w:rPr>
              <w:t>Where</w:t>
            </w:r>
          </w:p>
        </w:tc>
        <w:tc>
          <w:tcPr>
            <w:tcW w:type="dxa" w:w="5328"/>
            <w:shd w:val="clear" w:color="auto" w:fill="1F3A5F"/>
          </w:tcPr>
          <w:p>
            <w:r/>
            <w:r>
              <w:rPr>
                <w:rFonts w:ascii="Calibri" w:hAnsi="Calibri"/>
                <w:b/>
                <w:color w:val="FFFFFF"/>
                <w:sz w:val="19"/>
              </w:rPr>
              <w:t>Mechanism</w:t>
            </w:r>
          </w:p>
        </w:tc>
      </w:tr>
      <w:tr>
        <w:tc>
          <w:tcPr>
            <w:tcW w:type="dxa" w:w="1872"/>
            <w:shd w:val="clear" w:color="auto" w:fill="FFFFFF"/>
          </w:tcPr>
          <w:p>
            <w:r/>
            <w:r>
              <w:rPr>
                <w:rFonts w:ascii="Calibri" w:hAnsi="Calibri"/>
                <w:b w:val="0"/>
                <w:sz w:val="19"/>
              </w:rPr>
              <w:t>Primary gate</w:t>
            </w:r>
          </w:p>
        </w:tc>
        <w:tc>
          <w:tcPr>
            <w:tcW w:type="dxa" w:w="2592"/>
            <w:shd w:val="clear" w:color="auto" w:fill="FFFFFF"/>
          </w:tcPr>
          <w:p>
            <w:r/>
            <w:r>
              <w:rPr>
                <w:rFonts w:ascii="Calibri" w:hAnsi="Calibri"/>
                <w:b w:val="0"/>
                <w:sz w:val="19"/>
              </w:rPr>
              <w:t>Watcher (retry_gate.py)</w:t>
            </w:r>
          </w:p>
        </w:tc>
        <w:tc>
          <w:tcPr>
            <w:tcW w:type="dxa" w:w="5328"/>
            <w:shd w:val="clear" w:color="auto" w:fill="FFFFFF"/>
          </w:tcPr>
          <w:p>
            <w:r/>
            <w:r>
              <w:rPr>
                <w:rFonts w:ascii="Calibri" w:hAnsi="Calibri"/>
                <w:b w:val="0"/>
                <w:sz w:val="19"/>
              </w:rPr>
              <w:t>Counts attempt_count = count_attempts_for_pr(pr_number) before creating any RETRY_REQUESTED record; if count &gt;= MAX_RETRY_ATTEMPTS, writes FAILED_MAX_RETRIES and stops — never invokes the Fixer</w:t>
            </w:r>
          </w:p>
        </w:tc>
      </w:tr>
      <w:tr>
        <w:tc>
          <w:tcPr>
            <w:tcW w:type="dxa" w:w="1872"/>
            <w:shd w:val="clear" w:color="auto" w:fill="EEF2F7"/>
          </w:tcPr>
          <w:p>
            <w:r/>
            <w:r>
              <w:rPr>
                <w:rFonts w:ascii="Calibri" w:hAnsi="Calibri"/>
                <w:b w:val="0"/>
                <w:sz w:val="19"/>
              </w:rPr>
              <w:t>Secondary guard</w:t>
            </w:r>
          </w:p>
        </w:tc>
        <w:tc>
          <w:tcPr>
            <w:tcW w:type="dxa" w:w="2592"/>
            <w:shd w:val="clear" w:color="auto" w:fill="EEF2F7"/>
          </w:tcPr>
          <w:p>
            <w:r/>
            <w:r>
              <w:rPr>
                <w:rFonts w:ascii="Calibri" w:hAnsi="Calibri"/>
                <w:b w:val="0"/>
                <w:sz w:val="19"/>
              </w:rPr>
              <w:t>Fixer (code_fixer.py)</w:t>
            </w:r>
          </w:p>
        </w:tc>
        <w:tc>
          <w:tcPr>
            <w:tcW w:type="dxa" w:w="5328"/>
            <w:shd w:val="clear" w:color="auto" w:fill="EEF2F7"/>
          </w:tcPr>
          <w:p>
            <w:r/>
            <w:r>
              <w:rPr>
                <w:rFonts w:ascii="Calibri" w:hAnsi="Calibri"/>
                <w:b w:val="0"/>
                <w:sz w:val="19"/>
              </w:rPr>
              <w:t>run_retry_fix() reads the tracking record and raises InvalidRetryError if status != RETRY_REQUESTED or attempt_number &gt; MAX_RETRY_ATTEMPTS — the Fixer refuses to act and exits non-zero</w:t>
            </w:r>
          </w:p>
        </w:tc>
      </w:tr>
    </w:tbl>
    <w:p/>
    <w:p>
      <w:pPr>
        <w:spacing w:after="160"/>
      </w:pPr>
      <w:r>
        <w:rPr>
          <w:b w:val="0"/>
          <w:i w:val="0"/>
          <w:sz w:val="21"/>
        </w:rPr>
        <w:t>Even if the Watcher were misconfigured or invoked externally, the Fixer independently rejects a retry that exceeds the bound or lacks a valid RETRY_REQUESTED record.</w:t>
      </w:r>
    </w:p>
    <w:p>
      <w:pPr>
        <w:pStyle w:val="Heading2"/>
      </w:pPr>
      <w:r>
        <w:t>6.4 Knowledge Store (Three-Tier KB)</w:t>
      </w:r>
    </w:p>
    <w:p>
      <w:pPr>
        <w:spacing w:after="160"/>
      </w:pPr>
      <w:r>
        <w:rPr>
          <w:b w:val="0"/>
          <w:i w:val="0"/>
          <w:sz w:val="21"/>
        </w:rPr>
        <w:t>Persisted in Cosmos DB (kb-entries container) so entries survive container restarts and are shared across all agent instances, accessed via make_knowledge_store() (CosmosKBStore in azure mode; InMemoryKBStore, preloaded with Tier-2 playbooks, in local mode).</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016"/>
            <w:shd w:val="clear" w:color="auto" w:fill="1F3A5F"/>
          </w:tcPr>
          <w:p>
            <w:r/>
            <w:r>
              <w:rPr>
                <w:rFonts w:ascii="Calibri" w:hAnsi="Calibri"/>
                <w:b/>
                <w:color w:val="FFFFFF"/>
                <w:sz w:val="19"/>
              </w:rPr>
              <w:t>Tier</w:t>
            </w:r>
          </w:p>
        </w:tc>
        <w:tc>
          <w:tcPr>
            <w:tcW w:type="dxa" w:w="2736"/>
            <w:shd w:val="clear" w:color="auto" w:fill="1F3A5F"/>
          </w:tcPr>
          <w:p>
            <w:r/>
            <w:r>
              <w:rPr>
                <w:rFonts w:ascii="Calibri" w:hAnsi="Calibri"/>
                <w:b/>
                <w:color w:val="FFFFFF"/>
                <w:sz w:val="19"/>
              </w:rPr>
              <w:t>Source</w:t>
            </w:r>
          </w:p>
        </w:tc>
        <w:tc>
          <w:tcPr>
            <w:tcW w:type="dxa" w:w="5040"/>
            <w:shd w:val="clear" w:color="auto" w:fill="1F3A5F"/>
          </w:tcPr>
          <w:p>
            <w:r/>
            <w:r>
              <w:rPr>
                <w:rFonts w:ascii="Calibri" w:hAnsi="Calibri"/>
                <w:b/>
                <w:color w:val="FFFFFF"/>
                <w:sz w:val="19"/>
              </w:rPr>
              <w:t>Purpose</w:t>
            </w:r>
          </w:p>
        </w:tc>
      </w:tr>
      <w:tr>
        <w:tc>
          <w:tcPr>
            <w:tcW w:type="dxa" w:w="2016"/>
            <w:shd w:val="clear" w:color="auto" w:fill="FFFFFF"/>
          </w:tcPr>
          <w:p>
            <w:r/>
            <w:r>
              <w:rPr>
                <w:rFonts w:ascii="Calibri" w:hAnsi="Calibri"/>
                <w:b w:val="0"/>
                <w:sz w:val="19"/>
              </w:rPr>
              <w:t>Tier 1 — Learned patterns</w:t>
            </w:r>
          </w:p>
        </w:tc>
        <w:tc>
          <w:tcPr>
            <w:tcW w:type="dxa" w:w="2736"/>
            <w:shd w:val="clear" w:color="auto" w:fill="FFFFFF"/>
          </w:tcPr>
          <w:p>
            <w:r/>
            <w:r>
              <w:rPr>
                <w:rFonts w:ascii="Calibri" w:hAnsi="Calibri"/>
                <w:b w:val="0"/>
                <w:sz w:val="19"/>
              </w:rPr>
              <w:t>Agent-written, by the Watcher's PatternLearner after CI confirms a fix</w:t>
            </w:r>
          </w:p>
        </w:tc>
        <w:tc>
          <w:tcPr>
            <w:tcW w:type="dxa" w:w="5040"/>
            <w:shd w:val="clear" w:color="auto" w:fill="FFFFFF"/>
          </w:tcPr>
          <w:p>
            <w:r/>
            <w:r>
              <w:rPr>
                <w:rFonts w:ascii="Calibri" w:hAnsi="Calibri"/>
                <w:b w:val="0"/>
                <w:sz w:val="19"/>
              </w:rPr>
              <w:t>Records exact files changed, find/replace pairs, model rationale, token cost. On the next occurrence of the same version triple (any repo), the Fixer applies the stored pattern directly via apply_file_change + run_build with no LLM call; falls back to a Claude call with the entry injected as context only if direct application fails. A failed-and-exhausted fix writes a negative entry so the same failing upgrade is not blindly reattempted.</w:t>
            </w:r>
          </w:p>
        </w:tc>
      </w:tr>
      <w:tr>
        <w:tc>
          <w:tcPr>
            <w:tcW w:type="dxa" w:w="2016"/>
            <w:shd w:val="clear" w:color="auto" w:fill="EEF2F7"/>
          </w:tcPr>
          <w:p>
            <w:r/>
            <w:r>
              <w:rPr>
                <w:rFonts w:ascii="Calibri" w:hAnsi="Calibri"/>
                <w:b w:val="0"/>
                <w:sz w:val="19"/>
              </w:rPr>
              <w:t>Tier 2 — Curated playbooks</w:t>
            </w:r>
          </w:p>
        </w:tc>
        <w:tc>
          <w:tcPr>
            <w:tcW w:type="dxa" w:w="2736"/>
            <w:shd w:val="clear" w:color="auto" w:fill="EEF2F7"/>
          </w:tcPr>
          <w:p>
            <w:r/>
            <w:r>
              <w:rPr>
                <w:rFonts w:ascii="Calibri" w:hAnsi="Calibri"/>
                <w:b w:val="0"/>
                <w:sz w:val="19"/>
              </w:rPr>
              <w:t>Engineer-written YAML (customer or Neurealm)</w:t>
            </w:r>
          </w:p>
        </w:tc>
        <w:tc>
          <w:tcPr>
            <w:tcW w:type="dxa" w:w="5040"/>
            <w:shd w:val="clear" w:color="auto" w:fill="EEF2F7"/>
          </w:tcPr>
          <w:p>
            <w:r/>
            <w:r>
              <w:rPr>
                <w:rFonts w:ascii="Calibri" w:hAnsi="Calibri"/>
                <w:b w:val="0"/>
                <w:sz w:val="19"/>
              </w:rPr>
              <w:t>Fills narrow gaps automated retrieval cannot reliably cover: customer-internal libraries with no public docs, customer-specific code patterns not in any official guide, and known major migrations (e.g. log4j 1-&gt;2) where public docs exist but are fragmented across many sources. Not a mechanism for large-scale modernization — multi-major framework upgrades stay Bucket 4 regardless of a playbook.</w:t>
            </w:r>
          </w:p>
        </w:tc>
      </w:tr>
      <w:tr>
        <w:tc>
          <w:tcPr>
            <w:tcW w:type="dxa" w:w="2016"/>
            <w:shd w:val="clear" w:color="auto" w:fill="FFFFFF"/>
          </w:tcPr>
          <w:p>
            <w:r/>
            <w:r>
              <w:rPr>
                <w:rFonts w:ascii="Calibri" w:hAnsi="Calibri"/>
                <w:b w:val="0"/>
                <w:sz w:val="19"/>
              </w:rPr>
              <w:t>Knowledge Initialization</w:t>
            </w:r>
          </w:p>
        </w:tc>
        <w:tc>
          <w:tcPr>
            <w:tcW w:type="dxa" w:w="2736"/>
            <w:shd w:val="clear" w:color="auto" w:fill="FFFFFF"/>
          </w:tcPr>
          <w:p>
            <w:r/>
            <w:r>
              <w:rPr>
                <w:rFonts w:ascii="Calibri" w:hAnsi="Calibri"/>
                <w:b w:val="0"/>
                <w:sz w:val="19"/>
              </w:rPr>
              <w:t>Automated, by the Knowledge Agent, before any Fixer invocation</w:t>
            </w:r>
          </w:p>
        </w:tc>
        <w:tc>
          <w:tcPr>
            <w:tcW w:type="dxa" w:w="5040"/>
            <w:shd w:val="clear" w:color="auto" w:fill="FFFFFF"/>
          </w:tcPr>
          <w:p>
            <w:r/>
            <w:r>
              <w:rPr>
                <w:rFonts w:ascii="Calibri" w:hAnsi="Calibri"/>
                <w:b w:val="0"/>
                <w:sz w:val="19"/>
              </w:rPr>
              <w:t>Web search scoped to trusted domains per (component, old_version, new_version); parses release notes and migration guides into structured intelligence (removed/renamed APIs, changed signatures, new imports). Distinguished from Tier 1 by source: Tier 1 comes from confirmed past fixes; Knowledge Initialization comes from external documentation before any fix is attempted.</w:t>
            </w:r>
          </w:p>
        </w:tc>
      </w:tr>
    </w:tbl>
    <w:p/>
    <w:p>
      <w:pPr>
        <w:spacing w:after="160"/>
      </w:pPr>
      <w:r>
        <w:rPr>
          <w:b w:val="0"/>
          <w:i w:val="0"/>
          <w:sz w:val="21"/>
        </w:rPr>
        <w:t>Operational effect: the first fix of any version pair costs a full model discovery pass; every subsequent fix of the same pair is a KB hit at materially lower token cost; major migrations with a playbook enter the fix loop with breaking changes already known, raising first-attempt success rate. The tracking record logs whether each run was a KB hit, so the dashboard can show the cost reduction over time.</w:t>
      </w:r>
    </w:p>
    <w:p>
      <w:pPr>
        <w:pStyle w:val="Heading2"/>
      </w:pPr>
      <w:r>
        <w:t>6.5 Cosmos DB Containers</w:t>
      </w:r>
    </w:p>
    <w:tbl>
      <w:tblPr>
        <w:tblStyle w:val="TableGrid"/>
        <w:tblW w:type="auto" w:w="0"/>
        <w:jc w:val="center"/>
        <w:tblLayout w:type="autofit"/>
        <w:tblLook w:firstColumn="1" w:firstRow="1" w:lastColumn="0" w:lastRow="0" w:noHBand="0" w:noVBand="1" w:val="04A0"/>
      </w:tblPr>
      <w:tblGrid>
        <w:gridCol w:w="2160"/>
        <w:gridCol w:w="2160"/>
        <w:gridCol w:w="2160"/>
        <w:gridCol w:w="2160"/>
      </w:tblGrid>
      <w:tr>
        <w:tc>
          <w:tcPr>
            <w:tcW w:type="dxa" w:w="2016"/>
            <w:shd w:val="clear" w:color="auto" w:fill="1F3A5F"/>
          </w:tcPr>
          <w:p>
            <w:r/>
            <w:r>
              <w:rPr>
                <w:rFonts w:ascii="Calibri" w:hAnsi="Calibri"/>
                <w:b/>
                <w:color w:val="FFFFFF"/>
                <w:sz w:val="19"/>
              </w:rPr>
              <w:t>Container</w:t>
            </w:r>
          </w:p>
        </w:tc>
        <w:tc>
          <w:tcPr>
            <w:tcW w:type="dxa" w:w="2736"/>
            <w:shd w:val="clear" w:color="auto" w:fill="1F3A5F"/>
          </w:tcPr>
          <w:p>
            <w:r/>
            <w:r>
              <w:rPr>
                <w:rFonts w:ascii="Calibri" w:hAnsi="Calibri"/>
                <w:b/>
                <w:color w:val="FFFFFF"/>
                <w:sz w:val="19"/>
              </w:rPr>
              <w:t>Used by</w:t>
            </w:r>
          </w:p>
        </w:tc>
        <w:tc>
          <w:tcPr>
            <w:tcW w:type="dxa" w:w="4176"/>
            <w:shd w:val="clear" w:color="auto" w:fill="1F3A5F"/>
          </w:tcPr>
          <w:p>
            <w:r/>
            <w:r>
              <w:rPr>
                <w:rFonts w:ascii="Calibri" w:hAnsi="Calibri"/>
                <w:b/>
                <w:color w:val="FFFFFF"/>
                <w:sz w:val="19"/>
              </w:rPr>
              <w:t>Purpose</w:t>
            </w:r>
          </w:p>
        </w:tc>
        <w:tc>
          <w:tcPr>
            <w:tcW w:type="dxa" w:w="1008"/>
            <w:shd w:val="clear" w:color="auto" w:fill="1F3A5F"/>
          </w:tcPr>
          <w:p>
            <w:r/>
            <w:r>
              <w:rPr>
                <w:rFonts w:ascii="Calibri" w:hAnsi="Calibri"/>
                <w:b/>
                <w:color w:val="FFFFFF"/>
                <w:sz w:val="19"/>
              </w:rPr>
              <w:t>TTL</w:t>
            </w:r>
          </w:p>
        </w:tc>
      </w:tr>
      <w:tr>
        <w:tc>
          <w:tcPr>
            <w:tcW w:type="dxa" w:w="2016"/>
            <w:shd w:val="clear" w:color="auto" w:fill="FFFFFF"/>
          </w:tcPr>
          <w:p>
            <w:r/>
            <w:r>
              <w:rPr>
                <w:rFonts w:ascii="Calibri" w:hAnsi="Calibri"/>
                <w:b w:val="0"/>
                <w:sz w:val="19"/>
              </w:rPr>
              <w:t>tracking-records</w:t>
            </w:r>
          </w:p>
        </w:tc>
        <w:tc>
          <w:tcPr>
            <w:tcW w:type="dxa" w:w="2736"/>
            <w:shd w:val="clear" w:color="auto" w:fill="FFFFFF"/>
          </w:tcPr>
          <w:p>
            <w:r/>
            <w:r>
              <w:rPr>
                <w:rFonts w:ascii="Calibri" w:hAnsi="Calibri"/>
                <w:b w:val="0"/>
                <w:sz w:val="19"/>
              </w:rPr>
              <w:t>CosmosTrackingStore</w:t>
            </w:r>
          </w:p>
        </w:tc>
        <w:tc>
          <w:tcPr>
            <w:tcW w:type="dxa" w:w="4176"/>
            <w:shd w:val="clear" w:color="auto" w:fill="FFFFFF"/>
          </w:tcPr>
          <w:p>
            <w:r/>
            <w:r>
              <w:rPr>
                <w:rFonts w:ascii="Calibri" w:hAnsi="Calibri"/>
                <w:b w:val="0"/>
                <w:sz w:val="19"/>
              </w:rPr>
              <w:t>One document per fix attempt; full TrackingRecord</w:t>
            </w:r>
          </w:p>
        </w:tc>
        <w:tc>
          <w:tcPr>
            <w:tcW w:type="dxa" w:w="1008"/>
            <w:shd w:val="clear" w:color="auto" w:fill="FFFFFF"/>
          </w:tcPr>
          <w:p>
            <w:r/>
            <w:r>
              <w:rPr>
                <w:rFonts w:ascii="Calibri" w:hAnsi="Calibri"/>
                <w:b w:val="0"/>
                <w:sz w:val="19"/>
              </w:rPr>
              <w:t>90 days</w:t>
            </w:r>
          </w:p>
        </w:tc>
      </w:tr>
      <w:tr>
        <w:tc>
          <w:tcPr>
            <w:tcW w:type="dxa" w:w="2016"/>
            <w:shd w:val="clear" w:color="auto" w:fill="EEF2F7"/>
          </w:tcPr>
          <w:p>
            <w:r/>
            <w:r>
              <w:rPr>
                <w:rFonts w:ascii="Calibri" w:hAnsi="Calibri"/>
                <w:b w:val="0"/>
                <w:sz w:val="19"/>
              </w:rPr>
              <w:t>kb-entries</w:t>
            </w:r>
          </w:p>
        </w:tc>
        <w:tc>
          <w:tcPr>
            <w:tcW w:type="dxa" w:w="2736"/>
            <w:shd w:val="clear" w:color="auto" w:fill="EEF2F7"/>
          </w:tcPr>
          <w:p>
            <w:r/>
            <w:r>
              <w:rPr>
                <w:rFonts w:ascii="Calibri" w:hAnsi="Calibri"/>
                <w:b w:val="0"/>
                <w:sz w:val="19"/>
              </w:rPr>
              <w:t>CosmosKBStore</w:t>
            </w:r>
          </w:p>
        </w:tc>
        <w:tc>
          <w:tcPr>
            <w:tcW w:type="dxa" w:w="4176"/>
            <w:shd w:val="clear" w:color="auto" w:fill="EEF2F7"/>
          </w:tcPr>
          <w:p>
            <w:r/>
            <w:r>
              <w:rPr>
                <w:rFonts w:ascii="Calibri" w:hAnsi="Calibri"/>
                <w:b w:val="0"/>
                <w:sz w:val="19"/>
              </w:rPr>
              <w:t>Knowledge base entries (all three tiers)</w:t>
            </w:r>
          </w:p>
        </w:tc>
        <w:tc>
          <w:tcPr>
            <w:tcW w:type="dxa" w:w="1008"/>
            <w:shd w:val="clear" w:color="auto" w:fill="EEF2F7"/>
          </w:tcPr>
          <w:p>
            <w:r/>
            <w:r>
              <w:rPr>
                <w:rFonts w:ascii="Calibri" w:hAnsi="Calibri"/>
                <w:b w:val="0"/>
                <w:sz w:val="19"/>
              </w:rPr>
              <w:t>None</w:t>
            </w:r>
          </w:p>
        </w:tc>
      </w:tr>
      <w:tr>
        <w:tc>
          <w:tcPr>
            <w:tcW w:type="dxa" w:w="2016"/>
            <w:shd w:val="clear" w:color="auto" w:fill="FFFFFF"/>
          </w:tcPr>
          <w:p>
            <w:r/>
            <w:r>
              <w:rPr>
                <w:rFonts w:ascii="Calibri" w:hAnsi="Calibri"/>
                <w:b w:val="0"/>
                <w:sz w:val="19"/>
              </w:rPr>
              <w:t>retry-attempts</w:t>
            </w:r>
          </w:p>
        </w:tc>
        <w:tc>
          <w:tcPr>
            <w:tcW w:type="dxa" w:w="2736"/>
            <w:shd w:val="clear" w:color="auto" w:fill="FFFFFF"/>
          </w:tcPr>
          <w:p>
            <w:r/>
            <w:r>
              <w:rPr>
                <w:rFonts w:ascii="Calibri" w:hAnsi="Calibri"/>
                <w:b w:val="0"/>
                <w:sz w:val="19"/>
              </w:rPr>
              <w:t>CosmosAttemptCounter (legacy)</w:t>
            </w:r>
          </w:p>
        </w:tc>
        <w:tc>
          <w:tcPr>
            <w:tcW w:type="dxa" w:w="4176"/>
            <w:shd w:val="clear" w:color="auto" w:fill="FFFFFF"/>
          </w:tcPr>
          <w:p>
            <w:r/>
            <w:r>
              <w:rPr>
                <w:rFonts w:ascii="Calibri" w:hAnsi="Calibri"/>
                <w:b w:val="0"/>
                <w:sz w:val="19"/>
              </w:rPr>
              <w:t>Simple per-PR attempt counter; superseded by count_attempts_for_pr()</w:t>
            </w:r>
          </w:p>
        </w:tc>
        <w:tc>
          <w:tcPr>
            <w:tcW w:type="dxa" w:w="1008"/>
            <w:shd w:val="clear" w:color="auto" w:fill="FFFFFF"/>
          </w:tcPr>
          <w:p>
            <w:r/>
            <w:r>
              <w:rPr>
                <w:rFonts w:ascii="Calibri" w:hAnsi="Calibri"/>
                <w:b w:val="0"/>
                <w:sz w:val="19"/>
              </w:rPr>
              <w:t>90 days</w:t>
            </w:r>
          </w:p>
        </w:tc>
      </w:tr>
    </w:tbl>
    <w:p/>
    <w:p>
      <w:pPr>
        <w:spacing w:after="160"/>
      </w:pPr>
      <w:r>
        <w:rPr>
          <w:b w:val="0"/>
          <w:i w:val="0"/>
          <w:sz w:val="21"/>
        </w:rPr>
        <w:t>Env var overrides: COSMOS_CONTAINER (default tracking-records), COSMOS_KB_CONTAINER (default kb-entries).</w:t>
      </w:r>
    </w:p>
    <w:p>
      <w:r>
        <w:br w:type="page"/>
      </w:r>
    </w:p>
    <w:p>
      <w:pPr>
        <w:pStyle w:val="Heading1"/>
      </w:pPr>
      <w:r>
        <w:t>7. Autonomy and Safety Guarantees</w:t>
      </w:r>
    </w:p>
    <w:p>
      <w:pPr>
        <w:spacing w:after="160"/>
      </w:pPr>
      <w:r>
        <w:rPr>
          <w:b w:val="0"/>
          <w:i w:val="0"/>
          <w:sz w:val="21"/>
        </w:rPr>
        <w:t>The system runs completely unattended from Nexus scan to open PR. Four architectural properties enforce this end-to-end, and one table defines where human gates correctly do exist.</w:t>
      </w:r>
    </w:p>
    <w:p>
      <w:pPr>
        <w:pStyle w:val="Heading2"/>
      </w:pPr>
      <w:r>
        <w:t>7.1 No Shell, No Approval Prompt</w:t>
      </w:r>
    </w:p>
    <w:p>
      <w:pPr>
        <w:spacing w:after="160"/>
      </w:pPr>
      <w:r>
        <w:rPr>
          <w:b w:val="0"/>
          <w:i w:val="0"/>
          <w:sz w:val="21"/>
        </w:rPr>
        <w:t>When Claude calls any tool during the loop, the call is handled entirely within the container process — this is structurally different from an interactive coding CLI, where a human can be prompted for shell approval. grep_files, read_file, and apply_file_change are pure Python (regex, Path I/O) with no subprocess and no shell binary involved. run_build and run_unit_tests do invoke subprocess.run() for the underlying build tool (mvn, gradlew, npm, pytest), but as a fixed, non-interactive argument list dispatched by Python code — never through a shell that could prompt for confirmation.</w:t>
      </w:r>
    </w:p>
    <w:p>
      <w:pPr>
        <w:pStyle w:val="Heading2"/>
      </w:pPr>
      <w:r>
        <w:t>7.2 In-Loop Apply Eliminates Silent No-Ops</w:t>
      </w:r>
    </w:p>
    <w:p>
      <w:pPr>
        <w:spacing w:after="160"/>
      </w:pPr>
      <w:r>
        <w:rPr>
          <w:b w:val="0"/>
          <w:i w:val="0"/>
          <w:sz w:val="21"/>
        </w:rPr>
        <w:t>Before: a post-loop batch-apply design had Claude return a files_to_change list at end_turn, applied by Python afterward. If a find string did not match the actual file content, the apply silently returned False and skipped the file — the PR appeared to succeed but changed nothing, and CI would fail for an opaque reason requiring human investigation.</w:t>
      </w:r>
    </w:p>
    <w:p>
      <w:pPr>
        <w:spacing w:after="160"/>
      </w:pPr>
      <w:r>
        <w:rPr>
          <w:b w:val="0"/>
          <w:i w:val="0"/>
          <w:sz w:val="21"/>
        </w:rPr>
        <w:t>After: apply_file_change runs inside the loop. A mismatched find string returns an ERROR string to Claude in the same turn; Claude reads the file again and retries with a corrected string, all within the same model call, before end_turn. Silent partial application is structurally prevented.</w:t>
      </w:r>
    </w:p>
    <w:p>
      <w:pPr>
        <w:pStyle w:val="Heading2"/>
      </w:pPr>
      <w:r>
        <w:t>7.3 In-Loop Compile Gate Catches API Breakage Before CI</w:t>
      </w:r>
    </w:p>
    <w:p>
      <w:pPr>
        <w:spacing w:after="160"/>
      </w:pPr>
      <w:r>
        <w:rPr>
          <w:b w:val="0"/>
          <w:i w:val="0"/>
          <w:sz w:val="21"/>
        </w:rPr>
        <w:t>Before: no local verification meant a signature-breaking version bump (e.g. okhttp 3.x -&gt; 4.x) would only surface as a CI compilation failure, consuming a Watcher retry cycle and another CI run for something mvn compile would have flagged in seconds.</w:t>
      </w:r>
    </w:p>
    <w:p>
      <w:pPr>
        <w:spacing w:after="160"/>
      </w:pPr>
      <w:r>
        <w:rPr>
          <w:b w:val="0"/>
          <w:i w:val="0"/>
          <w:sz w:val="21"/>
        </w:rPr>
        <w:t>After: run_build dispatches to the detected framework's compile/typecheck command before end_turn. On failure Claude receives the build tool's STDERR, reads the affected files, applies corrections, and rebuilds — all within the same loop. The PR is opened only after this gate passes, eliminating CI round-trips for the most common class of post-upgrade failure.</w:t>
      </w:r>
    </w:p>
    <w:p>
      <w:pPr>
        <w:pStyle w:val="Heading2"/>
      </w:pPr>
      <w:r>
        <w:t>7.4 Clone-Once + Parallel Workers</w:t>
      </w:r>
    </w:p>
    <w:p>
      <w:pPr>
        <w:spacing w:after="160"/>
      </w:pPr>
      <w:r>
        <w:rPr>
          <w:b w:val="0"/>
          <w:i w:val="0"/>
          <w:sz w:val="21"/>
        </w:rPr>
        <w:t>Before: cloning the repository once per finding inside a sequential loop meant a full GitHub network round-trip per vulnerability — roughly 80 seconds of clone overhead for 10 findings before the first fix even started, with Claude API calls then running one at a time.</w:t>
      </w:r>
    </w:p>
    <w:p>
      <w:pPr>
        <w:spacing w:after="160"/>
      </w:pPr>
      <w:r>
        <w:rPr>
          <w:b w:val="0"/>
          <w:i w:val="0"/>
          <w:sz w:val="21"/>
        </w:rPr>
        <w:t>After: one GitHub clone up front; each worker calls clone_local() (filesystem hardlinks, ~0.4s, no per-finding GitHub rate-limit exposure); a ThreadPoolExecutor fans out Claude API calls concurrently, with PR creation and tracking-store writes kept sequential and race-free in the main thread via as_completed(). Net effect for 10 findings: roughly 80s reduced to roughly 25s.</w:t>
      </w:r>
    </w:p>
    <w:p>
      <w:pPr>
        <w:pStyle w:val="Heading2"/>
      </w:pPr>
      <w:r>
        <w:t>7.5 Human Gates — Where They Correctly Exist</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448"/>
            <w:shd w:val="clear" w:color="auto" w:fill="1F3A5F"/>
          </w:tcPr>
          <w:p>
            <w:r/>
            <w:r>
              <w:rPr>
                <w:rFonts w:ascii="Calibri" w:hAnsi="Calibri"/>
                <w:b/>
                <w:color w:val="FFFFFF"/>
                <w:sz w:val="19"/>
              </w:rPr>
              <w:t>Gate</w:t>
            </w:r>
          </w:p>
        </w:tc>
        <w:tc>
          <w:tcPr>
            <w:tcW w:type="dxa" w:w="4320"/>
            <w:shd w:val="clear" w:color="auto" w:fill="1F3A5F"/>
          </w:tcPr>
          <w:p>
            <w:r/>
            <w:r>
              <w:rPr>
                <w:rFonts w:ascii="Calibri" w:hAnsi="Calibri"/>
                <w:b/>
                <w:color w:val="FFFFFF"/>
                <w:sz w:val="19"/>
              </w:rPr>
              <w:t>Mechanism</w:t>
            </w:r>
          </w:p>
        </w:tc>
        <w:tc>
          <w:tcPr>
            <w:tcW w:type="dxa" w:w="3744"/>
            <w:shd w:val="clear" w:color="auto" w:fill="1F3A5F"/>
          </w:tcPr>
          <w:p>
            <w:r/>
            <w:r>
              <w:rPr>
                <w:rFonts w:ascii="Calibri" w:hAnsi="Calibri"/>
                <w:b/>
                <w:color w:val="FFFFFF"/>
                <w:sz w:val="19"/>
              </w:rPr>
              <w:t>Where it lives</w:t>
            </w:r>
          </w:p>
        </w:tc>
      </w:tr>
      <w:tr>
        <w:tc>
          <w:tcPr>
            <w:tcW w:type="dxa" w:w="2448"/>
            <w:shd w:val="clear" w:color="auto" w:fill="FFFFFF"/>
          </w:tcPr>
          <w:p>
            <w:r/>
            <w:r>
              <w:rPr>
                <w:rFonts w:ascii="Calibri" w:hAnsi="Calibri"/>
                <w:b w:val="0"/>
                <w:sz w:val="19"/>
              </w:rPr>
              <w:t>PR merge</w:t>
            </w:r>
          </w:p>
        </w:tc>
        <w:tc>
          <w:tcPr>
            <w:tcW w:type="dxa" w:w="4320"/>
            <w:shd w:val="clear" w:color="auto" w:fill="FFFFFF"/>
          </w:tcPr>
          <w:p>
            <w:r/>
            <w:r>
              <w:rPr>
                <w:rFonts w:ascii="Calibri" w:hAnsi="Calibri"/>
                <w:b w:val="0"/>
                <w:sz w:val="19"/>
              </w:rPr>
              <w:t>GitHub branch protection / required reviewers</w:t>
            </w:r>
          </w:p>
        </w:tc>
        <w:tc>
          <w:tcPr>
            <w:tcW w:type="dxa" w:w="3744"/>
            <w:shd w:val="clear" w:color="auto" w:fill="FFFFFF"/>
          </w:tcPr>
          <w:p>
            <w:r/>
            <w:r>
              <w:rPr>
                <w:rFonts w:ascii="Calibri" w:hAnsi="Calibri"/>
                <w:b w:val="0"/>
                <w:sz w:val="19"/>
              </w:rPr>
              <w:t>GitHub settings, not this codebase</w:t>
            </w:r>
          </w:p>
        </w:tc>
      </w:tr>
      <w:tr>
        <w:tc>
          <w:tcPr>
            <w:tcW w:type="dxa" w:w="2448"/>
            <w:shd w:val="clear" w:color="auto" w:fill="EEF2F7"/>
          </w:tcPr>
          <w:p>
            <w:r/>
            <w:r>
              <w:rPr>
                <w:rFonts w:ascii="Calibri" w:hAnsi="Calibri"/>
                <w:b w:val="0"/>
                <w:sz w:val="19"/>
              </w:rPr>
              <w:t>Max-retry escalation</w:t>
            </w:r>
          </w:p>
        </w:tc>
        <w:tc>
          <w:tcPr>
            <w:tcW w:type="dxa" w:w="4320"/>
            <w:shd w:val="clear" w:color="auto" w:fill="EEF2F7"/>
          </w:tcPr>
          <w:p>
            <w:r/>
            <w:r>
              <w:rPr>
                <w:rFonts w:ascii="Calibri" w:hAnsi="Calibri"/>
                <w:b w:val="0"/>
                <w:sz w:val="19"/>
              </w:rPr>
              <w:t>FAILED_MAX_RETRIES written; PR comment posted; agent exits</w:t>
            </w:r>
          </w:p>
        </w:tc>
        <w:tc>
          <w:tcPr>
            <w:tcW w:type="dxa" w:w="3744"/>
            <w:shd w:val="clear" w:color="auto" w:fill="EEF2F7"/>
          </w:tcPr>
          <w:p>
            <w:r/>
            <w:r>
              <w:rPr>
                <w:rFonts w:ascii="Calibri" w:hAnsi="Calibri"/>
                <w:b w:val="0"/>
                <w:sz w:val="19"/>
              </w:rPr>
              <w:t>retry_gate.py — notifies, does not block</w:t>
            </w:r>
          </w:p>
        </w:tc>
      </w:tr>
      <w:tr>
        <w:tc>
          <w:tcPr>
            <w:tcW w:type="dxa" w:w="2448"/>
            <w:shd w:val="clear" w:color="auto" w:fill="FFFFFF"/>
          </w:tcPr>
          <w:p>
            <w:r/>
            <w:r>
              <w:rPr>
                <w:rFonts w:ascii="Calibri" w:hAnsi="Calibri"/>
                <w:b w:val="0"/>
                <w:sz w:val="19"/>
              </w:rPr>
              <w:t>Fixer invocation failure</w:t>
            </w:r>
          </w:p>
        </w:tc>
        <w:tc>
          <w:tcPr>
            <w:tcW w:type="dxa" w:w="4320"/>
            <w:shd w:val="clear" w:color="auto" w:fill="FFFFFF"/>
          </w:tcPr>
          <w:p>
            <w:r/>
            <w:r>
              <w:rPr>
                <w:rFonts w:ascii="Calibri" w:hAnsi="Calibri"/>
                <w:b w:val="0"/>
                <w:sz w:val="19"/>
              </w:rPr>
              <w:t>ESCALATED written; PR comment posted</w:t>
            </w:r>
          </w:p>
        </w:tc>
        <w:tc>
          <w:tcPr>
            <w:tcW w:type="dxa" w:w="3744"/>
            <w:shd w:val="clear" w:color="auto" w:fill="FFFFFF"/>
          </w:tcPr>
          <w:p>
            <w:r/>
            <w:r>
              <w:rPr>
                <w:rFonts w:ascii="Calibri" w:hAnsi="Calibri"/>
                <w:b w:val="0"/>
                <w:sz w:val="19"/>
              </w:rPr>
              <w:t>retry_gate.py exception handler</w:t>
            </w:r>
          </w:p>
        </w:tc>
      </w:tr>
    </w:tbl>
    <w:p/>
    <w:p>
      <w:pPr>
        <w:spacing w:after="160"/>
      </w:pPr>
      <w:r>
        <w:rPr>
          <w:b w:val="0"/>
          <w:i w:val="0"/>
          <w:sz w:val="21"/>
        </w:rPr>
        <w:t>No human action is required or expected at any earlier point in the pipeline. A human approval step before PR creation would be considered a design defect, not a guardrail, for this system.</w:t>
      </w:r>
    </w:p>
    <w:p>
      <w:r>
        <w:br w:type="page"/>
      </w:r>
    </w:p>
    <w:p>
      <w:pPr>
        <w:pStyle w:val="Heading1"/>
      </w:pPr>
      <w:r>
        <w:t>8. Outlier Handling</w:t>
      </w:r>
    </w:p>
    <w:p>
      <w:pPr>
        <w:spacing w:after="160"/>
      </w:pPr>
      <w:r>
        <w:rPr>
          <w:b w:val="0"/>
          <w:i w:val="0"/>
          <w:sz w:val="21"/>
        </w:rPr>
        <w:t>When no safe upgrade path exists, the agent must not attempt an unverified fix — it should default to creating a GitHub Issue for human intervention. Two gates implement this: a pre-attempt gate where the outcome is knowable in advance, and a post-attempt gate where it is only knowable after retries are exhausted.</w:t>
      </w:r>
    </w:p>
    <w:p>
      <w:pPr>
        <w:pStyle w:val="Heading2"/>
      </w:pPr>
      <w:r>
        <w:t>8.1 Gate 1 — Pre-Attempt (Before the Fixer Runs)</w:t>
      </w:r>
    </w:p>
    <w:p>
      <w:pPr>
        <w:spacing w:after="160"/>
      </w:pPr>
      <w:r>
        <w:rPr>
          <w:b w:val="0"/>
          <w:i w:val="0"/>
          <w:sz w:val="21"/>
        </w:rPr>
        <w:t>The following trigger an Issue immediately, with no fix attempt, and are all detectable without a model call:</w:t>
      </w:r>
    </w:p>
    <w:p>
      <w:pPr>
        <w:pStyle w:val="ListBullet"/>
      </w:pPr>
      <w:r>
        <w:t>No safe version exists in Nexus (the scan has no remediation target).</w:t>
      </w:r>
    </w:p>
    <w:p>
      <w:pPr>
        <w:pStyle w:val="ListBullet"/>
      </w:pPr>
      <w:r>
        <w:t>The vulnerable component is a transitive dependency not declared directly in the project manifest, and cannot be bumped without broader dependency changes.</w:t>
      </w:r>
    </w:p>
    <w:p>
      <w:pPr>
        <w:pStyle w:val="ListBullet"/>
      </w:pPr>
      <w:r>
        <w:t>Complexity classification places the finding above the autonomous capability threshold and no migration plan is present.</w:t>
      </w:r>
    </w:p>
    <w:p>
      <w:pPr>
        <w:pStyle w:val="ListBullet"/>
      </w:pPr>
      <w:r>
        <w:t>The component is end-of-life with no maintained upgrade path.</w:t>
      </w:r>
    </w:p>
    <w:p>
      <w:pPr>
        <w:spacing w:after="160"/>
      </w:pPr>
      <w:r>
        <w:rPr>
          <w:b w:val="0"/>
          <w:i w:val="0"/>
          <w:sz w:val="21"/>
        </w:rPr>
        <w:t>These are Bucket 1 cases; the Issue is created at classification time. Bucket 4 (complex / framework-level) also creates an Issue at classification time, but with Claude-generated content — see Section 5.3.</w:t>
      </w:r>
    </w:p>
    <w:p>
      <w:pPr>
        <w:pStyle w:val="Heading2"/>
      </w:pPr>
      <w:r>
        <w:t>8.2 Gate 2 — Post-Attempt (After Retries Are Exhausted)</w:t>
      </w:r>
    </w:p>
    <w:p>
      <w:pPr>
        <w:spacing w:after="160"/>
      </w:pPr>
      <w:r>
        <w:rPr>
          <w:b w:val="0"/>
          <w:i w:val="0"/>
          <w:sz w:val="21"/>
        </w:rPr>
        <w:t>When a fix is attempted but CI fails beyond the retry limit, the design extends the existing PR comment with a GitHub Issue containing: why the fix failed (the root cause from the last CI failure log, not just “retries exhausted”), what was tried (files changed, attempt count, failure pattern), and suggested next steps (derived from a KB playbook if one exists, or a structured prompt for the engineer to investigate). The PR comment becomes a brief pointer to the Issue; the Issue is the primary artifact.</w:t>
      </w:r>
    </w:p>
    <w:p>
      <w:pPr>
        <w:pStyle w:val="Heading2"/>
      </w:pPr>
      <w:r>
        <w:t>8.3 Mixed-Result Runs and Audit Trail</w:t>
      </w:r>
    </w:p>
    <w:p>
      <w:pPr>
        <w:spacing w:after="160"/>
      </w:pPr>
      <w:r>
        <w:rPr>
          <w:b w:val="0"/>
          <w:i w:val="0"/>
          <w:sz w:val="21"/>
        </w:rPr>
        <w:t>A scan producing 10 findings — 7 fixable, 3 outliers — opens 7 PRs and 3 GitHub Issues as separate, independent objects; the agent never mixes unresolved outliers into the same PR as confirmed fixes. Every finding, fixed or not, gets a tracking record; outlier records carry a terminal status and a link to the Issue created for it. Over time this gives a clear view of what the agent cannot touch and why — not just what it has fixed.</w:t>
      </w:r>
    </w:p>
    <w:p>
      <w:r>
        <w:br w:type="page"/>
      </w:r>
    </w:p>
    <w:p>
      <w:pPr>
        <w:pStyle w:val="Heading1"/>
      </w:pPr>
      <w:r>
        <w:t>9. Infrastructure and Deployment</w:t>
      </w:r>
    </w:p>
    <w:p>
      <w:pPr>
        <w:pStyle w:val="Heading2"/>
      </w:pPr>
      <w:r>
        <w:t>9.1 Azure Resources (infra/main.bicep)</w:t>
      </w:r>
    </w:p>
    <w:p>
      <w:pPr>
        <w:spacing w:after="160"/>
      </w:pPr>
      <w:r>
        <w:rPr>
          <w:b w:val="0"/>
          <w:i w:val="0"/>
          <w:sz w:val="21"/>
        </w:rPr>
        <w:t>The Bicep template declares the Azure resources that must exist before any agent can run: an Azure Container Registry (ACR) for container images, a Key Vault for the GitHub PAT, Nexus IQ key, and Anthropic API key, a Cosmos DB Serverless account with the oss-remediation database and its three containers (Section 6.5), and — for observability (Section 5.7 / OBS-02) — a Log Analytics workspace, a workspace-based Application Insights component, and an Azure Monitor Workbook deployed from infra/observability/remediation-workbook.json. It does not provision the Foundry project itself — only references an existing one, since account/project creation requires subscription-level access this team does not have.</w:t>
      </w:r>
    </w:p>
    <w:p>
      <w:pPr>
        <w:pStyle w:val="Heading2"/>
      </w:pPr>
      <w:r>
        <w:t>9.2 Hosted Agent Definitions (infra/agents/*.agent.yaml)</w:t>
      </w:r>
    </w:p>
    <w:p>
      <w:pPr>
        <w:spacing w:after="160"/>
      </w:pPr>
      <w:r>
        <w:rPr>
          <w:b w:val="0"/>
          <w:i w:val="0"/>
          <w:sz w:val="21"/>
        </w:rPr>
        <w:t>Each Hosted Agent has a definition file: name, container image reference, cron schedule, environment variables, Key Vault secret references, and identity scopes. Both agent yaml files set DEPLOYMENT_MODE=azure directly (a fixed constant, not templated from config) to pin the store/vulnerability-source backend selection explicitly rather than relying on the deployment mode's "unset" fallback (Section 2.2). The Watcher's definition adds COSMOS_ENDPOINT, COSMOS_DATABASE, COSMOS_CONTAINER, MAX_RETRY_ATTEMPTS, and APPLICATIONINSIGHTS_CONNECTION_STRING; the Fixer's adds NEXUS_IQ_APP_PUBLIC_ID, GITHUB_REPO_TARGET, MODEL_DEPLOYMENT_NAME, the same APPLICATIONINSIGHTS_CONNECTION_STRING, and an ANTHROPIC_API_KEY Key Vault secretRef — required because code_fixer.py and the inline Knowledge Agent both call anthropic.Anthropic(), which reads that env var directly regardless of MODEL_DEPLOYMENT_NAME naming a Foundry-hosted deployment. APPLICATIONINSIGHTS_CONNECTION_STRING is a plain value, not a secretRef — the same convention as COSMOS_ENDPOINT, since it only grants write access to telemetry ingestion, not read access to any data.</w:t>
      </w:r>
    </w:p>
    <w:p>
      <w:pPr>
        <w:pStyle w:val="Heading2"/>
      </w:pPr>
      <w:r>
        <w:t>9.3 Bootstrap and Update Scripts</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3456"/>
            <w:shd w:val="clear" w:color="auto" w:fill="1F3A5F"/>
          </w:tcPr>
          <w:p>
            <w:r/>
            <w:r>
              <w:rPr>
                <w:rFonts w:ascii="Calibri" w:hAnsi="Calibri"/>
                <w:b/>
                <w:color w:val="FFFFFF"/>
                <w:sz w:val="19"/>
              </w:rPr>
              <w:t>Script</w:t>
            </w:r>
          </w:p>
        </w:tc>
        <w:tc>
          <w:tcPr>
            <w:tcW w:type="dxa" w:w="1872"/>
            <w:shd w:val="clear" w:color="auto" w:fill="1F3A5F"/>
          </w:tcPr>
          <w:p>
            <w:r/>
            <w:r>
              <w:rPr>
                <w:rFonts w:ascii="Calibri" w:hAnsi="Calibri"/>
                <w:b/>
                <w:color w:val="FFFFFF"/>
                <w:sz w:val="19"/>
              </w:rPr>
              <w:t>Run</w:t>
            </w:r>
          </w:p>
        </w:tc>
        <w:tc>
          <w:tcPr>
            <w:tcW w:type="dxa" w:w="4752"/>
            <w:shd w:val="clear" w:color="auto" w:fill="1F3A5F"/>
          </w:tcPr>
          <w:p>
            <w:r/>
            <w:r>
              <w:rPr>
                <w:rFonts w:ascii="Calibri" w:hAnsi="Calibri"/>
                <w:b/>
                <w:color w:val="FFFFFF"/>
                <w:sz w:val="19"/>
              </w:rPr>
              <w:t>Does</w:t>
            </w:r>
          </w:p>
        </w:tc>
      </w:tr>
      <w:tr>
        <w:tc>
          <w:tcPr>
            <w:tcW w:type="dxa" w:w="3456"/>
            <w:shd w:val="clear" w:color="auto" w:fill="FFFFFF"/>
          </w:tcPr>
          <w:p>
            <w:r/>
            <w:r>
              <w:rPr>
                <w:rFonts w:ascii="Calibri" w:hAnsi="Calibri"/>
                <w:b w:val="0"/>
                <w:sz w:val="19"/>
              </w:rPr>
              <w:t>scripts/bootstrap_foundry_project.sh</w:t>
            </w:r>
          </w:p>
        </w:tc>
        <w:tc>
          <w:tcPr>
            <w:tcW w:type="dxa" w:w="1872"/>
            <w:shd w:val="clear" w:color="auto" w:fill="FFFFFF"/>
          </w:tcPr>
          <w:p>
            <w:r/>
            <w:r>
              <w:rPr>
                <w:rFonts w:ascii="Calibri" w:hAnsi="Calibri"/>
                <w:b w:val="0"/>
                <w:sz w:val="19"/>
              </w:rPr>
              <w:t>Once</w:t>
            </w:r>
          </w:p>
        </w:tc>
        <w:tc>
          <w:tcPr>
            <w:tcW w:type="dxa" w:w="4752"/>
            <w:shd w:val="clear" w:color="auto" w:fill="FFFFFF"/>
          </w:tcPr>
          <w:p>
            <w:r/>
            <w:r>
              <w:rPr>
                <w:rFonts w:ascii="Calibri" w:hAnsi="Calibri"/>
                <w:b w:val="0"/>
                <w:sz w:val="19"/>
              </w:rPr>
              <w:t>Deploys the Bicep template and writes its outputs (ACR login server, Key Vault URI, Cosmos endpoint, App Insights connection string, etc.) directly into config.yaml's infra: section, then prints the manual RBAC grant commands the AAF-access person must run</w:t>
            </w:r>
          </w:p>
        </w:tc>
      </w:tr>
      <w:tr>
        <w:tc>
          <w:tcPr>
            <w:tcW w:type="dxa" w:w="3456"/>
            <w:shd w:val="clear" w:color="auto" w:fill="EEF2F7"/>
          </w:tcPr>
          <w:p>
            <w:r/>
            <w:r>
              <w:rPr>
                <w:rFonts w:ascii="Calibri" w:hAnsi="Calibri"/>
                <w:b w:val="0"/>
                <w:sz w:val="19"/>
              </w:rPr>
              <w:t>scripts/update_agent.py</w:t>
            </w:r>
          </w:p>
        </w:tc>
        <w:tc>
          <w:tcPr>
            <w:tcW w:type="dxa" w:w="1872"/>
            <w:shd w:val="clear" w:color="auto" w:fill="EEF2F7"/>
          </w:tcPr>
          <w:p>
            <w:r/>
            <w:r>
              <w:rPr>
                <w:rFonts w:ascii="Calibri" w:hAnsi="Calibri"/>
                <w:b w:val="0"/>
                <w:sz w:val="19"/>
              </w:rPr>
              <w:t>Every time a change ships</w:t>
            </w:r>
          </w:p>
        </w:tc>
        <w:tc>
          <w:tcPr>
            <w:tcW w:type="dxa" w:w="4752"/>
            <w:shd w:val="clear" w:color="auto" w:fill="EEF2F7"/>
          </w:tcPr>
          <w:p>
            <w:r/>
            <w:r>
              <w:rPr>
                <w:rFonts w:ascii="Calibri" w:hAnsi="Calibri"/>
                <w:b w:val="0"/>
                <w:sz w:val="19"/>
              </w:rPr>
              <w:t>Builds and pushes container images (tagged with git SHA), then calls the Foundry SDK to create-or-update each Hosted Agent definition</w:t>
            </w:r>
          </w:p>
        </w:tc>
      </w:tr>
    </w:tbl>
    <w:p/>
    <w:p>
      <w:pPr>
        <w:pStyle w:val="Heading2"/>
      </w:pPr>
      <w:r>
        <w:t>9.4 What the AAF-Access Person Must Do</w:t>
      </w:r>
    </w:p>
    <w:p>
      <w:pPr>
        <w:spacing w:after="160"/>
      </w:pPr>
      <w:r>
        <w:rPr>
          <w:b w:val="0"/>
          <w:i w:val="0"/>
          <w:sz w:val="21"/>
        </w:rPr>
        <w:t>Everything else — orchestration logic, Nexus parsing, retry/guardrail logic, tracking store, container builds — is built, tested (with mocks), and reviewed entirely on the build team's side. The AAF-access person's responsibilities are the handful of actions that require access this team does not have:</w:t>
      </w:r>
    </w:p>
    <w:p>
      <w:pPr>
        <w:pStyle w:val="ListNumber"/>
      </w:pPr>
      <w:r>
        <w:t>Confirm or create the Foundry project (requires subscription Owner/Contributor or Account Owner).</w:t>
      </w:r>
    </w:p>
    <w:p>
      <w:pPr>
        <w:pStyle w:val="ListNumber"/>
      </w:pPr>
      <w:r>
        <w:t>Deploy a model (e.g. Claude via AAF's model catalog) inside the project and provide the deployment name.</w:t>
      </w:r>
    </w:p>
    <w:p>
      <w:pPr>
        <w:pStyle w:val="ListNumber"/>
      </w:pPr>
      <w:r>
        <w:t>Grant RBAC: Foundry/Azure AI User for the identity running the scripts; Container Registry Repository Reader on the ACR and Cosmos DB Built-in Data Contributor (data-plane, not ARM Contributor) for each Hosted Agent's managed identity.</w:t>
      </w:r>
    </w:p>
    <w:p>
      <w:pPr>
        <w:pStyle w:val="ListNumber"/>
      </w:pPr>
      <w:r>
        <w:t>Populate Key Vault secrets: GitHub PAT, Nexus IQ API key, and Anthropic API key (the third is easy to miss since it isn't an Azure-native credential) — the empty vault with RBAC authorization enabled is provisioned by Bicep; the Cosmos endpoint and App Insights connection string are plain env vars, not secrets.</w:t>
      </w:r>
    </w:p>
    <w:p>
      <w:pPr>
        <w:pStyle w:val="ListNumber"/>
      </w:pPr>
      <w:r>
        <w:t>Run: cp config.yaml.example config.yaml, then bootstrap_foundry_project.sh once, then update_agent.py for every subsequent change.</w:t>
      </w:r>
    </w:p>
    <w:p>
      <w:pPr>
        <w:pStyle w:val="ListNumber"/>
      </w:pPr>
      <w:r>
        <w:t>Optional (Section 5.7): enable diagnostic settings on the Foundry model deployment, routed to the bootstrap-provisioned Log Analytics workspace, for code-free platform-level token/request metrics.</w:t>
      </w:r>
    </w:p>
    <w:p>
      <w:pPr>
        <w:pStyle w:val="ListNumber"/>
      </w:pPr>
      <w:r>
        <w:t>Run the manual smoke test: trigger the Fixer once against a test repo, confirm a PR is created with a tracking record and a passing compile gate visible in the container logs, confirm the Watcher reacts to a deliberately broken CI run, confirm the retry bound stops after MAX_RETRY_ATTEMPTS, and confirm the Azure Monitor Workbook shows the run.</w:t>
      </w:r>
    </w:p>
    <w:p>
      <w:pPr>
        <w:pStyle w:val="CodeBlock"/>
        <w:shd w:val="clear" w:color="auto" w:fill="F2F2F2"/>
      </w:pPr>
      <w:r>
        <w:t># Run once per agent managed identity after bootstrap completes</w:t>
        <w:br/>
      </w:r>
      <w:r>
        <w:t>az cosmosdb sql role assignment create \</w:t>
        <w:br/>
      </w:r>
      <w:r>
        <w:t xml:space="preserve">  --account-name &lt;cosmos-account-name&gt; \</w:t>
        <w:br/>
      </w:r>
      <w:r>
        <w:t xml:space="preserve">  --resource-group &lt;rg&gt; \</w:t>
        <w:br/>
      </w:r>
      <w:r>
        <w:t xml:space="preserve">  --role-definition-name "Cosmos DB Built-in Data Contributor" \</w:t>
        <w:br/>
      </w:r>
      <w:r>
        <w:t xml:space="preserve">  --principal-id &lt;agent-managed-identity-object-id&gt; \</w:t>
        <w:br/>
      </w:r>
      <w:r>
        <w:t xml:space="preserve">  --scope "/"</w:t>
      </w:r>
    </w:p>
    <w:p>
      <w:r>
        <w:br w:type="page"/>
      </w:r>
    </w:p>
    <w:p>
      <w:pPr>
        <w:pStyle w:val="Heading1"/>
      </w:pPr>
      <w:r>
        <w:t>10. Non-Functional Considerations</w:t>
      </w:r>
    </w:p>
    <w:p>
      <w:pPr>
        <w:pStyle w:val="Heading2"/>
      </w:pPr>
      <w:r>
        <w:t>10.1 Security</w:t>
      </w:r>
    </w:p>
    <w:p>
      <w:pPr>
        <w:pStyle w:val="ListBullet"/>
      </w:pPr>
      <w:r>
        <w:t>Secrets (GitHub PAT, Nexus IQ API key, Anthropic API key) live in Key Vault with RBAC authorization enabled — never in environment variables or source. The Application Insights connection string is the one deliberate exception, following the same plain-env-var convention as COSMOS_ENDPOINT, since it only grants write access to telemetry ingestion.</w:t>
      </w:r>
    </w:p>
    <w:p>
      <w:pPr>
        <w:pStyle w:val="ListBullet"/>
      </w:pPr>
      <w:r>
        <w:t>Each Hosted Agent gets a Foundry-managed identity automatically; Cosmos DB access uses the data-plane Built-in Data Contributor role rather than connection strings, and the dashboard is granted the narrower Data Reader role since it never writes.</w:t>
      </w:r>
    </w:p>
    <w:p>
      <w:pPr>
        <w:pStyle w:val="ListBullet"/>
      </w:pPr>
      <w:r>
        <w:t>run_build and run_unit_tests invoke build tools via subprocess.run() with fixed argument lists, never through a shell — no command injection surface from Claude-controlled input reaching a shell interpreter.</w:t>
      </w:r>
    </w:p>
    <w:p>
      <w:pPr>
        <w:pStyle w:val="ListBullet"/>
      </w:pPr>
      <w:r>
        <w:t>apply_file_change operates only on files within the cloned repository working tree.</w:t>
      </w:r>
    </w:p>
    <w:p>
      <w:pPr>
        <w:pStyle w:val="Heading2"/>
      </w:pPr>
      <w:r>
        <w:t>10.2 Testing Strategy</w:t>
      </w:r>
    </w:p>
    <w:p>
      <w:pPr>
        <w:spacing w:after="160"/>
      </w:pPr>
      <w:r>
        <w:rPr>
          <w:b w:val="0"/>
          <w:i w:val="0"/>
          <w:sz w:val="21"/>
        </w:rPr>
        <w:t>The tests/ directory covers everything testable without AAF access: Nexus/scan-report client parsing, the code fixer's tool dispatch, and per-framework build/test behavior. Each test module has isolated fixtures so a schema change (e.g. to TrackingRecord) requires updating exactly one place. Test names describe safety properties rather than method names, e.g. test_fixer_refuses_when_status_is_not_retry_requested, test_apply_file_change_returns_error_not_silent_skip_when_find_string_absent, test_compile_failure_surfaces_stderr_not_exception. .github/workflows/ci.yml lints and tests this repository's own orchestration code — separate from the customer's CI pipeline that the Fixer's PRs trigger.</w:t>
      </w:r>
    </w:p>
    <w:p>
      <w:pPr>
        <w:spacing w:after="160"/>
      </w:pPr>
      <w:r>
        <w:rPr>
          <w:b w:val="0"/>
          <w:i w:val="0"/>
          <w:sz w:val="21"/>
        </w:rPr>
        <w:t>Known coverage gap: RetryGate — the live retry-bound/escalation logic agents/watcher/main.py actually imports — has no dedicated unit test file today. tests/test_retry_controller.py tests a different, unused module (retry_controller.py) left over from an earlier design where the Watcher called Claude directly to diagnose CI failures; that responsibility now lives entirely in the Fixer. See Section 11 for the full writeup.</w:t>
      </w:r>
    </w:p>
    <w:p>
      <w:pPr>
        <w:pStyle w:val="Heading2"/>
      </w:pPr>
      <w:r>
        <w:t>10.3 Observability</w:t>
      </w:r>
    </w:p>
    <w:p>
      <w:pPr>
        <w:spacing w:after="160"/>
      </w:pPr>
      <w:r>
        <w:rPr>
          <w:b w:val="0"/>
          <w:i w:val="0"/>
          <w:sz w:val="21"/>
        </w:rPr>
        <w:t>Two layers, split by deployment target (Section 5.6 / 5.7). Locally, the Streamlit dashboard is the observability surface: run history, retry lineage, resolution-rate/latency/token metrics, and Knowledge Base contents. On an AAF deployment, Azure Monitor Workbooks take over — the same class of data plus token-usage-by-CVE and over-time views the Streamlit dashboard doesn't have, at near-zero incremental cost. Tracking-record fields (token_usage, time_to_resolution_seconds, unit_test_status) and the FixAttemptCompleted/FixResolved/FixEscalated telemetry events are both written by the agents specifically so this data does not need to be reconstructed from logs.</w:t>
      </w:r>
    </w:p>
    <w:p>
      <w:r>
        <w:br w:type="page"/>
      </w:r>
    </w:p>
    <w:p>
      <w:pPr>
        <w:pStyle w:val="Heading1"/>
      </w:pPr>
      <w:r>
        <w:t>11. Open Items and Risks</w:t>
      </w:r>
    </w:p>
    <w:p>
      <w:pPr>
        <w:pStyle w:val="Heading2"/>
      </w:pPr>
      <w:r>
        <w:t>11.1 Nexus API Contract Unconfirmed</w:t>
      </w:r>
    </w:p>
    <w:p>
      <w:pPr>
        <w:spacing w:after="160"/>
      </w:pPr>
      <w:r>
        <w:rPr>
          <w:b w:val="0"/>
          <w:i w:val="0"/>
          <w:sz w:val="21"/>
        </w:rPr>
        <w:t>It has not yet been confirmed which Nexus product and API endpoint the customer's existing scans actually use — Nexus IQ Server's policy/report API, Nexus Repository's component API, or something else already wired up. nexus_client.py is written with FIXME markers on every endpoint path and response field name; these must be replaced with confirmed contract values before DEPLOYMENT_MODE=azure is production-ready. This does not block local development or testing: make_vulnerability_source() swaps in ScanReportClient under DEPLOYMENT_MODE=local, which reads pre-generated Trivy/Grype/OWASP Dependency-Check JSON reports from disk and needs no live Nexus IQ access, producing the identical VulnerabilityFinding shape. One known data-quality gap surfaced by testing against real Trivy output: FixedVersion is sometimes a single comma-joined string of multiple branch-specific fix versions (e.g. "2.9.9.2, 2.8.11.4, 2.7.9.6") rather than one clean version — bump_dependency() would fail to apply that verbatim. The correct resolution (pick first? latest by semver? surface for human triage?) is a product decision, not an implementation detail, and is flagged here rather than silently patched.</w:t>
      </w:r>
    </w:p>
    <w:p>
      <w:pPr>
        <w:pStyle w:val="Heading2"/>
      </w:pPr>
      <w:r>
        <w:t>11.2 Discovery Agent Deferred</w:t>
      </w:r>
    </w:p>
    <w:p>
      <w:pPr>
        <w:spacing w:after="160"/>
      </w:pPr>
      <w:r>
        <w:rPr>
          <w:b w:val="0"/>
          <w:i w:val="0"/>
          <w:sz w:val="21"/>
        </w:rPr>
        <w:t>Discovery (Section 5.1) is designed but not built. Prerequisite: add IGNORED and KNOWN_BLOCKED status writes to tracking_store.py and create the config/ignore_list.yaml and config/known_list.yaml files. Until the customer supplies its first ignore/known lists, all findings flow through the full pipeline — Classifier's Bucket 1 catches the “no safe version” case, but KB tokens are still spent on accepted-risk findings that Discovery would otherwise pre-filter.</w:t>
      </w:r>
    </w:p>
    <w:p>
      <w:pPr>
        <w:pStyle w:val="Heading2"/>
      </w:pPr>
      <w:r>
        <w:t>11.3 Open Questions for the Customer</w:t>
      </w:r>
    </w:p>
    <w:p>
      <w:pPr>
        <w:pStyle w:val="ListBullet"/>
      </w:pPr>
      <w:r>
        <w:t>Knowledge Base scope: are KB entries shareable across repositories, or should they be scoped per repo? Depends on whether the customer's repos share frameworks or are diverse.</w:t>
      </w:r>
    </w:p>
    <w:p>
      <w:pPr>
        <w:pStyle w:val="ListBullet"/>
      </w:pPr>
      <w:r>
        <w:t>A list of the most common vulnerable libraries in the Nexus backlog, so Tier-2 playbooks can be pre-authored and the KB is useful from day one rather than requiring a cold start.</w:t>
      </w:r>
    </w:p>
    <w:p>
      <w:pPr>
        <w:pStyle w:val="ListBullet"/>
      </w:pPr>
      <w:r>
        <w:t>Which libraries should be treated as framework-level (never attempted autonomously)? Spring Boot, Hibernate, and Angular are likely candidates but the customer's specific list is needed.</w:t>
      </w:r>
    </w:p>
    <w:p>
      <w:pPr>
        <w:pStyle w:val="ListBullet"/>
      </w:pPr>
      <w:r>
        <w:t>Are there internal or proprietary libraries in the Nexus scan results? These will have no public migration guides and may need a different (Tier-2-only) approach.</w:t>
      </w:r>
    </w:p>
    <w:p>
      <w:pPr>
        <w:pStyle w:val="ListBullet"/>
      </w:pPr>
      <w:r>
        <w:t>Should the autonomous boundary for major versions always gate on a human-provided plan first, or attempt once and fall back to an Issue on failure?</w:t>
      </w:r>
    </w:p>
    <w:p>
      <w:pPr>
        <w:pStyle w:val="ListBullet"/>
      </w:pPr>
      <w:r>
        <w:t>Where should outlier Issues be created — in the same repository as the vulnerability, or a central security/triage repository?</w:t>
      </w:r>
    </w:p>
    <w:p>
      <w:pPr>
        <w:pStyle w:val="ListBullet"/>
      </w:pPr>
      <w:r>
        <w:t>Should a PR be closed automatically when the post-attempt gate fires (Section 8.2), or left open for an engineer to decide? Closing is cleaner but irreversible without engineer action.</w:t>
      </w:r>
    </w:p>
    <w:p>
      <w:pPr>
        <w:pStyle w:val="ListBullet"/>
      </w:pPr>
      <w:r>
        <w:t>Should Issues be auto-assigned, and if so to which team or individual?</w:t>
      </w:r>
    </w:p>
    <w:p>
      <w:pPr>
        <w:pStyle w:val="Heading2"/>
      </w:pPr>
      <w:r>
        <w:t>11.4 Complex Upgrades vs. ROI — Where the Value Actually Lives</w:t>
      </w:r>
    </w:p>
    <w:p>
      <w:pPr>
        <w:spacing w:after="160"/>
      </w:pPr>
      <w:r>
        <w:rPr>
          <w:b w:val="0"/>
          <w:i w:val="0"/>
          <w:sz w:val="21"/>
        </w:rPr>
        <w:t>A natural customer objection is: “if the agent only handles simple version bumps engineers could already do easily, what's the point?” This underestimates the cost of triage. A Nexus report of 40 CVEs is an undifferentiated list — an engineer cannot tell at a glance which are 10-minute patch bumps and which are 2-week framework migrations, and often only discovers the complexity after starting. The Classifier processes the entire backlog in one run and hands each item to engineers with the right level of context, so engineer time shifts from triage toward decisions and code review.</w:t>
      </w:r>
    </w:p>
    <w:tbl>
      <w:tblPr>
        <w:tblStyle w:val="TableGrid"/>
        <w:tblW w:type="auto" w:w="0"/>
        <w:jc w:val="center"/>
        <w:tblLayout w:type="autofit"/>
        <w:tblLook w:firstColumn="1" w:firstRow="1" w:lastColumn="0" w:lastRow="0" w:noHBand="0" w:noVBand="1" w:val="04A0"/>
      </w:tblPr>
      <w:tblGrid>
        <w:gridCol w:w="2160"/>
        <w:gridCol w:w="2160"/>
        <w:gridCol w:w="2160"/>
        <w:gridCol w:w="2160"/>
      </w:tblGrid>
      <w:tr>
        <w:tc>
          <w:tcPr>
            <w:tcW w:type="dxa" w:w="2304"/>
            <w:shd w:val="clear" w:color="auto" w:fill="1F3A5F"/>
          </w:tcPr>
          <w:p>
            <w:r/>
            <w:r>
              <w:rPr>
                <w:rFonts w:ascii="Calibri" w:hAnsi="Calibri"/>
                <w:b/>
                <w:color w:val="FFFFFF"/>
                <w:sz w:val="19"/>
              </w:rPr>
              <w:t>Tier</w:t>
            </w:r>
          </w:p>
        </w:tc>
        <w:tc>
          <w:tcPr>
            <w:tcW w:type="dxa" w:w="1872"/>
            <w:shd w:val="clear" w:color="auto" w:fill="1F3A5F"/>
          </w:tcPr>
          <w:p>
            <w:r/>
            <w:r>
              <w:rPr>
                <w:rFonts w:ascii="Calibri" w:hAnsi="Calibri"/>
                <w:b/>
                <w:color w:val="FFFFFF"/>
                <w:sz w:val="19"/>
              </w:rPr>
              <w:t>Typical volume</w:t>
            </w:r>
          </w:p>
        </w:tc>
        <w:tc>
          <w:tcPr>
            <w:tcW w:type="dxa" w:w="3888"/>
            <w:shd w:val="clear" w:color="auto" w:fill="1F3A5F"/>
          </w:tcPr>
          <w:p>
            <w:r/>
            <w:r>
              <w:rPr>
                <w:rFonts w:ascii="Calibri" w:hAnsi="Calibri"/>
                <w:b/>
                <w:color w:val="FFFFFF"/>
                <w:sz w:val="19"/>
              </w:rPr>
              <w:t>Agent action</w:t>
            </w:r>
          </w:p>
        </w:tc>
        <w:tc>
          <w:tcPr>
            <w:tcW w:type="dxa" w:w="1872"/>
            <w:shd w:val="clear" w:color="auto" w:fill="1F3A5F"/>
          </w:tcPr>
          <w:p>
            <w:r/>
            <w:r>
              <w:rPr>
                <w:rFonts w:ascii="Calibri" w:hAnsi="Calibri"/>
                <w:b/>
                <w:color w:val="FFFFFF"/>
                <w:sz w:val="19"/>
              </w:rPr>
              <w:t>Engineer effort saved</w:t>
            </w:r>
          </w:p>
        </w:tc>
      </w:tr>
      <w:tr>
        <w:tc>
          <w:tcPr>
            <w:tcW w:type="dxa" w:w="2304"/>
            <w:shd w:val="clear" w:color="auto" w:fill="FFFFFF"/>
          </w:tcPr>
          <w:p>
            <w:r/>
            <w:r>
              <w:rPr>
                <w:rFonts w:ascii="Calibri" w:hAnsi="Calibri"/>
                <w:b w:val="0"/>
                <w:sz w:val="19"/>
              </w:rPr>
              <w:t>Patch / Minor</w:t>
            </w:r>
          </w:p>
        </w:tc>
        <w:tc>
          <w:tcPr>
            <w:tcW w:type="dxa" w:w="1872"/>
            <w:shd w:val="clear" w:color="auto" w:fill="FFFFFF"/>
          </w:tcPr>
          <w:p>
            <w:r/>
            <w:r>
              <w:rPr>
                <w:rFonts w:ascii="Calibri" w:hAnsi="Calibri"/>
                <w:b w:val="0"/>
                <w:sz w:val="19"/>
              </w:rPr>
              <w:t>60-80% of CVE count</w:t>
            </w:r>
          </w:p>
        </w:tc>
        <w:tc>
          <w:tcPr>
            <w:tcW w:type="dxa" w:w="3888"/>
            <w:shd w:val="clear" w:color="auto" w:fill="FFFFFF"/>
          </w:tcPr>
          <w:p>
            <w:r/>
            <w:r>
              <w:rPr>
                <w:rFonts w:ascii="Calibri" w:hAnsi="Calibri"/>
                <w:b w:val="0"/>
                <w:sz w:val="19"/>
              </w:rPr>
              <w:t>PR opened, CI-verified, ready to merge</w:t>
            </w:r>
          </w:p>
        </w:tc>
        <w:tc>
          <w:tcPr>
            <w:tcW w:type="dxa" w:w="1872"/>
            <w:shd w:val="clear" w:color="auto" w:fill="FFFFFF"/>
          </w:tcPr>
          <w:p>
            <w:r/>
            <w:r>
              <w:rPr>
                <w:rFonts w:ascii="Calibri" w:hAnsi="Calibri"/>
                <w:b w:val="0"/>
                <w:sz w:val="19"/>
              </w:rPr>
              <w:t>All of it — engineer only reviews the PR</w:t>
            </w:r>
          </w:p>
        </w:tc>
      </w:tr>
      <w:tr>
        <w:tc>
          <w:tcPr>
            <w:tcW w:type="dxa" w:w="2304"/>
            <w:shd w:val="clear" w:color="auto" w:fill="EEF2F7"/>
          </w:tcPr>
          <w:p>
            <w:r/>
            <w:r>
              <w:rPr>
                <w:rFonts w:ascii="Calibri" w:hAnsi="Calibri"/>
                <w:b w:val="0"/>
                <w:sz w:val="19"/>
              </w:rPr>
              <w:t>Major (with playbook)</w:t>
            </w:r>
          </w:p>
        </w:tc>
        <w:tc>
          <w:tcPr>
            <w:tcW w:type="dxa" w:w="1872"/>
            <w:shd w:val="clear" w:color="auto" w:fill="EEF2F7"/>
          </w:tcPr>
          <w:p>
            <w:r/>
            <w:r>
              <w:rPr>
                <w:rFonts w:ascii="Calibri" w:hAnsi="Calibri"/>
                <w:b w:val="0"/>
                <w:sz w:val="19"/>
              </w:rPr>
              <w:t>10-15%</w:t>
            </w:r>
          </w:p>
        </w:tc>
        <w:tc>
          <w:tcPr>
            <w:tcW w:type="dxa" w:w="3888"/>
            <w:shd w:val="clear" w:color="auto" w:fill="EEF2F7"/>
          </w:tcPr>
          <w:p>
            <w:r/>
            <w:r>
              <w:rPr>
                <w:rFonts w:ascii="Calibri" w:hAnsi="Calibri"/>
                <w:b w:val="0"/>
                <w:sz w:val="19"/>
              </w:rPr>
              <w:t>PR opened with higher success rate</w:t>
            </w:r>
          </w:p>
        </w:tc>
        <w:tc>
          <w:tcPr>
            <w:tcW w:type="dxa" w:w="1872"/>
            <w:shd w:val="clear" w:color="auto" w:fill="EEF2F7"/>
          </w:tcPr>
          <w:p>
            <w:r/>
            <w:r>
              <w:rPr>
                <w:rFonts w:ascii="Calibri" w:hAnsi="Calibri"/>
                <w:b w:val="0"/>
                <w:sz w:val="19"/>
              </w:rPr>
              <w:t>Discovery and migration research</w:t>
            </w:r>
          </w:p>
        </w:tc>
      </w:tr>
      <w:tr>
        <w:tc>
          <w:tcPr>
            <w:tcW w:type="dxa" w:w="2304"/>
            <w:shd w:val="clear" w:color="auto" w:fill="FFFFFF"/>
          </w:tcPr>
          <w:p>
            <w:r/>
            <w:r>
              <w:rPr>
                <w:rFonts w:ascii="Calibri" w:hAnsi="Calibri"/>
                <w:b w:val="0"/>
                <w:sz w:val="19"/>
              </w:rPr>
              <w:t>Major (no playbook)</w:t>
            </w:r>
          </w:p>
        </w:tc>
        <w:tc>
          <w:tcPr>
            <w:tcW w:type="dxa" w:w="1872"/>
            <w:shd w:val="clear" w:color="auto" w:fill="FFFFFF"/>
          </w:tcPr>
          <w:p>
            <w:r/>
            <w:r>
              <w:rPr>
                <w:rFonts w:ascii="Calibri" w:hAnsi="Calibri"/>
                <w:b w:val="0"/>
                <w:sz w:val="19"/>
              </w:rPr>
              <w:t>5-10%</w:t>
            </w:r>
          </w:p>
        </w:tc>
        <w:tc>
          <w:tcPr>
            <w:tcW w:type="dxa" w:w="3888"/>
            <w:shd w:val="clear" w:color="auto" w:fill="FFFFFF"/>
          </w:tcPr>
          <w:p>
            <w:r/>
            <w:r>
              <w:rPr>
                <w:rFonts w:ascii="Calibri" w:hAnsi="Calibri"/>
                <w:b w:val="0"/>
                <w:sz w:val="19"/>
              </w:rPr>
              <w:t>Issue created with breaking-change analysis and steps needed</w:t>
            </w:r>
          </w:p>
        </w:tc>
        <w:tc>
          <w:tcPr>
            <w:tcW w:type="dxa" w:w="1872"/>
            <w:shd w:val="clear" w:color="auto" w:fill="FFFFFF"/>
          </w:tcPr>
          <w:p>
            <w:r/>
            <w:r>
              <w:rPr>
                <w:rFonts w:ascii="Calibri" w:hAnsi="Calibri"/>
                <w:b w:val="0"/>
                <w:sz w:val="19"/>
              </w:rPr>
              <w:t>Triage and initial investigation</w:t>
            </w:r>
          </w:p>
        </w:tc>
      </w:tr>
      <w:tr>
        <w:tc>
          <w:tcPr>
            <w:tcW w:type="dxa" w:w="2304"/>
            <w:shd w:val="clear" w:color="auto" w:fill="EEF2F7"/>
          </w:tcPr>
          <w:p>
            <w:r/>
            <w:r>
              <w:rPr>
                <w:rFonts w:ascii="Calibri" w:hAnsi="Calibri"/>
                <w:b w:val="0"/>
                <w:sz w:val="19"/>
              </w:rPr>
              <w:t>No path / Framework-level</w:t>
            </w:r>
          </w:p>
        </w:tc>
        <w:tc>
          <w:tcPr>
            <w:tcW w:type="dxa" w:w="1872"/>
            <w:shd w:val="clear" w:color="auto" w:fill="EEF2F7"/>
          </w:tcPr>
          <w:p>
            <w:r/>
            <w:r>
              <w:rPr>
                <w:rFonts w:ascii="Calibri" w:hAnsi="Calibri"/>
                <w:b w:val="0"/>
                <w:sz w:val="19"/>
              </w:rPr>
              <w:t>5-10%</w:t>
            </w:r>
          </w:p>
        </w:tc>
        <w:tc>
          <w:tcPr>
            <w:tcW w:type="dxa" w:w="3888"/>
            <w:shd w:val="clear" w:color="auto" w:fill="EEF2F7"/>
          </w:tcPr>
          <w:p>
            <w:r/>
            <w:r>
              <w:rPr>
                <w:rFonts w:ascii="Calibri" w:hAnsi="Calibri"/>
                <w:b w:val="0"/>
                <w:sz w:val="19"/>
              </w:rPr>
              <w:t>Issue created with root cause and suggested action</w:t>
            </w:r>
          </w:p>
        </w:tc>
        <w:tc>
          <w:tcPr>
            <w:tcW w:type="dxa" w:w="1872"/>
            <w:shd w:val="clear" w:color="auto" w:fill="EEF2F7"/>
          </w:tcPr>
          <w:p>
            <w:r/>
            <w:r>
              <w:rPr>
                <w:rFonts w:ascii="Calibri" w:hAnsi="Calibri"/>
                <w:b w:val="0"/>
                <w:sz w:val="19"/>
              </w:rPr>
              <w:t>Triage and context-gathering</w:t>
            </w:r>
          </w:p>
        </w:tc>
      </w:tr>
    </w:tbl>
    <w:p/>
    <w:p>
      <w:pPr>
        <w:pStyle w:val="Heading2"/>
      </w:pPr>
      <w:r>
        <w:t>11.5 Implementation Gaps Found During the Observability Pass (OBS-02)</w:t>
      </w:r>
    </w:p>
    <w:p>
      <w:pPr>
        <w:spacing w:after="160"/>
      </w:pPr>
      <w:r>
        <w:rPr>
          <w:b w:val="0"/>
          <w:i w:val="0"/>
          <w:sz w:val="21"/>
        </w:rPr>
        <w:t>Adding Azure Monitor telemetry (Section 5.7) required tracing every hook point in the Fixer and Watcher, which surfaced several pre-existing gaps between this document's earlier claims and the actual implementation. Recorded here rather than silently corrected out of the historical record:</w:t>
      </w:r>
    </w:p>
    <w:p>
      <w:pPr>
        <w:pStyle w:val="ListBullet"/>
      </w:pPr>
      <w:r>
        <w:rPr>
          <w:b/>
        </w:rPr>
        <w:t xml:space="preserve">KB-hit fast path not implemented: </w:t>
      </w:r>
      <w:r>
        <w:t>CodeFixer had no kb_entry parameter and no KB-hit branch, despite being described as implemented earlier in this document (Section 5.4). Every fix, including Bucket 3, runs the full Claude tool-use loop with no KB context injected. Worse, agents/fixer/main.py was calling run_fresh_fix(..., kb_entry=kb_entry) — an argument the method never accepted — which raised TypeError on every single fresh-scan fix attempt. That crash is now fixed (the stray argument removed); the KB-hit fast path itself remains unbuilt, a separate and larger piece of work than this observability pass.</w:t>
      </w:r>
    </w:p>
    <w:p>
      <w:pPr>
        <w:pStyle w:val="ListBullet"/>
      </w:pPr>
      <w:r>
        <w:rPr>
          <w:b/>
        </w:rPr>
        <w:t xml:space="preserve">RetryGate has no dedicated test coverage: </w:t>
      </w:r>
      <w:r>
        <w:t>tests/test_retry_controller.py tests agents/watcher/retry_controller.py, an earlier, unused design where the Watcher called Claude directly — not agents/watcher/retry_gate.py, which agents/watcher/main.py actually imports and which PLAN.md sections 4.5/4.6 describe as the live retry-bound/escalation logic.</w:t>
      </w:r>
    </w:p>
    <w:p>
      <w:pPr>
        <w:pStyle w:val="ListBullet"/>
      </w:pPr>
      <w:r>
        <w:rPr>
          <w:b/>
        </w:rPr>
        <w:t xml:space="preserve">Azure Monitor Workbook JSON is unverified: </w:t>
      </w:r>
      <w:r>
        <w:t>infra/observability/remediation-workbook.json was authored against the documented Workbook ARM schema but has not been deployed against a live Azure subscription to confirm it renders correctly. infra/observability/queries.kql carries the identical KQL as a lower-risk, guaranteed-usable fallback.</w:t>
      </w:r>
    </w:p>
    <w:p>
      <w:pPr>
        <w:pStyle w:val="ListBullet"/>
      </w:pPr>
      <w:r>
        <w:rPr>
          <w:b/>
        </w:rPr>
        <w:t xml:space="preserve">update_agent.py does not yet wire the container spec into the Foundry SDK call: </w:t>
      </w:r>
      <w:r>
        <w:t>the current create_or_update_agent() only passes name, instructions, and model to AIProjectClient — not the container image, environment variables, or schedule from the rendered agent YAML. The *.rendered.yaml files it writes are the source of truth for what the container/env/schedule should be until this is confirmed against the current azure-ai-projects SDK and wired up.</w:t>
      </w:r>
    </w:p>
    <w:p>
      <w:pPr>
        <w:pStyle w:val="ListBullet"/>
      </w:pPr>
      <w:r>
        <w:rPr>
          <w:b/>
        </w:rPr>
        <w:t xml:space="preserve">Key Vault secretRef syntax in infra/agents/*.agent.yaml is unconfirmed: </w:t>
      </w:r>
      <w:r>
        <w:t>against current AAF Hosted Agent documentation — flagged in the source with a TODO rather than guessed at.</w:t>
      </w:r>
    </w:p>
    <w:p>
      <w:pPr>
        <w:spacing w:after="160"/>
      </w:pPr>
      <w:r>
        <w:rPr>
          <w:b w:val="0"/>
          <w:i w:val="0"/>
          <w:sz w:val="21"/>
        </w:rPr>
        <w:t>None of these block the AAF deployment steps in Section 9 — DEPLOYMENT_AAF.md's own "Known Gaps to Track" section carries the live, maintained version of this list.</w:t>
      </w:r>
    </w:p>
    <w:p>
      <w:r>
        <w:br w:type="page"/>
      </w:r>
    </w:p>
    <w:p>
      <w:pPr>
        <w:pStyle w:val="Heading1"/>
      </w:pPr>
      <w:r>
        <w:t>12. Roadmap / Next Steps</w:t>
      </w:r>
    </w:p>
    <w:p>
      <w:pPr>
        <w:pStyle w:val="ListNumber"/>
      </w:pPr>
      <w:r>
        <w:t>Confirm the Nexus IQ / Repository API question (Section 11.1) and replace FIXME markers in nexus_client.py with real endpoint paths and response field names.</w:t>
      </w:r>
    </w:p>
    <w:p>
      <w:pPr>
        <w:pStyle w:val="ListNumber"/>
      </w:pPr>
      <w:r>
        <w:t>Push the repository to GitHub so the AAF-access person can clone it.</w:t>
      </w:r>
    </w:p>
    <w:p>
      <w:pPr>
        <w:pStyle w:val="ListNumber"/>
      </w:pPr>
      <w:r>
        <w:t>Hand the AAF-access person the README setup section (Section 9.4, items 1-5).</w:t>
      </w:r>
    </w:p>
    <w:p>
      <w:pPr>
        <w:pStyle w:val="ListNumber"/>
      </w:pPr>
      <w:r>
        <w:t>Run the manual smoke test together (Section 9.4, item 6) — specifically verify the compile gate fires correctly by observing “build (maven): SUCCESS” (or the equivalent for the target repo's framework) in the Fixer container logs before PR creation.</w:t>
      </w:r>
    </w:p>
    <w:p>
      <w:pPr>
        <w:pStyle w:val="ListNumber"/>
      </w:pPr>
      <w:r>
        <w:t>Iterate based on what the smoke test surfaces, particularly around the AafFixerInvoker SDK parameter names used to invoke the Fixer container from the Watcher.</w:t>
      </w:r>
    </w:p>
    <w:p>
      <w:pPr>
        <w:pStyle w:val="ListNumber"/>
      </w:pPr>
      <w:r>
        <w:t>Build agents/discovery/ as a post-POC hardening step once the customer provides its first ignore_list.yaml / known_list.yaml (Section 11.2).</w:t>
      </w:r>
    </w:p>
    <w:p>
      <w:pPr>
        <w:spacing w:after="160"/>
      </w:pPr>
      <w:r>
        <w:rPr>
          <w:b w:val="0"/>
          <w:i w:val="0"/>
          <w:sz w:val="21"/>
        </w:rPr>
        <w:t>Overall build order: Knowledge Store + Tracking Store infrastructure first, then the Knowledge Agent (inline), then the Classifier (inline), then the Fixer (KB-hit path plus LLM fallback), then the Watcher plus retry logic plus PatternLearner write-back, then Discovery once ignore/known lists exist. Each stage is independently deployable, and the Knowledge Base becomes more valuable as operational data accumulates — it requires no pre-population before anything works.</w:t>
      </w:r>
    </w:p>
    <w:p>
      <w:r>
        <w:br w:type="page"/>
      </w:r>
    </w:p>
    <w:p>
      <w:pPr>
        <w:pStyle w:val="Heading1"/>
      </w:pPr>
      <w:r>
        <w:t>Appendix A: Full Repository Structure</w:t>
      </w:r>
    </w:p>
    <w:p>
      <w:pPr>
        <w:pStyle w:val="CodeBlock"/>
        <w:shd w:val="clear" w:color="auto" w:fill="F2F2F2"/>
      </w:pPr>
      <w:r>
        <w:t>nexus-remediation-agent/</w:t>
        <w:br/>
      </w:r>
      <w:r>
        <w:t>|-- README.md, PLAN.md, DEPLOYMENT_AAF.md, TESTING_DOCKER.md, TESTING_PODMAN.md</w:t>
        <w:br/>
      </w:r>
      <w:r>
        <w:t>|-- requirements.txt</w:t>
        <w:br/>
      </w:r>
      <w:r>
        <w:t>|-- config.yaml.example                 cp to config.yaml (gitignored) to deploy</w:t>
        <w:br/>
      </w:r>
      <w:r>
        <w:t>|-- streamlit_dashboard.py              local observability dashboard (co-branded Neurealm x Premier)</w:t>
        <w:br/>
      </w:r>
      <w:r>
        <w:t>|-- infra/</w:t>
        <w:br/>
      </w:r>
      <w:r>
        <w:t>|   |-- main.bicep                      ACR, Key Vault, Cosmos DB (Serverless),</w:t>
        <w:br/>
      </w:r>
      <w:r>
        <w:t>|   |                                   Log Analytics + App Insights + Workbook (OBS-02)</w:t>
        <w:br/>
      </w:r>
      <w:r>
        <w:t>|   |-- observability/</w:t>
        <w:br/>
      </w:r>
      <w:r>
        <w:t>|   |   |-- remediation-workbook.json   Azure Monitor Workbook (deployed by main.bicep)</w:t>
        <w:br/>
      </w:r>
      <w:r>
        <w:t>|   |   `-- queries.kql                 same KQL standalone -- fallback if the Workbook doesn't render</w:t>
        <w:br/>
      </w:r>
      <w:r>
        <w:t>|   `-- agents/</w:t>
        <w:br/>
      </w:r>
      <w:r>
        <w:t>|       |-- fixer.agent.yaml</w:t>
        <w:br/>
      </w:r>
      <w:r>
        <w:t>|       `-- watcher.agent.yaml</w:t>
        <w:br/>
      </w:r>
      <w:r>
        <w:t>|-- config/                             [deferred -- needed by Discovery agent]</w:t>
        <w:br/>
      </w:r>
      <w:r>
        <w:t>|   |-- ignore_list.yaml                CVEs/libraries accepted as risk, not exploitable</w:t>
        <w:br/>
      </w:r>
      <w:r>
        <w:t>|   `-- known_list.yaml                 upgrades known unsafe or blocked (forks, legal holds, EOL)</w:t>
        <w:br/>
      </w:r>
      <w:r>
        <w:t>|-- agents/</w:t>
        <w:br/>
      </w:r>
      <w:r>
        <w:t>|   |-- common/                         shared package, all containers copy this</w:t>
        <w:br/>
      </w:r>
      <w:r>
        <w:t>|   |   |-- __init__.py</w:t>
        <w:br/>
      </w:r>
      <w:r>
        <w:t>|   |   |-- tracking_store.py           persistent tracking record store (Cosmos + InMemory)</w:t>
        <w:br/>
      </w:r>
      <w:r>
        <w:t>|   |   |-- knowledge_store.py          KB read/write abstraction (Cosmos + InMemory)</w:t>
        <w:br/>
      </w:r>
      <w:r>
        <w:t>|   |   `-- telemetry.py                OBS-02: Azure Monitor telemetry; no-op unless</w:t>
        <w:br/>
      </w:r>
      <w:r>
        <w:t>|   |                                   APPLICATIONINSIGHTS_CONNECTION_STRING is set (AAF only)</w:t>
        <w:br/>
      </w:r>
      <w:r>
        <w:t>|   |-- discovery/                      [deferred -- post-POC]</w:t>
        <w:br/>
      </w:r>
      <w:r>
        <w:t>|   |   |-- Dockerfile                  lightweight; no Maven, no git</w:t>
        <w:br/>
      </w:r>
      <w:r>
        <w:t>|   |   |-- main.py                     reads Nexus report; applies ignore/known lists; creates Issues</w:t>
        <w:br/>
      </w:r>
      <w:r>
        <w:t>|   |   `-- list_filter.py              loads ignore/known-list YAML; matches findings; no model calls</w:t>
        <w:br/>
      </w:r>
      <w:r>
        <w:t>|   |-- knowledge_agent/                no Dockerfile -- runs in-process inside the Fixer container</w:t>
        <w:br/>
      </w:r>
      <w:r>
        <w:t>|   |   |-- main.py                     per (component, old_version, new_version): search -&gt; parse -&gt; KB write</w:t>
        <w:br/>
      </w:r>
      <w:r>
        <w:t>|   |   `-- retrieval.py                web search scoped to trusted domains; structured extraction</w:t>
        <w:br/>
      </w:r>
      <w:r>
        <w:t>|   |-- classifier/                     no Dockerfile, no main.py -- runs inside the Fixer container</w:t>
        <w:br/>
      </w:r>
      <w:r>
        <w:t>|   |   `-- rules.py                    bucket logic informed by KB data</w:t>
        <w:br/>
      </w:r>
      <w:r>
        <w:t>|   |-- fixer/</w:t>
        <w:br/>
      </w:r>
      <w:r>
        <w:t>|   |   |-- Dockerfile                  multi-runtime: JDK 17 + Maven, Node 20 + npm, Python 3.11;</w:t>
        <w:br/>
      </w:r>
      <w:r>
        <w:t>|   |   |                               also COPYs in knowledge_agent/ and classifier/ source</w:t>
        <w:br/>
      </w:r>
      <w:r>
        <w:t>|   |   |-- instructions.md</w:t>
        <w:br/>
      </w:r>
      <w:r>
        <w:t>|   |   |-- main.py                     two trigger modes; parallel fresh scan + Watcher retry</w:t>
        <w:br/>
      </w:r>
      <w:r>
        <w:t>|   |   |-- nexus_client.py             NexusIQClient + make_vulnerability_source() factory</w:t>
        <w:br/>
      </w:r>
      <w:r>
        <w:t>|   |   |-- scan_report_client.py       ScanReportClient: local-mode Trivy/Grype/OWASP JSON source</w:t>
        <w:br/>
      </w:r>
      <w:r>
        <w:t>|   |   |-- repo_ops.py</w:t>
        <w:br/>
      </w:r>
      <w:r>
        <w:t>|   |   |-- code_fixer.py               tool-use loop + InvalidRetryError guard; KB-hit fast path</w:t>
        <w:br/>
      </w:r>
      <w:r>
        <w:t>|   |   |                               designed but NOT implemented (Section 11.5)</w:t>
        <w:br/>
      </w:r>
      <w:r>
        <w:t>|   |   |-- frameworks/</w:t>
        <w:br/>
      </w:r>
      <w:r>
        <w:t>|   |   |   |-- __init__.py             BuildFramework ABC + detect_framework() factory</w:t>
        <w:br/>
      </w:r>
      <w:r>
        <w:t>|   |   |   |-- maven.py                pom.xml XML parse; mvn compile -q; mvn test (surefire only)</w:t>
        <w:br/>
      </w:r>
      <w:r>
        <w:t>|   |   |   |-- gradle.py               build.gradle parse; ./gradlew build; ./gradlew test</w:t>
        <w:br/>
      </w:r>
      <w:r>
        <w:t>|   |   |   |-- npm.py                  package.json JSON parse; npm ci + npm run build; npm test</w:t>
        <w:br/>
      </w:r>
      <w:r>
        <w:t>|   |   |   `-- python_pip.py           requirements.txt / pyproject.toml; py_compile / ruff; pytest</w:t>
        <w:br/>
      </w:r>
      <w:r>
        <w:t>|   |   `-- pr_client.py</w:t>
        <w:br/>
      </w:r>
      <w:r>
        <w:t>|   `-- watcher/</w:t>
        <w:br/>
      </w:r>
      <w:r>
        <w:t>|       |-- Dockerfile</w:t>
        <w:br/>
      </w:r>
      <w:r>
        <w:t>|       |-- instructions.md</w:t>
        <w:br/>
      </w:r>
      <w:r>
        <w:t>|       |-- main.py                     uses RetryGate; no git, no model calls</w:t>
        <w:br/>
      </w:r>
      <w:r>
        <w:t>|       |-- ci_status.py</w:t>
        <w:br/>
      </w:r>
      <w:r>
        <w:t>|       |-- retry_gate.py               logic-only; no model calls, no file edits, no git</w:t>
        <w:br/>
      </w:r>
      <w:r>
        <w:t>|       |-- pattern_learner.py          writes Tier-1 KB entries after a confirmed fix (CI_PASSED)</w:t>
        <w:br/>
      </w:r>
      <w:r>
        <w:t>|       `-- retry_controller.py, cosmos_counter.py   legacy, unused (Section 11.5)</w:t>
        <w:br/>
      </w:r>
      <w:r>
        <w:t>|-- scripts/</w:t>
        <w:br/>
      </w:r>
      <w:r>
        <w:t>|   |-- bootstrap_foundry_project.sh</w:t>
        <w:br/>
      </w:r>
      <w:r>
        <w:t>|   `-- update_agent.py</w:t>
        <w:br/>
      </w:r>
      <w:r>
        <w:t>|-- tests/</w:t>
        <w:br/>
      </w:r>
      <w:r>
        <w:t>|   |-- test_nexus_client.py</w:t>
        <w:br/>
      </w:r>
      <w:r>
        <w:t>|   |-- test_scan_report_client.py      Trivy/Grype/OWASP JSON parsing + merge-by-component logic</w:t>
        <w:br/>
      </w:r>
      <w:r>
        <w:t>|   |-- test_code_fixer.py              includes CodeFixer.run_retry_fix() coverage</w:t>
        <w:br/>
      </w:r>
      <w:r>
        <w:t>|   |-- test_frameworks.py              BuildFramework detection priority + per-framework bump/build/test</w:t>
        <w:br/>
      </w:r>
      <w:r>
        <w:t>|   `-- test_retry_controller.py        tests the legacy retry_controller.py -- NOT RetryGate (Section 11.5)</w:t>
        <w:br/>
      </w:r>
      <w:r>
        <w:t>`-- .github/workflows/</w:t>
        <w:br/>
      </w:r>
      <w:r>
        <w:t xml:space="preserve">    `-- ci.yml</w:t>
      </w:r>
    </w:p>
    <w:p>
      <w:pPr>
        <w:pStyle w:val="Heading1"/>
      </w:pPr>
      <w:r>
        <w:t>Appendix B: Source Reference</w:t>
      </w:r>
    </w:p>
    <w:p>
      <w:pPr>
        <w:spacing w:after="160"/>
      </w:pPr>
      <w:r>
        <w:rPr>
          <w:b w:val="0"/>
          <w:i w:val="0"/>
          <w:sz w:val="21"/>
        </w:rPr>
        <w:t>This design document is derived from PLAN.md in the nexus-remediation-agent repository, which remains the canonical, continuously-updated build and deployment plan; DEPLOYMENT_AAF.md is the canonical, continuously-updated deployment walkthrough. Where this document diverges from either after future changes, those two should be treated as authoritative and this document updated to match. Last synchronized against PLAN.md through its Section 4.9 (Azure Monitor telemetry, OBS-02).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Calibri" w:hAnsi="Calibri"/>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w:hAnsi="Calibri"/>
      <w:b/>
      <w:bCs/>
      <w:color w:val="2E74B5"/>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F3A5F"/>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200"/>
      <w:ind w:left="170"/>
    </w:pPr>
    <w:rPr>
      <w:rFonts w:ascii="Consolas" w:hAnsi="Consolas"/>
      <w:color w:val="1B1B1B"/>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