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spacing w:before="100" w:after="240" w:line="276" w:lineRule="auto"/>
      </w:pPr>
      <w:r>
        <w:rPr>
          <w:rFonts w:ascii="Calibri" w:hAnsi="Calibri"/>
          <w:b/>
          <w:color w:val="1F2438"/>
          <w:sz w:val="32"/>
        </w:rPr>
        <w:t xml:space="preserve">ABSTRACT</w:t>
      </w:r>
    </w:p>
    <w:p>
      <w:pPr>
        <w:spacing w:before="0" w:after="140" w:line="276" w:lineRule="auto"/>
      </w:pPr>
      <w:r>
        <w:rPr>
          <w:rFonts w:ascii="Calibri" w:hAnsi="Calibri"/>
          <w:color w:val="2E3338"/>
          <w:sz w:val="22"/>
        </w:rPr>
        <w:t xml:space="preserve">Traditional event ticketing infrastructures rely on centralized web servers and relational databases, introducing critical vulnerabilities including single points of failure, unmitigated ticket scalping, predatory secondary market markups, and widespread counterfeiting via duplicated barcodes or screenshots. This project designs and implements a Decentralized Event Ticket Verification System powered by Ethereum smart contracts to definitively eliminate duplicate and fraudulent admissions. Developed using Solidity, the system models every admission pass as an immutable ERC-721 Non-Fungible Token (NFT) cryptographically linked to a unique Token ID upon issuance. Only the authenticated event organizer holds authorization to mint tickets, strictly eliminating unauthorized or counterfeit creations. To prevent secondary scalping and black-market reselling, tickets enforce non-transferable (soulbound) properties, binding admission privileges directly to the recipient wallet. During gate admission, the smart contract verifies token legitimacy and executes an irreversible state change, marking the token as used to instantly reject subsequent presentation attempts. A responsive decentralized application (DApp) frontend developed in React and Vite connects to the local Hardhat execution network via ethers.js, featuring automated on-the-fly wallet generation and a live registry dashboard. Rigorous automated testing confirms 100% prevention of duplicate entry and fake ticket attempts.</w:t>
      </w:r>
    </w:p>
    <w:p>
      <w:r>
        <w:br w:type="page"/>
      </w:r>
    </w:p>
    <w:p>
      <w:pPr>
        <w:spacing w:before="100" w:after="240" w:line="276" w:lineRule="auto"/>
      </w:pPr>
      <w:r>
        <w:rPr>
          <w:rFonts w:ascii="Calibri" w:hAnsi="Calibri"/>
          <w:b/>
          <w:color w:val="1F2438"/>
          <w:sz w:val="32"/>
        </w:rPr>
        <w:t xml:space="preserve">TABLE OF CONTENTS</w:t>
      </w:r>
    </w:p>
    <w:tbl>
      <w:tblPr>
        <w:tblW w:w="9360" w:type="dxa"/>
        <w:jc w:val="center"/>
        <w:tblBorders>
          <w:top w:val="single" w:sz="6" w:space="0" w:color="CCCCCC"/>
          <w:left w:val="single" w:sz="6" w:space="0" w:color="CCCCCC"/>
          <w:bottom w:val="single" w:sz="6" w:space="0" w:color="CCCCCC"/>
          <w:right w:val="single" w:sz="6" w:space="0" w:color="CCCCCC"/>
          <w:insideH w:val="single" w:sz="4" w:space="0" w:color="E0E0E0"/>
          <w:insideV w:val="single" w:sz="4" w:space="0" w:color="E0E0E0"/>
        </w:tblBorders>
      </w:tblPr>
      <w:tblGrid>
        <w:gridCol w:w="1500"/>
        <w:gridCol w:w="6360"/>
        <w:gridCol w:w="1500"/>
      </w:tblGrid>
      <w:tr>
        <w:trPr>
          <w:tblHeader/>
        </w:trPr>
        <w:tc>
          <w:tcPr>
            <w:tcW w:w="1500" w:type="dxa"/>
            <w:shd w:val="clear" w:color="auto" w:fill="1F2438"/>
            <w:tcMar>
              <w:top w:w="120" w:type="dxa"/>
              <w:bottom w:w="120" w:type="dxa"/>
              <w:left w:w="160" w:type="dxa"/>
              <w:right w:w="160" w:type="dxa"/>
            </w:tcMar>
          </w:tcPr>
          <w:p>
            <w:pPr>
              <w:spacing w:before="0" w:after="0" w:line="240" w:lineRule="auto"/>
            </w:pPr>
            <w:r>
              <w:rPr>
                <w:rFonts w:ascii="Calibri" w:hAnsi="Calibri"/>
                <w:b/>
                <w:color w:val="FFFFFF"/>
                <w:sz w:val="19"/>
              </w:rPr>
              <w:t xml:space="preserve">Chapter</w:t>
            </w:r>
          </w:p>
        </w:tc>
        <w:tc>
          <w:tcPr>
            <w:tcW w:w="6360" w:type="dxa"/>
            <w:shd w:val="clear" w:color="auto" w:fill="1F2438"/>
            <w:tcMar>
              <w:top w:w="120" w:type="dxa"/>
              <w:bottom w:w="120" w:type="dxa"/>
              <w:left w:w="160" w:type="dxa"/>
              <w:right w:w="160" w:type="dxa"/>
            </w:tcMar>
          </w:tcPr>
          <w:p>
            <w:pPr>
              <w:spacing w:before="0" w:after="0" w:line="240" w:lineRule="auto"/>
            </w:pPr>
            <w:r>
              <w:rPr>
                <w:rFonts w:ascii="Calibri" w:hAnsi="Calibri"/>
                <w:b/>
                <w:color w:val="FFFFFF"/>
                <w:sz w:val="19"/>
              </w:rPr>
              <w:t xml:space="preserve">Title</w:t>
            </w:r>
          </w:p>
        </w:tc>
        <w:tc>
          <w:tcPr>
            <w:tcW w:w="1500" w:type="dxa"/>
            <w:shd w:val="clear" w:color="auto" w:fill="1F2438"/>
            <w:tcMar>
              <w:top w:w="120" w:type="dxa"/>
              <w:bottom w:w="120" w:type="dxa"/>
              <w:left w:w="160" w:type="dxa"/>
              <w:right w:w="160" w:type="dxa"/>
            </w:tcMar>
          </w:tcPr>
          <w:p>
            <w:pPr>
              <w:spacing w:before="0" w:after="0" w:line="240" w:lineRule="auto"/>
            </w:pPr>
            <w:r>
              <w:rPr>
                <w:rFonts w:ascii="Calibri" w:hAnsi="Calibri"/>
                <w:b/>
                <w:color w:val="FFFFFF"/>
                <w:sz w:val="19"/>
              </w:rPr>
              <w:t xml:space="preserve">Page No.</w:t>
            </w:r>
          </w:p>
        </w:tc>
      </w:tr>
      <w:tr>
        <w:tc>
          <w:tcPr>
            <w:tcW w:w="1500" w:type="dxa"/>
            <w:shd w:val="clear" w:color="auto" w:fill="F8F9FA"/>
            <w:tcMar>
              <w:top w:w="120" w:type="dxa"/>
              <w:bottom w:w="120" w:type="dxa"/>
              <w:left w:w="160" w:type="dxa"/>
              <w:right w:w="160" w:type="dxa"/>
            </w:tcMar>
          </w:tcPr>
          <w:p>
            <w:pPr>
              <w:spacing w:before="0" w:after="0" w:line="240" w:lineRule="auto"/>
            </w:pPr>
            <w:r>
              <w:rPr>
                <w:rFonts w:ascii="Calibri" w:hAnsi="Calibri"/>
                <w:b/>
                <w:color w:val="222222"/>
                <w:sz w:val="19"/>
              </w:rPr>
              <w:t xml:space="preserve">1</w:t>
            </w:r>
          </w:p>
        </w:tc>
        <w:tc>
          <w:tcPr>
            <w:tcW w:w="6360" w:type="dxa"/>
            <w:shd w:val="clear" w:color="auto" w:fill="F8F9FA"/>
            <w:tcMar>
              <w:top w:w="120" w:type="dxa"/>
              <w:bottom w:w="120" w:type="dxa"/>
              <w:left w:w="160" w:type="dxa"/>
              <w:right w:w="160" w:type="dxa"/>
            </w:tcMar>
          </w:tcPr>
          <w:p>
            <w:pPr>
              <w:spacing w:before="0" w:after="0" w:line="240" w:lineRule="auto"/>
            </w:pPr>
            <w:r>
              <w:rPr>
                <w:rFonts w:ascii="Calibri" w:hAnsi="Calibri"/>
                <w:color w:val="222222"/>
                <w:sz w:val="19"/>
              </w:rPr>
              <w:t xml:space="preserve">Introduction</w:t>
            </w:r>
          </w:p>
        </w:tc>
        <w:tc>
          <w:tcPr>
            <w:tcW w:w="1500" w:type="dxa"/>
            <w:shd w:val="clear" w:color="auto" w:fill="F8F9FA"/>
            <w:tcMar>
              <w:top w:w="120" w:type="dxa"/>
              <w:bottom w:w="120" w:type="dxa"/>
              <w:left w:w="160" w:type="dxa"/>
              <w:right w:w="160" w:type="dxa"/>
            </w:tcMar>
          </w:tcPr>
          <w:p>
            <w:pPr>
              <w:spacing w:before="0" w:after="0" w:line="240" w:lineRule="auto"/>
              <w:jc w:val="right"/>
            </w:pPr>
            <w:r>
              <w:rPr>
                <w:rFonts w:ascii="Calibri" w:hAnsi="Calibri"/>
                <w:color w:val="222222"/>
                <w:sz w:val="19"/>
              </w:rPr>
              <w:t xml:space="preserve">1</w:t>
            </w:r>
          </w:p>
        </w:tc>
      </w:tr>
      <w:tr>
        <w:tc>
          <w:tcPr>
            <w:tcW w:w="1500" w:type="dxa"/>
            <w:shd w:val="clear" w:color="auto" w:fill="FFFFFF"/>
            <w:tcMar>
              <w:top w:w="120" w:type="dxa"/>
              <w:bottom w:w="120" w:type="dxa"/>
              <w:left w:w="160" w:type="dxa"/>
              <w:right w:w="160" w:type="dxa"/>
            </w:tcMar>
          </w:tcPr>
          <w:p>
            <w:pPr>
              <w:spacing w:before="0" w:after="0" w:line="240" w:lineRule="auto"/>
            </w:pPr>
            <w:r>
              <w:rPr>
                <w:rFonts w:ascii="Calibri" w:hAnsi="Calibri"/>
                <w:b/>
                <w:color w:val="222222"/>
                <w:sz w:val="19"/>
              </w:rPr>
              <w:t xml:space="preserve">2</w:t>
            </w:r>
          </w:p>
        </w:tc>
        <w:tc>
          <w:tcPr>
            <w:tcW w:w="6360" w:type="dxa"/>
            <w:shd w:val="clear" w:color="auto" w:fill="FFFFFF"/>
            <w:tcMar>
              <w:top w:w="120" w:type="dxa"/>
              <w:bottom w:w="120" w:type="dxa"/>
              <w:left w:w="160" w:type="dxa"/>
              <w:right w:w="160" w:type="dxa"/>
            </w:tcMar>
          </w:tcPr>
          <w:p>
            <w:pPr>
              <w:spacing w:before="0" w:after="0" w:line="240" w:lineRule="auto"/>
            </w:pPr>
            <w:r>
              <w:rPr>
                <w:rFonts w:ascii="Calibri" w:hAnsi="Calibri"/>
                <w:color w:val="222222"/>
                <w:sz w:val="19"/>
              </w:rPr>
              <w:t xml:space="preserve">Literature Survey / Existing System</w:t>
            </w:r>
          </w:p>
        </w:tc>
        <w:tc>
          <w:tcPr>
            <w:tcW w:w="1500" w:type="dxa"/>
            <w:shd w:val="clear" w:color="auto" w:fill="FFFFFF"/>
            <w:tcMar>
              <w:top w:w="120" w:type="dxa"/>
              <w:bottom w:w="120" w:type="dxa"/>
              <w:left w:w="160" w:type="dxa"/>
              <w:right w:w="160" w:type="dxa"/>
            </w:tcMar>
          </w:tcPr>
          <w:p>
            <w:pPr>
              <w:spacing w:before="0" w:after="0" w:line="240" w:lineRule="auto"/>
              <w:jc w:val="right"/>
            </w:pPr>
            <w:r>
              <w:rPr>
                <w:rFonts w:ascii="Calibri" w:hAnsi="Calibri"/>
                <w:color w:val="222222"/>
                <w:sz w:val="19"/>
              </w:rPr>
              <w:t xml:space="preserve">3</w:t>
            </w:r>
          </w:p>
        </w:tc>
      </w:tr>
      <w:tr>
        <w:tc>
          <w:tcPr>
            <w:tcW w:w="1500" w:type="dxa"/>
            <w:shd w:val="clear" w:color="auto" w:fill="F8F9FA"/>
            <w:tcMar>
              <w:top w:w="120" w:type="dxa"/>
              <w:bottom w:w="120" w:type="dxa"/>
              <w:left w:w="160" w:type="dxa"/>
              <w:right w:w="160" w:type="dxa"/>
            </w:tcMar>
          </w:tcPr>
          <w:p>
            <w:pPr>
              <w:spacing w:before="0" w:after="0" w:line="240" w:lineRule="auto"/>
            </w:pPr>
            <w:r>
              <w:rPr>
                <w:rFonts w:ascii="Calibri" w:hAnsi="Calibri"/>
                <w:b/>
                <w:color w:val="222222"/>
                <w:sz w:val="19"/>
              </w:rPr>
              <w:t xml:space="preserve">3</w:t>
            </w:r>
          </w:p>
        </w:tc>
        <w:tc>
          <w:tcPr>
            <w:tcW w:w="6360" w:type="dxa"/>
            <w:shd w:val="clear" w:color="auto" w:fill="F8F9FA"/>
            <w:tcMar>
              <w:top w:w="120" w:type="dxa"/>
              <w:bottom w:w="120" w:type="dxa"/>
              <w:left w:w="160" w:type="dxa"/>
              <w:right w:w="160" w:type="dxa"/>
            </w:tcMar>
          </w:tcPr>
          <w:p>
            <w:pPr>
              <w:spacing w:before="0" w:after="0" w:line="240" w:lineRule="auto"/>
            </w:pPr>
            <w:r>
              <w:rPr>
                <w:rFonts w:ascii="Calibri" w:hAnsi="Calibri"/>
                <w:color w:val="222222"/>
                <w:sz w:val="19"/>
              </w:rPr>
              <w:t xml:space="preserve">System Requirements &amp; Design</w:t>
            </w:r>
          </w:p>
        </w:tc>
        <w:tc>
          <w:tcPr>
            <w:tcW w:w="1500" w:type="dxa"/>
            <w:shd w:val="clear" w:color="auto" w:fill="F8F9FA"/>
            <w:tcMar>
              <w:top w:w="120" w:type="dxa"/>
              <w:bottom w:w="120" w:type="dxa"/>
              <w:left w:w="160" w:type="dxa"/>
              <w:right w:w="160" w:type="dxa"/>
            </w:tcMar>
          </w:tcPr>
          <w:p>
            <w:pPr>
              <w:spacing w:before="0" w:after="0" w:line="240" w:lineRule="auto"/>
              <w:jc w:val="right"/>
            </w:pPr>
            <w:r>
              <w:rPr>
                <w:rFonts w:ascii="Calibri" w:hAnsi="Calibri"/>
                <w:color w:val="222222"/>
                <w:sz w:val="19"/>
              </w:rPr>
              <w:t xml:space="preserve">5</w:t>
            </w:r>
          </w:p>
        </w:tc>
      </w:tr>
      <w:tr>
        <w:tc>
          <w:tcPr>
            <w:tcW w:w="1500" w:type="dxa"/>
            <w:shd w:val="clear" w:color="auto" w:fill="FFFFFF"/>
            <w:tcMar>
              <w:top w:w="120" w:type="dxa"/>
              <w:bottom w:w="120" w:type="dxa"/>
              <w:left w:w="160" w:type="dxa"/>
              <w:right w:w="160" w:type="dxa"/>
            </w:tcMar>
          </w:tcPr>
          <w:p>
            <w:pPr>
              <w:spacing w:before="0" w:after="0" w:line="240" w:lineRule="auto"/>
            </w:pPr>
            <w:r>
              <w:rPr>
                <w:rFonts w:ascii="Calibri" w:hAnsi="Calibri"/>
                <w:b/>
                <w:color w:val="222222"/>
                <w:sz w:val="19"/>
              </w:rPr>
              <w:t xml:space="preserve">4</w:t>
            </w:r>
          </w:p>
        </w:tc>
        <w:tc>
          <w:tcPr>
            <w:tcW w:w="6360" w:type="dxa"/>
            <w:shd w:val="clear" w:color="auto" w:fill="FFFFFF"/>
            <w:tcMar>
              <w:top w:w="120" w:type="dxa"/>
              <w:bottom w:w="120" w:type="dxa"/>
              <w:left w:w="160" w:type="dxa"/>
              <w:right w:w="160" w:type="dxa"/>
            </w:tcMar>
          </w:tcPr>
          <w:p>
            <w:pPr>
              <w:spacing w:before="0" w:after="0" w:line="240" w:lineRule="auto"/>
            </w:pPr>
            <w:r>
              <w:rPr>
                <w:rFonts w:ascii="Calibri" w:hAnsi="Calibri"/>
                <w:color w:val="222222"/>
                <w:sz w:val="19"/>
              </w:rPr>
              <w:t xml:space="preserve">Implementation</w:t>
            </w:r>
          </w:p>
        </w:tc>
        <w:tc>
          <w:tcPr>
            <w:tcW w:w="1500" w:type="dxa"/>
            <w:shd w:val="clear" w:color="auto" w:fill="FFFFFF"/>
            <w:tcMar>
              <w:top w:w="120" w:type="dxa"/>
              <w:bottom w:w="120" w:type="dxa"/>
              <w:left w:w="160" w:type="dxa"/>
              <w:right w:w="160" w:type="dxa"/>
            </w:tcMar>
          </w:tcPr>
          <w:p>
            <w:pPr>
              <w:spacing w:before="0" w:after="0" w:line="240" w:lineRule="auto"/>
              <w:jc w:val="right"/>
            </w:pPr>
            <w:r>
              <w:rPr>
                <w:rFonts w:ascii="Calibri" w:hAnsi="Calibri"/>
                <w:color w:val="222222"/>
                <w:sz w:val="19"/>
              </w:rPr>
              <w:t xml:space="preserve">8</w:t>
            </w:r>
          </w:p>
        </w:tc>
      </w:tr>
      <w:tr>
        <w:tc>
          <w:tcPr>
            <w:tcW w:w="1500" w:type="dxa"/>
            <w:shd w:val="clear" w:color="auto" w:fill="F8F9FA"/>
            <w:tcMar>
              <w:top w:w="120" w:type="dxa"/>
              <w:bottom w:w="120" w:type="dxa"/>
              <w:left w:w="160" w:type="dxa"/>
              <w:right w:w="160" w:type="dxa"/>
            </w:tcMar>
          </w:tcPr>
          <w:p>
            <w:pPr>
              <w:spacing w:before="0" w:after="0" w:line="240" w:lineRule="auto"/>
            </w:pPr>
            <w:r>
              <w:rPr>
                <w:rFonts w:ascii="Calibri" w:hAnsi="Calibri"/>
                <w:b/>
                <w:color w:val="222222"/>
                <w:sz w:val="19"/>
              </w:rPr>
              <w:t xml:space="preserve">5</w:t>
            </w:r>
          </w:p>
        </w:tc>
        <w:tc>
          <w:tcPr>
            <w:tcW w:w="6360" w:type="dxa"/>
            <w:shd w:val="clear" w:color="auto" w:fill="F8F9FA"/>
            <w:tcMar>
              <w:top w:w="120" w:type="dxa"/>
              <w:bottom w:w="120" w:type="dxa"/>
              <w:left w:w="160" w:type="dxa"/>
              <w:right w:w="160" w:type="dxa"/>
            </w:tcMar>
          </w:tcPr>
          <w:p>
            <w:pPr>
              <w:spacing w:before="0" w:after="0" w:line="240" w:lineRule="auto"/>
            </w:pPr>
            <w:r>
              <w:rPr>
                <w:rFonts w:ascii="Calibri" w:hAnsi="Calibri"/>
                <w:color w:val="222222"/>
                <w:sz w:val="19"/>
              </w:rPr>
              <w:t xml:space="preserve">Testing &amp; Results</w:t>
            </w:r>
          </w:p>
        </w:tc>
        <w:tc>
          <w:tcPr>
            <w:tcW w:w="1500" w:type="dxa"/>
            <w:shd w:val="clear" w:color="auto" w:fill="F8F9FA"/>
            <w:tcMar>
              <w:top w:w="120" w:type="dxa"/>
              <w:bottom w:w="120" w:type="dxa"/>
              <w:left w:w="160" w:type="dxa"/>
              <w:right w:w="160" w:type="dxa"/>
            </w:tcMar>
          </w:tcPr>
          <w:p>
            <w:pPr>
              <w:spacing w:before="0" w:after="0" w:line="240" w:lineRule="auto"/>
              <w:jc w:val="right"/>
            </w:pPr>
            <w:r>
              <w:rPr>
                <w:rFonts w:ascii="Calibri" w:hAnsi="Calibri"/>
                <w:color w:val="222222"/>
                <w:sz w:val="19"/>
              </w:rPr>
              <w:t xml:space="preserve">12</w:t>
            </w:r>
          </w:p>
        </w:tc>
      </w:tr>
      <w:tr>
        <w:tc>
          <w:tcPr>
            <w:tcW w:w="1500" w:type="dxa"/>
            <w:shd w:val="clear" w:color="auto" w:fill="FFFFFF"/>
            <w:tcMar>
              <w:top w:w="120" w:type="dxa"/>
              <w:bottom w:w="120" w:type="dxa"/>
              <w:left w:w="160" w:type="dxa"/>
              <w:right w:w="160" w:type="dxa"/>
            </w:tcMar>
          </w:tcPr>
          <w:p>
            <w:pPr>
              <w:spacing w:before="0" w:after="0" w:line="240" w:lineRule="auto"/>
            </w:pPr>
            <w:r>
              <w:rPr>
                <w:rFonts w:ascii="Calibri" w:hAnsi="Calibri"/>
                <w:b/>
                <w:color w:val="222222"/>
                <w:sz w:val="19"/>
              </w:rPr>
              <w:t xml:space="preserve">6</w:t>
            </w:r>
          </w:p>
        </w:tc>
        <w:tc>
          <w:tcPr>
            <w:tcW w:w="6360" w:type="dxa"/>
            <w:shd w:val="clear" w:color="auto" w:fill="FFFFFF"/>
            <w:tcMar>
              <w:top w:w="120" w:type="dxa"/>
              <w:bottom w:w="120" w:type="dxa"/>
              <w:left w:w="160" w:type="dxa"/>
              <w:right w:w="160" w:type="dxa"/>
            </w:tcMar>
          </w:tcPr>
          <w:p>
            <w:pPr>
              <w:spacing w:before="0" w:after="0" w:line="240" w:lineRule="auto"/>
            </w:pPr>
            <w:r>
              <w:rPr>
                <w:rFonts w:ascii="Calibri" w:hAnsi="Calibri"/>
                <w:color w:val="222222"/>
                <w:sz w:val="19"/>
              </w:rPr>
              <w:t xml:space="preserve">Conclusion and Future Scope</w:t>
            </w:r>
          </w:p>
        </w:tc>
        <w:tc>
          <w:tcPr>
            <w:tcW w:w="1500" w:type="dxa"/>
            <w:shd w:val="clear" w:color="auto" w:fill="FFFFFF"/>
            <w:tcMar>
              <w:top w:w="120" w:type="dxa"/>
              <w:bottom w:w="120" w:type="dxa"/>
              <w:left w:w="160" w:type="dxa"/>
              <w:right w:w="160" w:type="dxa"/>
            </w:tcMar>
          </w:tcPr>
          <w:p>
            <w:pPr>
              <w:spacing w:before="0" w:after="0" w:line="240" w:lineRule="auto"/>
              <w:jc w:val="right"/>
            </w:pPr>
            <w:r>
              <w:rPr>
                <w:rFonts w:ascii="Calibri" w:hAnsi="Calibri"/>
                <w:color w:val="222222"/>
                <w:sz w:val="19"/>
              </w:rPr>
              <w:t xml:space="preserve">15</w:t>
            </w:r>
          </w:p>
        </w:tc>
      </w:tr>
      <w:tr>
        <w:tc>
          <w:tcPr>
            <w:tcW w:w="1500" w:type="dxa"/>
            <w:shd w:val="clear" w:color="auto" w:fill="F8F9FA"/>
            <w:tcMar>
              <w:top w:w="120" w:type="dxa"/>
              <w:bottom w:w="120" w:type="dxa"/>
              <w:left w:w="160" w:type="dxa"/>
              <w:right w:w="160" w:type="dxa"/>
            </w:tcMar>
          </w:tcPr>
          <w:p>
            <w:pPr>
              <w:spacing w:before="0" w:after="0" w:line="240" w:lineRule="auto"/>
            </w:pPr>
            <w:r>
              <w:rPr>
                <w:rFonts w:ascii="Calibri" w:hAnsi="Calibri"/>
                <w:b/>
                <w:color w:val="222222"/>
                <w:sz w:val="19"/>
              </w:rPr>
              <w:t xml:space="preserve"/>
            </w:r>
          </w:p>
        </w:tc>
        <w:tc>
          <w:tcPr>
            <w:tcW w:w="6360" w:type="dxa"/>
            <w:shd w:val="clear" w:color="auto" w:fill="F8F9FA"/>
            <w:tcMar>
              <w:top w:w="120" w:type="dxa"/>
              <w:bottom w:w="120" w:type="dxa"/>
              <w:left w:w="160" w:type="dxa"/>
              <w:right w:w="160" w:type="dxa"/>
            </w:tcMar>
          </w:tcPr>
          <w:p>
            <w:pPr>
              <w:spacing w:before="0" w:after="0" w:line="240" w:lineRule="auto"/>
            </w:pPr>
            <w:r>
              <w:rPr>
                <w:rFonts w:ascii="Calibri" w:hAnsi="Calibri"/>
                <w:color w:val="222222"/>
                <w:sz w:val="19"/>
              </w:rPr>
              <w:t xml:space="preserve">References</w:t>
            </w:r>
          </w:p>
        </w:tc>
        <w:tc>
          <w:tcPr>
            <w:tcW w:w="1500" w:type="dxa"/>
            <w:shd w:val="clear" w:color="auto" w:fill="F8F9FA"/>
            <w:tcMar>
              <w:top w:w="120" w:type="dxa"/>
              <w:bottom w:w="120" w:type="dxa"/>
              <w:left w:w="160" w:type="dxa"/>
              <w:right w:w="160" w:type="dxa"/>
            </w:tcMar>
          </w:tcPr>
          <w:p>
            <w:pPr>
              <w:spacing w:before="0" w:after="0" w:line="240" w:lineRule="auto"/>
              <w:jc w:val="right"/>
            </w:pPr>
            <w:r>
              <w:rPr>
                <w:rFonts w:ascii="Calibri" w:hAnsi="Calibri"/>
                <w:color w:val="222222"/>
                <w:sz w:val="19"/>
              </w:rPr>
              <w:t xml:space="preserve">16</w:t>
            </w:r>
          </w:p>
        </w:tc>
      </w:tr>
      <w:tr>
        <w:tc>
          <w:tcPr>
            <w:tcW w:w="1500" w:type="dxa"/>
            <w:shd w:val="clear" w:color="auto" w:fill="FFFFFF"/>
            <w:tcMar>
              <w:top w:w="120" w:type="dxa"/>
              <w:bottom w:w="120" w:type="dxa"/>
              <w:left w:w="160" w:type="dxa"/>
              <w:right w:w="160" w:type="dxa"/>
            </w:tcMar>
          </w:tcPr>
          <w:p>
            <w:pPr>
              <w:spacing w:before="0" w:after="0" w:line="240" w:lineRule="auto"/>
            </w:pPr>
            <w:r>
              <w:rPr>
                <w:rFonts w:ascii="Calibri" w:hAnsi="Calibri"/>
                <w:b/>
                <w:color w:val="222222"/>
                <w:sz w:val="19"/>
              </w:rPr>
              <w:t xml:space="preserve"/>
            </w:r>
          </w:p>
        </w:tc>
        <w:tc>
          <w:tcPr>
            <w:tcW w:w="6360" w:type="dxa"/>
            <w:shd w:val="clear" w:color="auto" w:fill="FFFFFF"/>
            <w:tcMar>
              <w:top w:w="120" w:type="dxa"/>
              <w:bottom w:w="120" w:type="dxa"/>
              <w:left w:w="160" w:type="dxa"/>
              <w:right w:w="160" w:type="dxa"/>
            </w:tcMar>
          </w:tcPr>
          <w:p>
            <w:pPr>
              <w:spacing w:before="0" w:after="0" w:line="240" w:lineRule="auto"/>
            </w:pPr>
            <w:r>
              <w:rPr>
                <w:rFonts w:ascii="Calibri" w:hAnsi="Calibri"/>
                <w:color w:val="222222"/>
                <w:sz w:val="19"/>
              </w:rPr>
              <w:t xml:space="preserve">Appendix</w:t>
            </w:r>
          </w:p>
        </w:tc>
        <w:tc>
          <w:tcPr>
            <w:tcW w:w="1500" w:type="dxa"/>
            <w:shd w:val="clear" w:color="auto" w:fill="FFFFFF"/>
            <w:tcMar>
              <w:top w:w="120" w:type="dxa"/>
              <w:bottom w:w="120" w:type="dxa"/>
              <w:left w:w="160" w:type="dxa"/>
              <w:right w:w="160" w:type="dxa"/>
            </w:tcMar>
          </w:tcPr>
          <w:p>
            <w:pPr>
              <w:spacing w:before="0" w:after="0" w:line="240" w:lineRule="auto"/>
              <w:jc w:val="right"/>
            </w:pPr>
            <w:r>
              <w:rPr>
                <w:rFonts w:ascii="Calibri" w:hAnsi="Calibri"/>
                <w:color w:val="222222"/>
                <w:sz w:val="19"/>
              </w:rPr>
              <w:t xml:space="preserve">17</w:t>
            </w:r>
          </w:p>
        </w:tc>
      </w:tr>
    </w:tbl>
    <w:p>
      <w:r>
        <w:br w:type="page"/>
      </w:r>
    </w:p>
    <w:p>
      <w:pPr>
        <w:spacing w:before="100" w:after="60" w:line="276" w:lineRule="auto"/>
      </w:pPr>
      <w:r>
        <w:rPr>
          <w:rFonts w:ascii="Calibri" w:hAnsi="Calibri"/>
          <w:b/>
          <w:color w:val="1F2438"/>
          <w:sz w:val="28"/>
        </w:rPr>
        <w:t xml:space="preserve">CHAPTER 1</w:t>
      </w:r>
    </w:p>
    <w:p>
      <w:pPr>
        <w:spacing w:before="0" w:after="240" w:line="276" w:lineRule="auto"/>
      </w:pPr>
      <w:r>
        <w:rPr>
          <w:rFonts w:ascii="Calibri" w:hAnsi="Calibri"/>
          <w:b/>
          <w:color w:val="1F2438"/>
          <w:sz w:val="28"/>
        </w:rPr>
        <w:t xml:space="preserve">INTRODUCTION</w:t>
      </w:r>
    </w:p>
    <w:p>
      <w:pPr>
        <w:spacing w:before="160" w:after="80" w:line="276" w:lineRule="auto"/>
      </w:pPr>
      <w:r>
        <w:rPr>
          <w:rFonts w:ascii="Calibri" w:hAnsi="Calibri"/>
          <w:b/>
          <w:color w:val="1F2438"/>
          <w:sz w:val="24"/>
        </w:rPr>
        <w:t xml:space="preserve">1.1 Overview of Blockchain Technology</w:t>
      </w:r>
    </w:p>
    <w:p>
      <w:pPr>
        <w:spacing w:before="0" w:after="140" w:line="276" w:lineRule="auto"/>
      </w:pPr>
      <w:r>
        <w:rPr>
          <w:rFonts w:ascii="Calibri" w:hAnsi="Calibri"/>
          <w:color w:val="2E3338"/>
          <w:sz w:val="22"/>
        </w:rPr>
        <w:t xml:space="preserve">Blockchain is an immutable, distributed, and cryptographically verified ledger system functioning across peer-to-peer computer networks without reliance on a centralized coordinating intermediary. Through distributed consensus protocols, cryptographic hashing, and automated state-transition logic, blockchain guarantees fault tolerance, chronological auditability, and tamper resistance.</w:t>
      </w:r>
    </w:p>
    <w:p>
      <w:pPr>
        <w:spacing w:before="0" w:after="140" w:line="276" w:lineRule="auto"/>
      </w:pPr>
      <w:r>
        <w:rPr>
          <w:rFonts w:ascii="Calibri" w:hAnsi="Calibri"/>
          <w:color w:val="2E3338"/>
          <w:sz w:val="22"/>
        </w:rPr>
        <w:t xml:space="preserve">Within event ticketing and digital rights verification, blockchain's core properties—namely structural immutability, programmatic transparency, and non-fungible digital scarcity—establish a superior operational paradigm. By encoding ticketing parameters directly into programmable smart contracts, event organizers can eliminate unauthorized intermediaries, enforce transparent authenticity verifications, and eliminate fraud.</w:t>
      </w:r>
    </w:p>
    <w:p>
      <w:pPr>
        <w:spacing w:before="160" w:after="80" w:line="276" w:lineRule="auto"/>
      </w:pPr>
      <w:r>
        <w:rPr>
          <w:rFonts w:ascii="Calibri" w:hAnsi="Calibri"/>
          <w:b/>
          <w:color w:val="1F2438"/>
          <w:sz w:val="24"/>
        </w:rPr>
        <w:t xml:space="preserve">1.2 Problem Statement</w:t>
      </w:r>
    </w:p>
    <w:p>
      <w:pPr>
        <w:spacing w:before="0" w:after="140" w:line="276" w:lineRule="auto"/>
      </w:pPr>
      <w:r>
        <w:rPr>
          <w:rFonts w:ascii="Calibri" w:hAnsi="Calibri"/>
          <w:color w:val="2E3338"/>
          <w:sz w:val="22"/>
        </w:rPr>
        <w:t xml:space="preserve">Contemporary event ticketing platforms suffer from endemic ticket fraud, including fraudulent duplication via static barcode screenshots, bot-driven ticket scalping, predatory secondary market markups, and lack of transparency. Centralized database architectures present single points of failure, lack public auditability, and fail to prevent unauthorized ticket alterations. A cryptographically enforceable verification architecture is required to guarantee ticket uniqueness and permanently prevent duplicate or counterfeit entries.</w:t>
      </w:r>
    </w:p>
    <w:p>
      <w:pPr>
        <w:spacing w:before="160" w:after="80" w:line="276" w:lineRule="auto"/>
      </w:pPr>
      <w:r>
        <w:rPr>
          <w:rFonts w:ascii="Calibri" w:hAnsi="Calibri"/>
          <w:b/>
          <w:color w:val="1F2438"/>
          <w:sz w:val="24"/>
        </w:rPr>
        <w:t xml:space="preserve">1.3 Objectives</w:t>
      </w:r>
    </w:p>
    <w:p>
      <w:pPr>
        <w:pStyle w:val="ListParagraph"/>
        <w:spacing w:before="40" w:after="80" w:line="260" w:lineRule="auto"/>
        <w:ind w:left="480" w:hanging="240"/>
      </w:pPr>
      <w:r>
        <w:rPr>
          <w:rFonts w:ascii="Calibri" w:hAnsi="Calibri"/>
          <w:b/>
          <w:color w:val="1F2438"/>
          <w:sz w:val="22"/>
        </w:rPr>
        <w:t xml:space="preserve">• </w:t>
      </w:r>
      <w:r>
        <w:rPr>
          <w:rFonts w:ascii="Calibri" w:hAnsi="Calibri"/>
          <w:color w:val="333333"/>
          <w:sz w:val="22"/>
        </w:rPr>
        <w:t xml:space="preserve">To design and deploy a secure Solidity smart contract utilizing the ERC-721 token standard for issuing unique digital event tickets.</w:t>
      </w:r>
    </w:p>
    <w:p>
      <w:pPr>
        <w:pStyle w:val="ListParagraph"/>
        <w:spacing w:before="40" w:after="80" w:line="260" w:lineRule="auto"/>
        <w:ind w:left="480" w:hanging="240"/>
      </w:pPr>
      <w:r>
        <w:rPr>
          <w:rFonts w:ascii="Calibri" w:hAnsi="Calibri"/>
          <w:b/>
          <w:color w:val="1F2438"/>
          <w:sz w:val="22"/>
        </w:rPr>
        <w:t xml:space="preserve">• </w:t>
      </w:r>
      <w:r>
        <w:rPr>
          <w:rFonts w:ascii="Calibri" w:hAnsi="Calibri"/>
          <w:color w:val="333333"/>
          <w:sz w:val="22"/>
        </w:rPr>
        <w:t xml:space="preserve">To eliminate dependency on centralized database authorities by establishing ticket verification directly on the blockchain ledger.</w:t>
      </w:r>
    </w:p>
    <w:p>
      <w:pPr>
        <w:pStyle w:val="ListParagraph"/>
        <w:spacing w:before="40" w:after="80" w:line="260" w:lineRule="auto"/>
        <w:ind w:left="480" w:hanging="240"/>
      </w:pPr>
      <w:r>
        <w:rPr>
          <w:rFonts w:ascii="Calibri" w:hAnsi="Calibri"/>
          <w:b/>
          <w:color w:val="1F2438"/>
          <w:sz w:val="22"/>
        </w:rPr>
        <w:t xml:space="preserve">• </w:t>
      </w:r>
      <w:r>
        <w:rPr>
          <w:rFonts w:ascii="Calibri" w:hAnsi="Calibri"/>
          <w:color w:val="333333"/>
          <w:sz w:val="22"/>
        </w:rPr>
        <w:t xml:space="preserve">To provide a verifiable, transparent mechanism preventing duplicate ticket check-ins through irreversible state transitions.</w:t>
      </w:r>
    </w:p>
    <w:p>
      <w:pPr>
        <w:pStyle w:val="ListParagraph"/>
        <w:spacing w:before="40" w:after="80" w:line="260" w:lineRule="auto"/>
        <w:ind w:left="480" w:hanging="240"/>
      </w:pPr>
      <w:r>
        <w:rPr>
          <w:rFonts w:ascii="Calibri" w:hAnsi="Calibri"/>
          <w:b/>
          <w:color w:val="1F2438"/>
          <w:sz w:val="22"/>
        </w:rPr>
        <w:t xml:space="preserve">• </w:t>
      </w:r>
      <w:r>
        <w:rPr>
          <w:rFonts w:ascii="Calibri" w:hAnsi="Calibri"/>
          <w:color w:val="333333"/>
          <w:sz w:val="22"/>
        </w:rPr>
        <w:t xml:space="preserve">To enforce soulbound (non-transferable) token properties, preventing unauthorized scalping and secondary reselling.</w:t>
      </w:r>
    </w:p>
    <w:p>
      <w:pPr>
        <w:pStyle w:val="ListParagraph"/>
        <w:spacing w:before="40" w:after="80" w:line="260" w:lineRule="auto"/>
        <w:ind w:left="480" w:hanging="240"/>
      </w:pPr>
      <w:r>
        <w:rPr>
          <w:rFonts w:ascii="Calibri" w:hAnsi="Calibri"/>
          <w:b/>
          <w:color w:val="1F2438"/>
          <w:sz w:val="22"/>
        </w:rPr>
        <w:t xml:space="preserve">• </w:t>
      </w:r>
      <w:r>
        <w:rPr>
          <w:rFonts w:ascii="Calibri" w:hAnsi="Calibri"/>
          <w:color w:val="333333"/>
          <w:sz w:val="22"/>
        </w:rPr>
        <w:t xml:space="preserve">To construct a responsive decentralized application (DApp) enabling organizers to mint tickets on-the-fly and verify attendee credentials in real time.</w:t>
      </w:r>
    </w:p>
    <w:p>
      <w:pPr>
        <w:spacing w:before="160" w:after="80" w:line="276" w:lineRule="auto"/>
      </w:pPr>
      <w:r>
        <w:rPr>
          <w:rFonts w:ascii="Calibri" w:hAnsi="Calibri"/>
          <w:b/>
          <w:color w:val="1F2438"/>
          <w:sz w:val="24"/>
        </w:rPr>
        <w:t xml:space="preserve">1.4 Scope of the Project</w:t>
      </w:r>
    </w:p>
    <w:p>
      <w:pPr>
        <w:spacing w:before="0" w:after="140" w:line="276" w:lineRule="auto"/>
      </w:pPr>
      <w:r>
        <w:rPr>
          <w:rFonts w:ascii="Calibri" w:hAnsi="Calibri"/>
          <w:color w:val="2E3338"/>
          <w:sz w:val="22"/>
        </w:rPr>
        <w:t xml:space="preserve">The scope covers the design and implementation of the Solidity smart contract, comprehensive unit test automation, local EVM network deployment via Hardhat, and a reactive frontend DApp equipped with automatic keypair generation. The project demonstrates organizer-controlled minting, single-use gate consumption, and live registry synchronization. The scope intentionally excludes fiat payment gateways, gas subsidization relayers (ERC-4337), and physical optical hardware scanners.</w:t>
      </w:r>
    </w:p>
    <w:p>
      <w:r>
        <w:br w:type="page"/>
      </w:r>
    </w:p>
    <w:p>
      <w:pPr>
        <w:spacing w:before="100" w:after="60" w:line="276" w:lineRule="auto"/>
      </w:pPr>
      <w:r>
        <w:rPr>
          <w:rFonts w:ascii="Calibri" w:hAnsi="Calibri"/>
          <w:b/>
          <w:color w:val="1F2438"/>
          <w:sz w:val="28"/>
        </w:rPr>
        <w:t xml:space="preserve">CHAPTER 2</w:t>
      </w:r>
    </w:p>
    <w:p>
      <w:pPr>
        <w:spacing w:before="0" w:after="240" w:line="276" w:lineRule="auto"/>
      </w:pPr>
      <w:r>
        <w:rPr>
          <w:rFonts w:ascii="Calibri" w:hAnsi="Calibri"/>
          <w:b/>
          <w:color w:val="1F2438"/>
          <w:sz w:val="28"/>
        </w:rPr>
        <w:t xml:space="preserve">LITERATURE SURVEY / EXISTING SYSTEM</w:t>
      </w:r>
    </w:p>
    <w:p>
      <w:pPr>
        <w:spacing w:before="160" w:after="80" w:line="276" w:lineRule="auto"/>
      </w:pPr>
      <w:r>
        <w:rPr>
          <w:rFonts w:ascii="Calibri" w:hAnsi="Calibri"/>
          <w:b/>
          <w:color w:val="1F2438"/>
          <w:sz w:val="24"/>
        </w:rPr>
        <w:t xml:space="preserve">2.1 Existing (Traditional/Centralized) Approach</w:t>
      </w:r>
    </w:p>
    <w:p>
      <w:pPr>
        <w:spacing w:before="0" w:after="140" w:line="276" w:lineRule="auto"/>
      </w:pPr>
      <w:r>
        <w:rPr>
          <w:rFonts w:ascii="Calibri" w:hAnsi="Calibri"/>
          <w:color w:val="2E3338"/>
          <w:sz w:val="22"/>
        </w:rPr>
        <w:t xml:space="preserve">Conventional ticketing systems (such as Ticketmaster, Eventbrite, or venue-specific servers) manage admission passes inside centralized relational databases (e.g., PostgreSQL, MySQL). When an attendee purchases a ticket, the server assigns a database record and transmits an email containing a static barcode, QR code, or PDF. At the event entrance, gate scanning devices query the central server via local WiFi or cellular network to toggle a database flag marking the ticket as admitted.</w:t>
      </w:r>
    </w:p>
    <w:p>
      <w:pPr>
        <w:spacing w:before="160" w:after="80" w:line="276" w:lineRule="auto"/>
      </w:pPr>
      <w:r>
        <w:rPr>
          <w:rFonts w:ascii="Calibri" w:hAnsi="Calibri"/>
          <w:b/>
          <w:color w:val="1F2438"/>
          <w:sz w:val="24"/>
        </w:rPr>
        <w:t xml:space="preserve">2.2 Drawbacks of Existing System</w:t>
      </w:r>
    </w:p>
    <w:p>
      <w:pPr>
        <w:pStyle w:val="ListParagraph"/>
        <w:spacing w:before="40" w:after="80" w:line="260" w:lineRule="auto"/>
        <w:ind w:left="480" w:hanging="240"/>
      </w:pPr>
      <w:r>
        <w:rPr>
          <w:rFonts w:ascii="Calibri" w:hAnsi="Calibri"/>
          <w:b/>
          <w:color w:val="1F2438"/>
          <w:sz w:val="22"/>
        </w:rPr>
        <w:t xml:space="preserve">• </w:t>
      </w:r>
      <w:r>
        <w:rPr>
          <w:rFonts w:ascii="Calibri" w:hAnsi="Calibri"/>
          <w:color w:val="333333"/>
          <w:sz w:val="22"/>
        </w:rPr>
        <w:t xml:space="preserve">Single Point of Failure: If centralized cloud services or local venue internet connections fail, gate operations stall and attendee verification halts entirely.</w:t>
      </w:r>
    </w:p>
    <w:p>
      <w:pPr>
        <w:pStyle w:val="ListParagraph"/>
        <w:spacing w:before="40" w:after="80" w:line="260" w:lineRule="auto"/>
        <w:ind w:left="480" w:hanging="240"/>
      </w:pPr>
      <w:r>
        <w:rPr>
          <w:rFonts w:ascii="Calibri" w:hAnsi="Calibri"/>
          <w:b/>
          <w:color w:val="1F2438"/>
          <w:sz w:val="22"/>
        </w:rPr>
        <w:t xml:space="preserve">• </w:t>
      </w:r>
      <w:r>
        <w:rPr>
          <w:rFonts w:ascii="Calibri" w:hAnsi="Calibri"/>
          <w:color w:val="333333"/>
          <w:sz w:val="22"/>
        </w:rPr>
        <w:t xml:space="preserve">Vulnerability to Duplication: Static barcodes, PDFs, and QR codes can be screenshotted or photocopied, allowing fraudulent copies to be distributed to multiple attendees.</w:t>
      </w:r>
    </w:p>
    <w:p>
      <w:pPr>
        <w:pStyle w:val="ListParagraph"/>
        <w:spacing w:before="40" w:after="80" w:line="260" w:lineRule="auto"/>
        <w:ind w:left="480" w:hanging="240"/>
      </w:pPr>
      <w:r>
        <w:rPr>
          <w:rFonts w:ascii="Calibri" w:hAnsi="Calibri"/>
          <w:b/>
          <w:color w:val="1F2438"/>
          <w:sz w:val="22"/>
        </w:rPr>
        <w:t xml:space="preserve">• </w:t>
      </w:r>
      <w:r>
        <w:rPr>
          <w:rFonts w:ascii="Calibri" w:hAnsi="Calibri"/>
          <w:color w:val="333333"/>
          <w:sz w:val="22"/>
        </w:rPr>
        <w:t xml:space="preserve">Uncontrolled Secondary Scalping: Automated scalping bots acquire tickets in bulk and resell them at inflated prices without organizer consent or artist royalties.</w:t>
      </w:r>
    </w:p>
    <w:p>
      <w:pPr>
        <w:pStyle w:val="ListParagraph"/>
        <w:spacing w:before="40" w:after="80" w:line="260" w:lineRule="auto"/>
        <w:ind w:left="480" w:hanging="240"/>
      </w:pPr>
      <w:r>
        <w:rPr>
          <w:rFonts w:ascii="Calibri" w:hAnsi="Calibri"/>
          <w:b/>
          <w:color w:val="1F2438"/>
          <w:sz w:val="22"/>
        </w:rPr>
        <w:t xml:space="preserve">• </w:t>
      </w:r>
      <w:r>
        <w:rPr>
          <w:rFonts w:ascii="Calibri" w:hAnsi="Calibri"/>
          <w:color w:val="333333"/>
          <w:sz w:val="22"/>
        </w:rPr>
        <w:t xml:space="preserve">Internal Database Tampering: Insiders or compromised database administrators can alter records, forge complimentary passes, or modify attendance figures without an auditable ledger.</w:t>
      </w:r>
    </w:p>
    <w:p>
      <w:pPr>
        <w:pStyle w:val="ListParagraph"/>
        <w:spacing w:before="40" w:after="80" w:line="260" w:lineRule="auto"/>
        <w:ind w:left="480" w:hanging="240"/>
      </w:pPr>
      <w:r>
        <w:rPr>
          <w:rFonts w:ascii="Calibri" w:hAnsi="Calibri"/>
          <w:b/>
          <w:color w:val="1F2438"/>
          <w:sz w:val="22"/>
        </w:rPr>
        <w:t xml:space="preserve">• </w:t>
      </w:r>
      <w:r>
        <w:rPr>
          <w:rFonts w:ascii="Calibri" w:hAnsi="Calibri"/>
          <w:color w:val="333333"/>
          <w:sz w:val="22"/>
        </w:rPr>
        <w:t xml:space="preserve">Zero Public Verifiability: Attendees and third parties have no transparent method to verify genuine ticket provenance before purchase.</w:t>
      </w:r>
    </w:p>
    <w:p>
      <w:pPr>
        <w:spacing w:before="160" w:after="80" w:line="276" w:lineRule="auto"/>
      </w:pPr>
      <w:r>
        <w:rPr>
          <w:rFonts w:ascii="Calibri" w:hAnsi="Calibri"/>
          <w:b/>
          <w:color w:val="1F2438"/>
          <w:sz w:val="24"/>
        </w:rPr>
        <w:t xml:space="preserve">2.3 Proposed Solution Overview</w:t>
      </w:r>
    </w:p>
    <w:p>
      <w:pPr>
        <w:spacing w:before="0" w:after="140" w:line="276" w:lineRule="auto"/>
      </w:pPr>
      <w:r>
        <w:rPr>
          <w:rFonts w:ascii="Calibri" w:hAnsi="Calibri"/>
          <w:color w:val="2E3338"/>
          <w:sz w:val="22"/>
        </w:rPr>
        <w:t xml:space="preserve">The proposed Decentralized Event Ticket Verification System eliminates these weaknesses by mapping each ticket to an ERC-721 Non-Fungible Token (NFT) deployed on an EVM blockchain. Each ticket possesses an immutable Token ID minted exclusively through the event organizer's cryptographic signature. Non-transferability is enforced at the bytecode level, binding the ticket to the designated attendee wallet. When scanned at the gate, the contract marks the ticket as used on-chain, rendering duplicate entries structurally and mathematically impossible.</w:t>
      </w:r>
    </w:p>
    <w:p>
      <w:r>
        <w:br w:type="page"/>
      </w:r>
    </w:p>
    <w:p>
      <w:pPr>
        <w:spacing w:before="100" w:after="60" w:line="276" w:lineRule="auto"/>
      </w:pPr>
      <w:r>
        <w:rPr>
          <w:rFonts w:ascii="Calibri" w:hAnsi="Calibri"/>
          <w:b/>
          <w:color w:val="1F2438"/>
          <w:sz w:val="28"/>
        </w:rPr>
        <w:t xml:space="preserve">CHAPTER 3</w:t>
      </w:r>
    </w:p>
    <w:p>
      <w:pPr>
        <w:spacing w:before="0" w:after="240" w:line="276" w:lineRule="auto"/>
      </w:pPr>
      <w:r>
        <w:rPr>
          <w:rFonts w:ascii="Calibri" w:hAnsi="Calibri"/>
          <w:b/>
          <w:color w:val="1F2438"/>
          <w:sz w:val="28"/>
        </w:rPr>
        <w:t xml:space="preserve">SYSTEM REQUIREMENTS &amp; DESIGN</w:t>
      </w:r>
    </w:p>
    <w:p>
      <w:pPr>
        <w:spacing w:before="160" w:after="80" w:line="276" w:lineRule="auto"/>
      </w:pPr>
      <w:r>
        <w:rPr>
          <w:rFonts w:ascii="Calibri" w:hAnsi="Calibri"/>
          <w:b/>
          <w:color w:val="1F2438"/>
          <w:sz w:val="24"/>
        </w:rPr>
        <w:t xml:space="preserve">3.1 Hardware &amp; Software Requirements</w:t>
      </w:r>
    </w:p>
    <w:tbl>
      <w:tblPr>
        <w:tblW w:w="9360" w:type="dxa"/>
        <w:jc w:val="center"/>
        <w:tblBorders>
          <w:top w:val="single" w:sz="6" w:space="0" w:color="CCCCCC"/>
          <w:left w:val="single" w:sz="6" w:space="0" w:color="CCCCCC"/>
          <w:bottom w:val="single" w:sz="6" w:space="0" w:color="CCCCCC"/>
          <w:right w:val="single" w:sz="6" w:space="0" w:color="CCCCCC"/>
          <w:insideH w:val="single" w:sz="4" w:space="0" w:color="E0E0E0"/>
          <w:insideV w:val="single" w:sz="4" w:space="0" w:color="E0E0E0"/>
        </w:tblBorders>
      </w:tblPr>
      <w:tblGrid>
        <w:gridCol w:w="2800"/>
        <w:gridCol w:w="6560"/>
      </w:tblGrid>
      <w:tr>
        <w:trPr>
          <w:tblHeader/>
        </w:trPr>
        <w:tc>
          <w:tcPr>
            <w:tcW w:w="2800" w:type="dxa"/>
            <w:shd w:val="clear" w:color="auto" w:fill="1F2438"/>
            <w:tcMar>
              <w:top w:w="120" w:type="dxa"/>
              <w:bottom w:w="120" w:type="dxa"/>
              <w:left w:w="160" w:type="dxa"/>
              <w:right w:w="160" w:type="dxa"/>
            </w:tcMar>
          </w:tcPr>
          <w:p>
            <w:pPr>
              <w:spacing w:before="0" w:after="0" w:line="240" w:lineRule="auto"/>
            </w:pPr>
            <w:r>
              <w:rPr>
                <w:rFonts w:ascii="Calibri" w:hAnsi="Calibri"/>
                <w:b/>
                <w:color w:val="FFFFFF"/>
                <w:sz w:val="19"/>
              </w:rPr>
              <w:t xml:space="preserve">Category</w:t>
            </w:r>
          </w:p>
        </w:tc>
        <w:tc>
          <w:tcPr>
            <w:tcW w:w="6560" w:type="dxa"/>
            <w:shd w:val="clear" w:color="auto" w:fill="1F2438"/>
            <w:tcMar>
              <w:top w:w="120" w:type="dxa"/>
              <w:bottom w:w="120" w:type="dxa"/>
              <w:left w:w="160" w:type="dxa"/>
              <w:right w:w="160" w:type="dxa"/>
            </w:tcMar>
          </w:tcPr>
          <w:p>
            <w:pPr>
              <w:spacing w:before="0" w:after="0" w:line="240" w:lineRule="auto"/>
            </w:pPr>
            <w:r>
              <w:rPr>
                <w:rFonts w:ascii="Calibri" w:hAnsi="Calibri"/>
                <w:b/>
                <w:color w:val="FFFFFF"/>
                <w:sz w:val="19"/>
              </w:rPr>
              <w:t xml:space="preserve">Requirement</w:t>
            </w:r>
          </w:p>
        </w:tc>
      </w:tr>
      <w:tr>
        <w:tc>
          <w:tcPr>
            <w:tcW w:w="2800" w:type="dxa"/>
            <w:shd w:val="clear" w:color="auto" w:fill="F8F9FA"/>
            <w:tcMar>
              <w:top w:w="120" w:type="dxa"/>
              <w:bottom w:w="120" w:type="dxa"/>
              <w:left w:w="160" w:type="dxa"/>
              <w:right w:w="160" w:type="dxa"/>
            </w:tcMar>
          </w:tcPr>
          <w:p>
            <w:pPr>
              <w:spacing w:before="0" w:after="0" w:line="240" w:lineRule="auto"/>
            </w:pPr>
            <w:r>
              <w:rPr>
                <w:rFonts w:ascii="Calibri" w:hAnsi="Calibri"/>
                <w:b/>
                <w:color w:val="222222"/>
                <w:sz w:val="19"/>
              </w:rPr>
              <w:t xml:space="preserve">Hardware</w:t>
            </w:r>
          </w:p>
        </w:tc>
        <w:tc>
          <w:tcPr>
            <w:tcW w:w="6560" w:type="dxa"/>
            <w:shd w:val="clear" w:color="auto" w:fill="F8F9FA"/>
            <w:tcMar>
              <w:top w:w="120" w:type="dxa"/>
              <w:bottom w:w="120" w:type="dxa"/>
              <w:left w:w="160" w:type="dxa"/>
              <w:right w:w="160" w:type="dxa"/>
            </w:tcMar>
          </w:tcPr>
          <w:p>
            <w:pPr>
              <w:spacing w:before="0" w:after="0" w:line="240" w:lineRule="auto"/>
            </w:pPr>
            <w:r>
              <w:rPr>
                <w:rFonts w:ascii="Calibri" w:hAnsi="Calibri"/>
                <w:color w:val="222222"/>
                <w:sz w:val="19"/>
              </w:rPr>
              <w:t xml:space="preserve">Minimum 8 GB RAM, Intel Core i5 / AMD Ryzen 5, 10 GB Storage, Internet connectivity</w:t>
            </w:r>
          </w:p>
        </w:tc>
      </w:tr>
      <w:tr>
        <w:tc>
          <w:tcPr>
            <w:tcW w:w="2800" w:type="dxa"/>
            <w:shd w:val="clear" w:color="auto" w:fill="FFFFFF"/>
            <w:tcMar>
              <w:top w:w="120" w:type="dxa"/>
              <w:bottom w:w="120" w:type="dxa"/>
              <w:left w:w="160" w:type="dxa"/>
              <w:right w:w="160" w:type="dxa"/>
            </w:tcMar>
          </w:tcPr>
          <w:p>
            <w:pPr>
              <w:spacing w:before="0" w:after="0" w:line="240" w:lineRule="auto"/>
            </w:pPr>
            <w:r>
              <w:rPr>
                <w:rFonts w:ascii="Calibri" w:hAnsi="Calibri"/>
                <w:b/>
                <w:color w:val="222222"/>
                <w:sz w:val="19"/>
              </w:rPr>
              <w:t xml:space="preserve">Blockchain Platform</w:t>
            </w:r>
          </w:p>
        </w:tc>
        <w:tc>
          <w:tcPr>
            <w:tcW w:w="6560" w:type="dxa"/>
            <w:shd w:val="clear" w:color="auto" w:fill="FFFFFF"/>
            <w:tcMar>
              <w:top w:w="120" w:type="dxa"/>
              <w:bottom w:w="120" w:type="dxa"/>
              <w:left w:w="160" w:type="dxa"/>
              <w:right w:w="160" w:type="dxa"/>
            </w:tcMar>
          </w:tcPr>
          <w:p>
            <w:pPr>
              <w:spacing w:before="0" w:after="0" w:line="240" w:lineRule="auto"/>
            </w:pPr>
            <w:r>
              <w:rPr>
                <w:rFonts w:ascii="Calibri" w:hAnsi="Calibri"/>
                <w:color w:val="222222"/>
                <w:sz w:val="19"/>
              </w:rPr>
              <w:t xml:space="preserve">Ethereum / EVM-Compatible Local Testnet (Cancun EVM target)</w:t>
            </w:r>
          </w:p>
        </w:tc>
      </w:tr>
      <w:tr>
        <w:tc>
          <w:tcPr>
            <w:tcW w:w="2800" w:type="dxa"/>
            <w:shd w:val="clear" w:color="auto" w:fill="F8F9FA"/>
            <w:tcMar>
              <w:top w:w="120" w:type="dxa"/>
              <w:bottom w:w="120" w:type="dxa"/>
              <w:left w:w="160" w:type="dxa"/>
              <w:right w:w="160" w:type="dxa"/>
            </w:tcMar>
          </w:tcPr>
          <w:p>
            <w:pPr>
              <w:spacing w:before="0" w:after="0" w:line="240" w:lineRule="auto"/>
            </w:pPr>
            <w:r>
              <w:rPr>
                <w:rFonts w:ascii="Calibri" w:hAnsi="Calibri"/>
                <w:b/>
                <w:color w:val="222222"/>
                <w:sz w:val="19"/>
              </w:rPr>
              <w:t xml:space="preserve">Smart Contract Language</w:t>
            </w:r>
          </w:p>
        </w:tc>
        <w:tc>
          <w:tcPr>
            <w:tcW w:w="6560" w:type="dxa"/>
            <w:shd w:val="clear" w:color="auto" w:fill="F8F9FA"/>
            <w:tcMar>
              <w:top w:w="120" w:type="dxa"/>
              <w:bottom w:w="120" w:type="dxa"/>
              <w:left w:w="160" w:type="dxa"/>
              <w:right w:w="160" w:type="dxa"/>
            </w:tcMar>
          </w:tcPr>
          <w:p>
            <w:pPr>
              <w:spacing w:before="0" w:after="0" w:line="240" w:lineRule="auto"/>
            </w:pPr>
            <w:r>
              <w:rPr>
                <w:rFonts w:ascii="Calibri" w:hAnsi="Calibri"/>
                <w:color w:val="222222"/>
                <w:sz w:val="19"/>
              </w:rPr>
              <w:t xml:space="preserve">Solidity (v0.8.28)</w:t>
            </w:r>
          </w:p>
        </w:tc>
      </w:tr>
      <w:tr>
        <w:tc>
          <w:tcPr>
            <w:tcW w:w="2800" w:type="dxa"/>
            <w:shd w:val="clear" w:color="auto" w:fill="FFFFFF"/>
            <w:tcMar>
              <w:top w:w="120" w:type="dxa"/>
              <w:bottom w:w="120" w:type="dxa"/>
              <w:left w:w="160" w:type="dxa"/>
              <w:right w:w="160" w:type="dxa"/>
            </w:tcMar>
          </w:tcPr>
          <w:p>
            <w:pPr>
              <w:spacing w:before="0" w:after="0" w:line="240" w:lineRule="auto"/>
            </w:pPr>
            <w:r>
              <w:rPr>
                <w:rFonts w:ascii="Calibri" w:hAnsi="Calibri"/>
                <w:b/>
                <w:color w:val="222222"/>
                <w:sz w:val="19"/>
              </w:rPr>
              <w:t xml:space="preserve">Development Framework</w:t>
            </w:r>
          </w:p>
        </w:tc>
        <w:tc>
          <w:tcPr>
            <w:tcW w:w="6560" w:type="dxa"/>
            <w:shd w:val="clear" w:color="auto" w:fill="FFFFFF"/>
            <w:tcMar>
              <w:top w:w="120" w:type="dxa"/>
              <w:bottom w:w="120" w:type="dxa"/>
              <w:left w:w="160" w:type="dxa"/>
              <w:right w:w="160" w:type="dxa"/>
            </w:tcMar>
          </w:tcPr>
          <w:p>
            <w:pPr>
              <w:spacing w:before="0" w:after="0" w:line="240" w:lineRule="auto"/>
            </w:pPr>
            <w:r>
              <w:rPr>
                <w:rFonts w:ascii="Calibri" w:hAnsi="Calibri"/>
                <w:color w:val="222222"/>
                <w:sz w:val="19"/>
              </w:rPr>
              <w:t xml:space="preserve">Hardhat Framework (v2.22.0), Node.js (v20+ / v22+), npm</w:t>
            </w:r>
          </w:p>
        </w:tc>
      </w:tr>
      <w:tr>
        <w:tc>
          <w:tcPr>
            <w:tcW w:w="2800" w:type="dxa"/>
            <w:shd w:val="clear" w:color="auto" w:fill="F8F9FA"/>
            <w:tcMar>
              <w:top w:w="120" w:type="dxa"/>
              <w:bottom w:w="120" w:type="dxa"/>
              <w:left w:w="160" w:type="dxa"/>
              <w:right w:w="160" w:type="dxa"/>
            </w:tcMar>
          </w:tcPr>
          <w:p>
            <w:pPr>
              <w:spacing w:before="0" w:after="0" w:line="240" w:lineRule="auto"/>
            </w:pPr>
            <w:r>
              <w:rPr>
                <w:rFonts w:ascii="Calibri" w:hAnsi="Calibri"/>
                <w:b/>
                <w:color w:val="222222"/>
                <w:sz w:val="19"/>
              </w:rPr>
              <w:t xml:space="preserve">Smart Contract Standards</w:t>
            </w:r>
          </w:p>
        </w:tc>
        <w:tc>
          <w:tcPr>
            <w:tcW w:w="6560" w:type="dxa"/>
            <w:shd w:val="clear" w:color="auto" w:fill="F8F9FA"/>
            <w:tcMar>
              <w:top w:w="120" w:type="dxa"/>
              <w:bottom w:w="120" w:type="dxa"/>
              <w:left w:w="160" w:type="dxa"/>
              <w:right w:w="160" w:type="dxa"/>
            </w:tcMar>
          </w:tcPr>
          <w:p>
            <w:pPr>
              <w:spacing w:before="0" w:after="0" w:line="240" w:lineRule="auto"/>
            </w:pPr>
            <w:r>
              <w:rPr>
                <w:rFonts w:ascii="Calibri" w:hAnsi="Calibri"/>
                <w:color w:val="222222"/>
                <w:sz w:val="19"/>
              </w:rPr>
              <w:t xml:space="preserve">OpenZeppelin Contracts (v5.6.1 - ERC721, Ownable)</w:t>
            </w:r>
          </w:p>
        </w:tc>
      </w:tr>
      <w:tr>
        <w:tc>
          <w:tcPr>
            <w:tcW w:w="2800" w:type="dxa"/>
            <w:shd w:val="clear" w:color="auto" w:fill="FFFFFF"/>
            <w:tcMar>
              <w:top w:w="120" w:type="dxa"/>
              <w:bottom w:w="120" w:type="dxa"/>
              <w:left w:w="160" w:type="dxa"/>
              <w:right w:w="160" w:type="dxa"/>
            </w:tcMar>
          </w:tcPr>
          <w:p>
            <w:pPr>
              <w:spacing w:before="0" w:after="0" w:line="240" w:lineRule="auto"/>
            </w:pPr>
            <w:r>
              <w:rPr>
                <w:rFonts w:ascii="Calibri" w:hAnsi="Calibri"/>
                <w:b/>
                <w:color w:val="222222"/>
                <w:sz w:val="19"/>
              </w:rPr>
              <w:t xml:space="preserve">Local Blockchain Node</w:t>
            </w:r>
          </w:p>
        </w:tc>
        <w:tc>
          <w:tcPr>
            <w:tcW w:w="6560" w:type="dxa"/>
            <w:shd w:val="clear" w:color="auto" w:fill="FFFFFF"/>
            <w:tcMar>
              <w:top w:w="120" w:type="dxa"/>
              <w:bottom w:w="120" w:type="dxa"/>
              <w:left w:w="160" w:type="dxa"/>
              <w:right w:w="160" w:type="dxa"/>
            </w:tcMar>
          </w:tcPr>
          <w:p>
            <w:pPr>
              <w:spacing w:before="0" w:after="0" w:line="240" w:lineRule="auto"/>
            </w:pPr>
            <w:r>
              <w:rPr>
                <w:rFonts w:ascii="Calibri" w:hAnsi="Calibri"/>
                <w:color w:val="222222"/>
                <w:sz w:val="19"/>
              </w:rPr>
              <w:t xml:space="preserve">Hardhat Network (RPC: http://127.0.0.1:8545, ChainID: 31337)</w:t>
            </w:r>
          </w:p>
        </w:tc>
      </w:tr>
      <w:tr>
        <w:tc>
          <w:tcPr>
            <w:tcW w:w="2800" w:type="dxa"/>
            <w:shd w:val="clear" w:color="auto" w:fill="F8F9FA"/>
            <w:tcMar>
              <w:top w:w="120" w:type="dxa"/>
              <w:bottom w:w="120" w:type="dxa"/>
              <w:left w:w="160" w:type="dxa"/>
              <w:right w:w="160" w:type="dxa"/>
            </w:tcMar>
          </w:tcPr>
          <w:p>
            <w:pPr>
              <w:spacing w:before="0" w:after="0" w:line="240" w:lineRule="auto"/>
            </w:pPr>
            <w:r>
              <w:rPr>
                <w:rFonts w:ascii="Calibri" w:hAnsi="Calibri"/>
                <w:b/>
                <w:color w:val="222222"/>
                <w:sz w:val="19"/>
              </w:rPr>
              <w:t xml:space="preserve">Web3 Client Library</w:t>
            </w:r>
          </w:p>
        </w:tc>
        <w:tc>
          <w:tcPr>
            <w:tcW w:w="6560" w:type="dxa"/>
            <w:shd w:val="clear" w:color="auto" w:fill="F8F9FA"/>
            <w:tcMar>
              <w:top w:w="120" w:type="dxa"/>
              <w:bottom w:w="120" w:type="dxa"/>
              <w:left w:w="160" w:type="dxa"/>
              <w:right w:w="160" w:type="dxa"/>
            </w:tcMar>
          </w:tcPr>
          <w:p>
            <w:pPr>
              <w:spacing w:before="0" w:after="0" w:line="240" w:lineRule="auto"/>
            </w:pPr>
            <w:r>
              <w:rPr>
                <w:rFonts w:ascii="Calibri" w:hAnsi="Calibri"/>
                <w:color w:val="222222"/>
                <w:sz w:val="19"/>
              </w:rPr>
              <w:t xml:space="preserve">ethers.js (v6.16.0) for JSON-RPC provider and transaction signing</w:t>
            </w:r>
          </w:p>
        </w:tc>
      </w:tr>
      <w:tr>
        <w:tc>
          <w:tcPr>
            <w:tcW w:w="2800" w:type="dxa"/>
            <w:shd w:val="clear" w:color="auto" w:fill="FFFFFF"/>
            <w:tcMar>
              <w:top w:w="120" w:type="dxa"/>
              <w:bottom w:w="120" w:type="dxa"/>
              <w:left w:w="160" w:type="dxa"/>
              <w:right w:w="160" w:type="dxa"/>
            </w:tcMar>
          </w:tcPr>
          <w:p>
            <w:pPr>
              <w:spacing w:before="0" w:after="0" w:line="240" w:lineRule="auto"/>
            </w:pPr>
            <w:r>
              <w:rPr>
                <w:rFonts w:ascii="Calibri" w:hAnsi="Calibri"/>
                <w:b/>
                <w:color w:val="222222"/>
                <w:sz w:val="19"/>
              </w:rPr>
              <w:t xml:space="preserve">Frontend Environment</w:t>
            </w:r>
          </w:p>
        </w:tc>
        <w:tc>
          <w:tcPr>
            <w:tcW w:w="6560" w:type="dxa"/>
            <w:shd w:val="clear" w:color="auto" w:fill="FFFFFF"/>
            <w:tcMar>
              <w:top w:w="120" w:type="dxa"/>
              <w:bottom w:w="120" w:type="dxa"/>
              <w:left w:w="160" w:type="dxa"/>
              <w:right w:w="160" w:type="dxa"/>
            </w:tcMar>
          </w:tcPr>
          <w:p>
            <w:pPr>
              <w:spacing w:before="0" w:after="0" w:line="240" w:lineRule="auto"/>
            </w:pPr>
            <w:r>
              <w:rPr>
                <w:rFonts w:ascii="Calibri" w:hAnsi="Calibri"/>
                <w:color w:val="222222"/>
                <w:sz w:val="19"/>
              </w:rPr>
              <w:t xml:space="preserve">React 19, Vite (v8.3), HTML5, CSS3 Grid &amp; Flexbox</w:t>
            </w:r>
          </w:p>
        </w:tc>
      </w:tr>
      <w:tr>
        <w:tc>
          <w:tcPr>
            <w:tcW w:w="2800" w:type="dxa"/>
            <w:shd w:val="clear" w:color="auto" w:fill="F8F9FA"/>
            <w:tcMar>
              <w:top w:w="120" w:type="dxa"/>
              <w:bottom w:w="120" w:type="dxa"/>
              <w:left w:w="160" w:type="dxa"/>
              <w:right w:w="160" w:type="dxa"/>
            </w:tcMar>
          </w:tcPr>
          <w:p>
            <w:pPr>
              <w:spacing w:before="0" w:after="0" w:line="240" w:lineRule="auto"/>
            </w:pPr>
            <w:r>
              <w:rPr>
                <w:rFonts w:ascii="Calibri" w:hAnsi="Calibri"/>
                <w:b/>
                <w:color w:val="222222"/>
                <w:sz w:val="19"/>
              </w:rPr>
              <w:t xml:space="preserve">Operating System &amp; Tools</w:t>
            </w:r>
          </w:p>
        </w:tc>
        <w:tc>
          <w:tcPr>
            <w:tcW w:w="6560" w:type="dxa"/>
            <w:shd w:val="clear" w:color="auto" w:fill="F8F9FA"/>
            <w:tcMar>
              <w:top w:w="120" w:type="dxa"/>
              <w:bottom w:w="120" w:type="dxa"/>
              <w:left w:w="160" w:type="dxa"/>
              <w:right w:w="160" w:type="dxa"/>
            </w:tcMar>
          </w:tcPr>
          <w:p>
            <w:pPr>
              <w:spacing w:before="0" w:after="0" w:line="240" w:lineRule="auto"/>
            </w:pPr>
            <w:r>
              <w:rPr>
                <w:rFonts w:ascii="Calibri" w:hAnsi="Calibri"/>
                <w:color w:val="222222"/>
                <w:sz w:val="19"/>
              </w:rPr>
              <w:t xml:space="preserve">Windows 11 / Linux / macOS, Visual Studio Code, Git</w:t>
            </w:r>
          </w:p>
        </w:tc>
      </w:tr>
    </w:tbl>
    <w:p>
      <w:pPr>
        <w:spacing w:before="160" w:after="80" w:line="276" w:lineRule="auto"/>
      </w:pPr>
      <w:r>
        <w:rPr>
          <w:rFonts w:ascii="Calibri" w:hAnsi="Calibri"/>
          <w:b/>
          <w:color w:val="1F2438"/>
          <w:sz w:val="24"/>
        </w:rPr>
        <w:t xml:space="preserve">3.2 System Architecture Diagram</w:t>
      </w:r>
    </w:p>
    <w:p>
      <w:pPr>
        <w:spacing w:before="0" w:after="140" w:line="276" w:lineRule="auto"/>
      </w:pPr>
      <w:r>
        <w:rPr>
          <w:rFonts w:ascii="Calibri" w:hAnsi="Calibri"/>
          <w:i/>
          <w:color w:val="2E3338"/>
          <w:sz w:val="22"/>
        </w:rPr>
        <w:t xml:space="preserve">+-----------------------------------------------------------------------------------------+
|                                SYSTEM ARCHITECTURE                                      |
+-----------------------------------------------------------------------------------------+
| [ Event Organizer / Gatekeeper ]                      [ Attendee ]                      |
|                 |                                          |                            |
|                 v                                          v                            |
| +-------------------------------------------------------------------------------------+ |
| |                               React Frontend DApp (Vite)                            | |
| |  - Keypair Generator Form   - Gate Verification Module   - Live Blockchain Registry | |
| +-------------------------------------------------------------------------------------+ |
|                                            | (ethers.js JSON-RPC Calls)                 |
|                                            v                                            |
| +-------------------------------------------------------------------------------------+ |
| |                                ethers.js Client Layer (v6)                          | |
| |  - JsonRpcProvider (HTTP)   - Wallet Signing (Private Key)   - Contract Event Filter | |
| +-------------------------------------------------------------------------------------+ |
|                                            | (EVM Transactions &amp; Inquiries)             |
|                                            v                                            |
| +-------------------------------------------------------------------------------------+ |
| |                       Solidity Smart Contract (EventTicket.sol)                     | |
| |  - ERC721 Token Standard   - Ownable Access Control   - isTicketUsed Boolean Mapping | |
| |  - mintTicket()            - verifyTicket()           - isTicketValid()             | |
| +-------------------------------------------------------------------------------------+ |
|                                            | (State Mutation &amp; Consensus)               |
|                                            v                                            |
| +-------------------------------------------------------------------------------------+ |
| |                EVM Blockchain Network (Hardhat Node / Ethereum Testnet)             | |
| +-------------------------------------------------------------------------------------+ |
+-----------------------------------------------------------------------------------------+</w:t>
      </w:r>
    </w:p>
    <w:p>
      <w:pPr>
        <w:spacing w:before="0" w:after="120" w:line="276" w:lineRule="auto"/>
      </w:pPr>
      <w:r>
        <w:rPr>
          <w:rFonts w:ascii="Calibri" w:hAnsi="Calibri"/>
          <w:b/>
          <w:i/>
          <w:color w:val="555555"/>
          <w:sz w:val="20"/>
        </w:rPr>
        <w:t xml:space="preserve">Fig 3.1: System Architecture Diagram</w:t>
      </w:r>
    </w:p>
    <w:p>
      <w:pPr>
        <w:spacing w:before="160" w:after="80" w:line="276" w:lineRule="auto"/>
      </w:pPr>
      <w:r>
        <w:rPr>
          <w:rFonts w:ascii="Calibri" w:hAnsi="Calibri"/>
          <w:b/>
          <w:color w:val="1F2438"/>
          <w:sz w:val="24"/>
        </w:rPr>
        <w:t xml:space="preserve">3.3 Use Case / Flow Diagram</w:t>
      </w:r>
    </w:p>
    <w:p>
      <w:pPr>
        <w:spacing w:before="0" w:after="140" w:line="276" w:lineRule="auto"/>
      </w:pPr>
      <w:r>
        <w:rPr>
          <w:rFonts w:ascii="Calibri" w:hAnsi="Calibri"/>
          <w:color w:val="2E3338"/>
          <w:sz w:val="22"/>
        </w:rPr>
        <w:t xml:space="preserve">[ Organizer Flow ]:
1. Input Attendee Name -&gt; 2. Auto-Generate Wallet Keypair -&gt; 3. Execute mintTicket() -&gt; 4. Ticket Created.
[ Gatekeeper Verification Flow ]:
1. Enter Token ID -&gt; 2. Query isTicketValid() on Blockchain -&gt;
   - If FALSE: Display Fake / Duplicate Rejection Alert.
   - If TRUE: Execute verifyTicket() -&gt; Mutate isTicketUsed = true -&gt; Emit TicketVerified -&gt; Attendee Admitted.</w:t>
      </w:r>
    </w:p>
    <w:p>
      <w:pPr>
        <w:spacing w:before="0" w:after="120" w:line="276" w:lineRule="auto"/>
      </w:pPr>
      <w:r>
        <w:rPr>
          <w:rFonts w:ascii="Calibri" w:hAnsi="Calibri"/>
          <w:b/>
          <w:i/>
          <w:color w:val="555555"/>
          <w:sz w:val="20"/>
        </w:rPr>
        <w:t xml:space="preserve">Fig 3.2: Use Case / Flow Diagram</w:t>
      </w:r>
    </w:p>
    <w:p>
      <w:pPr>
        <w:spacing w:before="160" w:after="80" w:line="276" w:lineRule="auto"/>
      </w:pPr>
      <w:r>
        <w:rPr>
          <w:rFonts w:ascii="Calibri" w:hAnsi="Calibri"/>
          <w:b/>
          <w:color w:val="1F2438"/>
          <w:sz w:val="24"/>
        </w:rPr>
        <w:t xml:space="preserve">3.4 Smart Contract Design</w:t>
      </w:r>
    </w:p>
    <w:tbl>
      <w:tblPr>
        <w:tblW w:w="9360" w:type="dxa"/>
        <w:jc w:val="center"/>
        <w:tblBorders>
          <w:top w:val="single" w:sz="6" w:space="0" w:color="CCCCCC"/>
          <w:left w:val="single" w:sz="6" w:space="0" w:color="CCCCCC"/>
          <w:bottom w:val="single" w:sz="6" w:space="0" w:color="CCCCCC"/>
          <w:right w:val="single" w:sz="6" w:space="0" w:color="CCCCCC"/>
          <w:insideH w:val="single" w:sz="4" w:space="0" w:color="E0E0E0"/>
          <w:insideV w:val="single" w:sz="4" w:space="0" w:color="E0E0E0"/>
        </w:tblBorders>
      </w:tblPr>
      <w:tblGrid>
        <w:gridCol w:w="1800"/>
        <w:gridCol w:w="3760"/>
        <w:gridCol w:w="3800"/>
      </w:tblGrid>
      <w:tr>
        <w:trPr>
          <w:tblHeader/>
        </w:trPr>
        <w:tc>
          <w:tcPr>
            <w:tcW w:w="1800" w:type="dxa"/>
            <w:shd w:val="clear" w:color="auto" w:fill="1F2438"/>
            <w:tcMar>
              <w:top w:w="120" w:type="dxa"/>
              <w:bottom w:w="120" w:type="dxa"/>
              <w:left w:w="160" w:type="dxa"/>
              <w:right w:w="160" w:type="dxa"/>
            </w:tcMar>
          </w:tcPr>
          <w:p>
            <w:pPr>
              <w:spacing w:before="0" w:after="0" w:line="240" w:lineRule="auto"/>
            </w:pPr>
            <w:r>
              <w:rPr>
                <w:rFonts w:ascii="Calibri" w:hAnsi="Calibri"/>
                <w:b/>
                <w:color w:val="FFFFFF"/>
                <w:sz w:val="19"/>
              </w:rPr>
              <w:t xml:space="preserve">Element</w:t>
            </w:r>
          </w:p>
        </w:tc>
        <w:tc>
          <w:tcPr>
            <w:tcW w:w="3760" w:type="dxa"/>
            <w:shd w:val="clear" w:color="auto" w:fill="1F2438"/>
            <w:tcMar>
              <w:top w:w="120" w:type="dxa"/>
              <w:bottom w:w="120" w:type="dxa"/>
              <w:left w:w="160" w:type="dxa"/>
              <w:right w:w="160" w:type="dxa"/>
            </w:tcMar>
          </w:tcPr>
          <w:p>
            <w:pPr>
              <w:spacing w:before="0" w:after="0" w:line="240" w:lineRule="auto"/>
            </w:pPr>
            <w:r>
              <w:rPr>
                <w:rFonts w:ascii="Calibri" w:hAnsi="Calibri"/>
                <w:b/>
                <w:color w:val="FFFFFF"/>
                <w:sz w:val="19"/>
              </w:rPr>
              <w:t xml:space="preserve">Name / Signature</w:t>
            </w:r>
          </w:p>
        </w:tc>
        <w:tc>
          <w:tcPr>
            <w:tcW w:w="3800" w:type="dxa"/>
            <w:shd w:val="clear" w:color="auto" w:fill="1F2438"/>
            <w:tcMar>
              <w:top w:w="120" w:type="dxa"/>
              <w:bottom w:w="120" w:type="dxa"/>
              <w:left w:w="160" w:type="dxa"/>
              <w:right w:w="160" w:type="dxa"/>
            </w:tcMar>
          </w:tcPr>
          <w:p>
            <w:pPr>
              <w:spacing w:before="0" w:after="0" w:line="240" w:lineRule="auto"/>
            </w:pPr>
            <w:r>
              <w:rPr>
                <w:rFonts w:ascii="Calibri" w:hAnsi="Calibri"/>
                <w:b/>
                <w:color w:val="FFFFFF"/>
                <w:sz w:val="19"/>
              </w:rPr>
              <w:t xml:space="preserve">Description</w:t>
            </w:r>
          </w:p>
        </w:tc>
      </w:tr>
      <w:tr>
        <w:tc>
          <w:tcPr>
            <w:tcW w:w="1800" w:type="dxa"/>
            <w:shd w:val="clear" w:color="auto" w:fill="F8F9FA"/>
            <w:tcMar>
              <w:top w:w="120" w:type="dxa"/>
              <w:bottom w:w="120" w:type="dxa"/>
              <w:left w:w="160" w:type="dxa"/>
              <w:right w:w="160" w:type="dxa"/>
            </w:tcMar>
          </w:tcPr>
          <w:p>
            <w:pPr>
              <w:spacing w:before="0" w:after="0" w:line="240" w:lineRule="auto"/>
            </w:pPr>
            <w:r>
              <w:rPr>
                <w:rFonts w:ascii="Calibri" w:hAnsi="Calibri"/>
                <w:b/>
                <w:color w:val="222222"/>
                <w:sz w:val="19"/>
              </w:rPr>
              <w:t xml:space="preserve">State Variable</w:t>
            </w:r>
          </w:p>
        </w:tc>
        <w:tc>
          <w:tcPr>
            <w:tcW w:w="3760" w:type="dxa"/>
            <w:shd w:val="clear" w:color="auto" w:fill="F8F9FA"/>
            <w:tcMar>
              <w:top w:w="120" w:type="dxa"/>
              <w:bottom w:w="120" w:type="dxa"/>
              <w:left w:w="160" w:type="dxa"/>
              <w:right w:w="160" w:type="dxa"/>
            </w:tcMar>
          </w:tcPr>
          <w:p>
            <w:pPr>
              <w:spacing w:before="0" w:after="0" w:line="240" w:lineRule="auto"/>
            </w:pPr>
            <w:r>
              <w:rPr>
                <w:rFonts w:ascii="Calibri" w:hAnsi="Calibri"/>
                <w:color w:val="222222"/>
                <w:sz w:val="19"/>
              </w:rPr>
              <w:t xml:space="preserve">_nextTokenId (uint256)</w:t>
            </w:r>
          </w:p>
        </w:tc>
        <w:tc>
          <w:tcPr>
            <w:tcW w:w="3800" w:type="dxa"/>
            <w:shd w:val="clear" w:color="auto" w:fill="F8F9FA"/>
            <w:tcMar>
              <w:top w:w="120" w:type="dxa"/>
              <w:bottom w:w="120" w:type="dxa"/>
              <w:left w:w="160" w:type="dxa"/>
              <w:right w:w="160" w:type="dxa"/>
            </w:tcMar>
          </w:tcPr>
          <w:p>
            <w:pPr>
              <w:spacing w:before="0" w:after="0" w:line="240" w:lineRule="auto"/>
              <w:jc w:val="right"/>
            </w:pPr>
            <w:r>
              <w:rPr>
                <w:rFonts w:ascii="Calibri" w:hAnsi="Calibri"/>
                <w:color w:val="222222"/>
                <w:sz w:val="19"/>
              </w:rPr>
              <w:t xml:space="preserve">Internal counter tracking auto-incrementing token IDs.</w:t>
            </w:r>
          </w:p>
        </w:tc>
      </w:tr>
      <w:tr>
        <w:tc>
          <w:tcPr>
            <w:tcW w:w="1800" w:type="dxa"/>
            <w:shd w:val="clear" w:color="auto" w:fill="FFFFFF"/>
            <w:tcMar>
              <w:top w:w="120" w:type="dxa"/>
              <w:bottom w:w="120" w:type="dxa"/>
              <w:left w:w="160" w:type="dxa"/>
              <w:right w:w="160" w:type="dxa"/>
            </w:tcMar>
          </w:tcPr>
          <w:p>
            <w:pPr>
              <w:spacing w:before="0" w:after="0" w:line="240" w:lineRule="auto"/>
            </w:pPr>
            <w:r>
              <w:rPr>
                <w:rFonts w:ascii="Calibri" w:hAnsi="Calibri"/>
                <w:b/>
                <w:color w:val="222222"/>
                <w:sz w:val="19"/>
              </w:rPr>
              <w:t xml:space="preserve">State Variable</w:t>
            </w:r>
          </w:p>
        </w:tc>
        <w:tc>
          <w:tcPr>
            <w:tcW w:w="3760" w:type="dxa"/>
            <w:shd w:val="clear" w:color="auto" w:fill="FFFFFF"/>
            <w:tcMar>
              <w:top w:w="120" w:type="dxa"/>
              <w:bottom w:w="120" w:type="dxa"/>
              <w:left w:w="160" w:type="dxa"/>
              <w:right w:w="160" w:type="dxa"/>
            </w:tcMar>
          </w:tcPr>
          <w:p>
            <w:pPr>
              <w:spacing w:before="0" w:after="0" w:line="240" w:lineRule="auto"/>
            </w:pPr>
            <w:r>
              <w:rPr>
                <w:rFonts w:ascii="Calibri" w:hAnsi="Calibri"/>
                <w:color w:val="222222"/>
                <w:sz w:val="19"/>
              </w:rPr>
              <w:t xml:space="preserve">isTicketUsed (mapping(uint256 =&gt; bool))</w:t>
            </w:r>
          </w:p>
        </w:tc>
        <w:tc>
          <w:tcPr>
            <w:tcW w:w="3800" w:type="dxa"/>
            <w:shd w:val="clear" w:color="auto" w:fill="FFFFFF"/>
            <w:tcMar>
              <w:top w:w="120" w:type="dxa"/>
              <w:bottom w:w="120" w:type="dxa"/>
              <w:left w:w="160" w:type="dxa"/>
              <w:right w:w="160" w:type="dxa"/>
            </w:tcMar>
          </w:tcPr>
          <w:p>
            <w:pPr>
              <w:spacing w:before="0" w:after="0" w:line="240" w:lineRule="auto"/>
              <w:jc w:val="right"/>
            </w:pPr>
            <w:r>
              <w:rPr>
                <w:rFonts w:ascii="Calibri" w:hAnsi="Calibri"/>
                <w:color w:val="222222"/>
                <w:sz w:val="19"/>
              </w:rPr>
              <w:t xml:space="preserve">Maps token ID to boolean usage status for single-entry enforcement.</w:t>
            </w:r>
          </w:p>
        </w:tc>
      </w:tr>
      <w:tr>
        <w:tc>
          <w:tcPr>
            <w:tcW w:w="1800" w:type="dxa"/>
            <w:shd w:val="clear" w:color="auto" w:fill="F8F9FA"/>
            <w:tcMar>
              <w:top w:w="120" w:type="dxa"/>
              <w:bottom w:w="120" w:type="dxa"/>
              <w:left w:w="160" w:type="dxa"/>
              <w:right w:w="160" w:type="dxa"/>
            </w:tcMar>
          </w:tcPr>
          <w:p>
            <w:pPr>
              <w:spacing w:before="0" w:after="0" w:line="240" w:lineRule="auto"/>
            </w:pPr>
            <w:r>
              <w:rPr>
                <w:rFonts w:ascii="Calibri" w:hAnsi="Calibri"/>
                <w:b/>
                <w:color w:val="222222"/>
                <w:sz w:val="19"/>
              </w:rPr>
              <w:t xml:space="preserve">State Variable</w:t>
            </w:r>
          </w:p>
        </w:tc>
        <w:tc>
          <w:tcPr>
            <w:tcW w:w="3760" w:type="dxa"/>
            <w:shd w:val="clear" w:color="auto" w:fill="F8F9FA"/>
            <w:tcMar>
              <w:top w:w="120" w:type="dxa"/>
              <w:bottom w:w="120" w:type="dxa"/>
              <w:left w:w="160" w:type="dxa"/>
              <w:right w:w="160" w:type="dxa"/>
            </w:tcMar>
          </w:tcPr>
          <w:p>
            <w:pPr>
              <w:spacing w:before="0" w:after="0" w:line="240" w:lineRule="auto"/>
            </w:pPr>
            <w:r>
              <w:rPr>
                <w:rFonts w:ascii="Calibri" w:hAnsi="Calibri"/>
                <w:color w:val="222222"/>
                <w:sz w:val="19"/>
              </w:rPr>
              <w:t xml:space="preserve">eventName, eventDate (string)</w:t>
            </w:r>
          </w:p>
        </w:tc>
        <w:tc>
          <w:tcPr>
            <w:tcW w:w="3800" w:type="dxa"/>
            <w:shd w:val="clear" w:color="auto" w:fill="F8F9FA"/>
            <w:tcMar>
              <w:top w:w="120" w:type="dxa"/>
              <w:bottom w:w="120" w:type="dxa"/>
              <w:left w:w="160" w:type="dxa"/>
              <w:right w:w="160" w:type="dxa"/>
            </w:tcMar>
          </w:tcPr>
          <w:p>
            <w:pPr>
              <w:spacing w:before="0" w:after="0" w:line="240" w:lineRule="auto"/>
              <w:jc w:val="right"/>
            </w:pPr>
            <w:r>
              <w:rPr>
                <w:rFonts w:ascii="Calibri" w:hAnsi="Calibri"/>
                <w:color w:val="222222"/>
                <w:sz w:val="19"/>
              </w:rPr>
              <w:t xml:space="preserve">Public metadata defining event title and date.</w:t>
            </w:r>
          </w:p>
        </w:tc>
      </w:tr>
      <w:tr>
        <w:tc>
          <w:tcPr>
            <w:tcW w:w="1800" w:type="dxa"/>
            <w:shd w:val="clear" w:color="auto" w:fill="FFFFFF"/>
            <w:tcMar>
              <w:top w:w="120" w:type="dxa"/>
              <w:bottom w:w="120" w:type="dxa"/>
              <w:left w:w="160" w:type="dxa"/>
              <w:right w:w="160" w:type="dxa"/>
            </w:tcMar>
          </w:tcPr>
          <w:p>
            <w:pPr>
              <w:spacing w:before="0" w:after="0" w:line="240" w:lineRule="auto"/>
            </w:pPr>
            <w:r>
              <w:rPr>
                <w:rFonts w:ascii="Calibri" w:hAnsi="Calibri"/>
                <w:b/>
                <w:color w:val="222222"/>
                <w:sz w:val="19"/>
              </w:rPr>
              <w:t xml:space="preserve">Function</w:t>
            </w:r>
          </w:p>
        </w:tc>
        <w:tc>
          <w:tcPr>
            <w:tcW w:w="3760" w:type="dxa"/>
            <w:shd w:val="clear" w:color="auto" w:fill="FFFFFF"/>
            <w:tcMar>
              <w:top w:w="120" w:type="dxa"/>
              <w:bottom w:w="120" w:type="dxa"/>
              <w:left w:w="160" w:type="dxa"/>
              <w:right w:w="160" w:type="dxa"/>
            </w:tcMar>
          </w:tcPr>
          <w:p>
            <w:pPr>
              <w:spacing w:before="0" w:after="0" w:line="240" w:lineRule="auto"/>
            </w:pPr>
            <w:r>
              <w:rPr>
                <w:rFonts w:ascii="Calibri" w:hAnsi="Calibri"/>
                <w:color w:val="222222"/>
                <w:sz w:val="19"/>
              </w:rPr>
              <w:t xml:space="preserve">mintTicket(address attendee) -&gt; uint256</w:t>
            </w:r>
          </w:p>
        </w:tc>
        <w:tc>
          <w:tcPr>
            <w:tcW w:w="3800" w:type="dxa"/>
            <w:shd w:val="clear" w:color="auto" w:fill="FFFFFF"/>
            <w:tcMar>
              <w:top w:w="120" w:type="dxa"/>
              <w:bottom w:w="120" w:type="dxa"/>
              <w:left w:w="160" w:type="dxa"/>
              <w:right w:w="160" w:type="dxa"/>
            </w:tcMar>
          </w:tcPr>
          <w:p>
            <w:pPr>
              <w:spacing w:before="0" w:after="0" w:line="240" w:lineRule="auto"/>
              <w:jc w:val="right"/>
            </w:pPr>
            <w:r>
              <w:rPr>
                <w:rFonts w:ascii="Calibri" w:hAnsi="Calibri"/>
                <w:color w:val="222222"/>
                <w:sz w:val="19"/>
              </w:rPr>
              <w:t xml:space="preserve">Mints an ERC-721 token to the attendee. Restricted to contract owner.</w:t>
            </w:r>
          </w:p>
        </w:tc>
      </w:tr>
      <w:tr>
        <w:tc>
          <w:tcPr>
            <w:tcW w:w="1800" w:type="dxa"/>
            <w:shd w:val="clear" w:color="auto" w:fill="F8F9FA"/>
            <w:tcMar>
              <w:top w:w="120" w:type="dxa"/>
              <w:bottom w:w="120" w:type="dxa"/>
              <w:left w:w="160" w:type="dxa"/>
              <w:right w:w="160" w:type="dxa"/>
            </w:tcMar>
          </w:tcPr>
          <w:p>
            <w:pPr>
              <w:spacing w:before="0" w:after="0" w:line="240" w:lineRule="auto"/>
            </w:pPr>
            <w:r>
              <w:rPr>
                <w:rFonts w:ascii="Calibri" w:hAnsi="Calibri"/>
                <w:b/>
                <w:color w:val="222222"/>
                <w:sz w:val="19"/>
              </w:rPr>
              <w:t xml:space="preserve">Function</w:t>
            </w:r>
          </w:p>
        </w:tc>
        <w:tc>
          <w:tcPr>
            <w:tcW w:w="3760" w:type="dxa"/>
            <w:shd w:val="clear" w:color="auto" w:fill="F8F9FA"/>
            <w:tcMar>
              <w:top w:w="120" w:type="dxa"/>
              <w:bottom w:w="120" w:type="dxa"/>
              <w:left w:w="160" w:type="dxa"/>
              <w:right w:w="160" w:type="dxa"/>
            </w:tcMar>
          </w:tcPr>
          <w:p>
            <w:pPr>
              <w:spacing w:before="0" w:after="0" w:line="240" w:lineRule="auto"/>
            </w:pPr>
            <w:r>
              <w:rPr>
                <w:rFonts w:ascii="Calibri" w:hAnsi="Calibri"/>
                <w:color w:val="222222"/>
                <w:sz w:val="19"/>
              </w:rPr>
              <w:t xml:space="preserve">verifyTicket(uint256 tokenId)</w:t>
            </w:r>
          </w:p>
        </w:tc>
        <w:tc>
          <w:tcPr>
            <w:tcW w:w="3800" w:type="dxa"/>
            <w:shd w:val="clear" w:color="auto" w:fill="F8F9FA"/>
            <w:tcMar>
              <w:top w:w="120" w:type="dxa"/>
              <w:bottom w:w="120" w:type="dxa"/>
              <w:left w:w="160" w:type="dxa"/>
              <w:right w:w="160" w:type="dxa"/>
            </w:tcMar>
          </w:tcPr>
          <w:p>
            <w:pPr>
              <w:spacing w:before="0" w:after="0" w:line="240" w:lineRule="auto"/>
              <w:jc w:val="right"/>
            </w:pPr>
            <w:r>
              <w:rPr>
                <w:rFonts w:ascii="Calibri" w:hAnsi="Calibri"/>
                <w:color w:val="222222"/>
                <w:sz w:val="19"/>
              </w:rPr>
              <w:t xml:space="preserve">Verifies token validity and sets isTicketUsed=true. Reverts if duplicate or fake.</w:t>
            </w:r>
          </w:p>
        </w:tc>
      </w:tr>
      <w:tr>
        <w:tc>
          <w:tcPr>
            <w:tcW w:w="1800" w:type="dxa"/>
            <w:shd w:val="clear" w:color="auto" w:fill="FFFFFF"/>
            <w:tcMar>
              <w:top w:w="120" w:type="dxa"/>
              <w:bottom w:w="120" w:type="dxa"/>
              <w:left w:w="160" w:type="dxa"/>
              <w:right w:w="160" w:type="dxa"/>
            </w:tcMar>
          </w:tcPr>
          <w:p>
            <w:pPr>
              <w:spacing w:before="0" w:after="0" w:line="240" w:lineRule="auto"/>
            </w:pPr>
            <w:r>
              <w:rPr>
                <w:rFonts w:ascii="Calibri" w:hAnsi="Calibri"/>
                <w:b/>
                <w:color w:val="222222"/>
                <w:sz w:val="19"/>
              </w:rPr>
              <w:t xml:space="preserve">Function</w:t>
            </w:r>
          </w:p>
        </w:tc>
        <w:tc>
          <w:tcPr>
            <w:tcW w:w="3760" w:type="dxa"/>
            <w:shd w:val="clear" w:color="auto" w:fill="FFFFFF"/>
            <w:tcMar>
              <w:top w:w="120" w:type="dxa"/>
              <w:bottom w:w="120" w:type="dxa"/>
              <w:left w:w="160" w:type="dxa"/>
              <w:right w:w="160" w:type="dxa"/>
            </w:tcMar>
          </w:tcPr>
          <w:p>
            <w:pPr>
              <w:spacing w:before="0" w:after="0" w:line="240" w:lineRule="auto"/>
            </w:pPr>
            <w:r>
              <w:rPr>
                <w:rFonts w:ascii="Calibri" w:hAnsi="Calibri"/>
                <w:color w:val="222222"/>
                <w:sz w:val="19"/>
              </w:rPr>
              <w:t xml:space="preserve">isTicketValid(uint256 tokenId) -&gt; bool</w:t>
            </w:r>
          </w:p>
        </w:tc>
        <w:tc>
          <w:tcPr>
            <w:tcW w:w="3800" w:type="dxa"/>
            <w:shd w:val="clear" w:color="auto" w:fill="FFFFFF"/>
            <w:tcMar>
              <w:top w:w="120" w:type="dxa"/>
              <w:bottom w:w="120" w:type="dxa"/>
              <w:left w:w="160" w:type="dxa"/>
              <w:right w:w="160" w:type="dxa"/>
            </w:tcMar>
          </w:tcPr>
          <w:p>
            <w:pPr>
              <w:spacing w:before="0" w:after="0" w:line="240" w:lineRule="auto"/>
              <w:jc w:val="right"/>
            </w:pPr>
            <w:r>
              <w:rPr>
                <w:rFonts w:ascii="Calibri" w:hAnsi="Calibri"/>
                <w:color w:val="222222"/>
                <w:sz w:val="19"/>
              </w:rPr>
              <w:t xml:space="preserve">Read-only query checking if token exists and remains unused.</w:t>
            </w:r>
          </w:p>
        </w:tc>
      </w:tr>
      <w:tr>
        <w:tc>
          <w:tcPr>
            <w:tcW w:w="1800" w:type="dxa"/>
            <w:shd w:val="clear" w:color="auto" w:fill="F8F9FA"/>
            <w:tcMar>
              <w:top w:w="120" w:type="dxa"/>
              <w:bottom w:w="120" w:type="dxa"/>
              <w:left w:w="160" w:type="dxa"/>
              <w:right w:w="160" w:type="dxa"/>
            </w:tcMar>
          </w:tcPr>
          <w:p>
            <w:pPr>
              <w:spacing w:before="0" w:after="0" w:line="240" w:lineRule="auto"/>
            </w:pPr>
            <w:r>
              <w:rPr>
                <w:rFonts w:ascii="Calibri" w:hAnsi="Calibri"/>
                <w:b/>
                <w:color w:val="222222"/>
                <w:sz w:val="19"/>
              </w:rPr>
              <w:t xml:space="preserve">Override</w:t>
            </w:r>
          </w:p>
        </w:tc>
        <w:tc>
          <w:tcPr>
            <w:tcW w:w="3760" w:type="dxa"/>
            <w:shd w:val="clear" w:color="auto" w:fill="F8F9FA"/>
            <w:tcMar>
              <w:top w:w="120" w:type="dxa"/>
              <w:bottom w:w="120" w:type="dxa"/>
              <w:left w:w="160" w:type="dxa"/>
              <w:right w:w="160" w:type="dxa"/>
            </w:tcMar>
          </w:tcPr>
          <w:p>
            <w:pPr>
              <w:spacing w:before="0" w:after="0" w:line="240" w:lineRule="auto"/>
            </w:pPr>
            <w:r>
              <w:rPr>
                <w:rFonts w:ascii="Calibri" w:hAnsi="Calibri"/>
                <w:color w:val="222222"/>
                <w:sz w:val="19"/>
              </w:rPr>
              <w:t xml:space="preserve">_update(...) internal override</w:t>
            </w:r>
          </w:p>
        </w:tc>
        <w:tc>
          <w:tcPr>
            <w:tcW w:w="3800" w:type="dxa"/>
            <w:shd w:val="clear" w:color="auto" w:fill="F8F9FA"/>
            <w:tcMar>
              <w:top w:w="120" w:type="dxa"/>
              <w:bottom w:w="120" w:type="dxa"/>
              <w:left w:w="160" w:type="dxa"/>
              <w:right w:w="160" w:type="dxa"/>
            </w:tcMar>
          </w:tcPr>
          <w:p>
            <w:pPr>
              <w:spacing w:before="0" w:after="0" w:line="240" w:lineRule="auto"/>
              <w:jc w:val="right"/>
            </w:pPr>
            <w:r>
              <w:rPr>
                <w:rFonts w:ascii="Calibri" w:hAnsi="Calibri"/>
                <w:color w:val="222222"/>
                <w:sz w:val="19"/>
              </w:rPr>
              <w:t xml:space="preserve">Disables standard transfers to enforce soulbound (non-transferable) logic.</w:t>
            </w:r>
          </w:p>
        </w:tc>
      </w:tr>
      <w:tr>
        <w:tc>
          <w:tcPr>
            <w:tcW w:w="1800" w:type="dxa"/>
            <w:shd w:val="clear" w:color="auto" w:fill="FFFFFF"/>
            <w:tcMar>
              <w:top w:w="120" w:type="dxa"/>
              <w:bottom w:w="120" w:type="dxa"/>
              <w:left w:w="160" w:type="dxa"/>
              <w:right w:w="160" w:type="dxa"/>
            </w:tcMar>
          </w:tcPr>
          <w:p>
            <w:pPr>
              <w:spacing w:before="0" w:after="0" w:line="240" w:lineRule="auto"/>
            </w:pPr>
            <w:r>
              <w:rPr>
                <w:rFonts w:ascii="Calibri" w:hAnsi="Calibri"/>
                <w:b/>
                <w:color w:val="222222"/>
                <w:sz w:val="19"/>
              </w:rPr>
              <w:t xml:space="preserve">Event</w:t>
            </w:r>
          </w:p>
        </w:tc>
        <w:tc>
          <w:tcPr>
            <w:tcW w:w="3760" w:type="dxa"/>
            <w:shd w:val="clear" w:color="auto" w:fill="FFFFFF"/>
            <w:tcMar>
              <w:top w:w="120" w:type="dxa"/>
              <w:bottom w:w="120" w:type="dxa"/>
              <w:left w:w="160" w:type="dxa"/>
              <w:right w:w="160" w:type="dxa"/>
            </w:tcMar>
          </w:tcPr>
          <w:p>
            <w:pPr>
              <w:spacing w:before="0" w:after="0" w:line="240" w:lineRule="auto"/>
            </w:pPr>
            <w:r>
              <w:rPr>
                <w:rFonts w:ascii="Calibri" w:hAnsi="Calibri"/>
                <w:color w:val="222222"/>
                <w:sz w:val="19"/>
              </w:rPr>
              <w:t xml:space="preserve">TicketMinted(uint256 tokenId, address attendee)</w:t>
            </w:r>
          </w:p>
        </w:tc>
        <w:tc>
          <w:tcPr>
            <w:tcW w:w="3800" w:type="dxa"/>
            <w:shd w:val="clear" w:color="auto" w:fill="FFFFFF"/>
            <w:tcMar>
              <w:top w:w="120" w:type="dxa"/>
              <w:bottom w:w="120" w:type="dxa"/>
              <w:left w:w="160" w:type="dxa"/>
              <w:right w:w="160" w:type="dxa"/>
            </w:tcMar>
          </w:tcPr>
          <w:p>
            <w:pPr>
              <w:spacing w:before="0" w:after="0" w:line="240" w:lineRule="auto"/>
              <w:jc w:val="right"/>
            </w:pPr>
            <w:r>
              <w:rPr>
                <w:rFonts w:ascii="Calibri" w:hAnsi="Calibri"/>
                <w:color w:val="222222"/>
                <w:sz w:val="19"/>
              </w:rPr>
              <w:t xml:space="preserve">Emitted upon issuance; triggers live DApp registry updates.</w:t>
            </w:r>
          </w:p>
        </w:tc>
      </w:tr>
      <w:tr>
        <w:tc>
          <w:tcPr>
            <w:tcW w:w="1800" w:type="dxa"/>
            <w:shd w:val="clear" w:color="auto" w:fill="F8F9FA"/>
            <w:tcMar>
              <w:top w:w="120" w:type="dxa"/>
              <w:bottom w:w="120" w:type="dxa"/>
              <w:left w:w="160" w:type="dxa"/>
              <w:right w:w="160" w:type="dxa"/>
            </w:tcMar>
          </w:tcPr>
          <w:p>
            <w:pPr>
              <w:spacing w:before="0" w:after="0" w:line="240" w:lineRule="auto"/>
            </w:pPr>
            <w:r>
              <w:rPr>
                <w:rFonts w:ascii="Calibri" w:hAnsi="Calibri"/>
                <w:b/>
                <w:color w:val="222222"/>
                <w:sz w:val="19"/>
              </w:rPr>
              <w:t xml:space="preserve">Event</w:t>
            </w:r>
          </w:p>
        </w:tc>
        <w:tc>
          <w:tcPr>
            <w:tcW w:w="3760" w:type="dxa"/>
            <w:shd w:val="clear" w:color="auto" w:fill="F8F9FA"/>
            <w:tcMar>
              <w:top w:w="120" w:type="dxa"/>
              <w:bottom w:w="120" w:type="dxa"/>
              <w:left w:w="160" w:type="dxa"/>
              <w:right w:w="160" w:type="dxa"/>
            </w:tcMar>
          </w:tcPr>
          <w:p>
            <w:pPr>
              <w:spacing w:before="0" w:after="0" w:line="240" w:lineRule="auto"/>
            </w:pPr>
            <w:r>
              <w:rPr>
                <w:rFonts w:ascii="Calibri" w:hAnsi="Calibri"/>
                <w:color w:val="222222"/>
                <w:sz w:val="19"/>
              </w:rPr>
              <w:t xml:space="preserve">TicketVerified(uint256 tokenId, address attendee)</w:t>
            </w:r>
          </w:p>
        </w:tc>
        <w:tc>
          <w:tcPr>
            <w:tcW w:w="3800" w:type="dxa"/>
            <w:shd w:val="clear" w:color="auto" w:fill="F8F9FA"/>
            <w:tcMar>
              <w:top w:w="120" w:type="dxa"/>
              <w:bottom w:w="120" w:type="dxa"/>
              <w:left w:w="160" w:type="dxa"/>
              <w:right w:w="160" w:type="dxa"/>
            </w:tcMar>
          </w:tcPr>
          <w:p>
            <w:pPr>
              <w:spacing w:before="0" w:after="0" w:line="240" w:lineRule="auto"/>
              <w:jc w:val="right"/>
            </w:pPr>
            <w:r>
              <w:rPr>
                <w:rFonts w:ascii="Calibri" w:hAnsi="Calibri"/>
                <w:color w:val="222222"/>
                <w:sz w:val="19"/>
              </w:rPr>
              <w:t xml:space="preserve">Emitted upon gate verification; updates ticket badge to USED.</w:t>
            </w:r>
          </w:p>
        </w:tc>
      </w:tr>
    </w:tbl>
    <w:p>
      <w:r>
        <w:br w:type="page"/>
      </w:r>
    </w:p>
    <w:p>
      <w:pPr>
        <w:spacing w:before="100" w:after="60" w:line="276" w:lineRule="auto"/>
      </w:pPr>
      <w:r>
        <w:rPr>
          <w:rFonts w:ascii="Calibri" w:hAnsi="Calibri"/>
          <w:b/>
          <w:color w:val="1F2438"/>
          <w:sz w:val="28"/>
        </w:rPr>
        <w:t xml:space="preserve">CHAPTER 4</w:t>
      </w:r>
    </w:p>
    <w:p>
      <w:pPr>
        <w:spacing w:before="0" w:after="240" w:line="276" w:lineRule="auto"/>
      </w:pPr>
      <w:r>
        <w:rPr>
          <w:rFonts w:ascii="Calibri" w:hAnsi="Calibri"/>
          <w:b/>
          <w:color w:val="1F2438"/>
          <w:sz w:val="28"/>
        </w:rPr>
        <w:t xml:space="preserve">IMPLEMENTATION</w:t>
      </w:r>
    </w:p>
    <w:p>
      <w:pPr>
        <w:spacing w:before="160" w:after="80" w:line="276" w:lineRule="auto"/>
      </w:pPr>
      <w:r>
        <w:rPr>
          <w:rFonts w:ascii="Calibri" w:hAnsi="Calibri"/>
          <w:b/>
          <w:color w:val="1F2438"/>
          <w:sz w:val="24"/>
        </w:rPr>
        <w:t xml:space="preserve">4.1 Technology Stack Used</w:t>
      </w:r>
    </w:p>
    <w:p>
      <w:pPr>
        <w:spacing w:before="0" w:after="140" w:line="276" w:lineRule="auto"/>
      </w:pPr>
      <w:r>
        <w:rPr>
          <w:rFonts w:ascii="Calibri" w:hAnsi="Calibri"/>
          <w:color w:val="2E3338"/>
          <w:sz w:val="22"/>
        </w:rPr>
        <w:t xml:space="preserve">The implementation integrates smart contract security with reactive front-end tooling:
• Smart Contract Layer: Solidity v0.8.28 utilizing OpenZeppelin Contracts v5.6.1 (ERC721, Ownable).
• Development &amp; Testing Framework: Hardhat v2.22.0 configured with the Cancun EVM target.
• Client Blockchain Communication: ethers.js v6.16.0 for JSON-RPC provider calls, contract events, and keypair generation.
• Frontend Application: React 19 bootstrapped with Vite 8.3, featuring CSS Grid layout and real-time state synchronization.</w:t>
      </w:r>
    </w:p>
    <w:p>
      <w:pPr>
        <w:spacing w:before="160" w:after="80" w:line="276" w:lineRule="auto"/>
      </w:pPr>
      <w:r>
        <w:rPr>
          <w:rFonts w:ascii="Calibri" w:hAnsi="Calibri"/>
          <w:b/>
          <w:color w:val="1F2438"/>
          <w:sz w:val="24"/>
        </w:rPr>
        <w:t xml:space="preserve">4.2 Smart Contract Code (Key Snippets)</w:t>
      </w:r>
    </w:p>
    <w:p>
      <w:pPr>
        <w:spacing w:before="0" w:after="60" w:line="276" w:lineRule="auto"/>
      </w:pPr>
      <w:r>
        <w:rPr>
          <w:rFonts w:ascii="Calibri" w:hAnsi="Calibri"/>
          <w:b/>
          <w:color w:val="1F2438"/>
          <w:sz w:val="20"/>
        </w:rPr>
        <w:t xml:space="preserve">Snippet 1: Organizer-Restricted Ticket Minting</w:t>
      </w:r>
    </w:p>
    <w:p>
      <w:pPr>
        <w:spacing w:before="0" w:after="40" w:line="276" w:lineRule="auto"/>
      </w:pPr>
      <w:r>
        <w:rPr>
          <w:rFonts w:ascii="Consolas" w:hAnsi="Consolas"/>
          <w:color w:val="203A43"/>
          <w:sz w:val="18"/>
        </w:rPr>
        <w:t xml:space="preserve">function mintTicket(address attendee) public onlyOwner returns (uint256) {</w:t>
      </w:r>
    </w:p>
    <w:p>
      <w:pPr>
        <w:spacing w:before="0" w:after="40" w:line="276" w:lineRule="auto"/>
      </w:pPr>
      <w:r>
        <w:rPr>
          <w:rFonts w:ascii="Consolas" w:hAnsi="Consolas"/>
          <w:color w:val="203A43"/>
          <w:sz w:val="18"/>
        </w:rPr>
        <w:t xml:space="preserve">    uint256 tokenId = _nextTokenId++;</w:t>
      </w:r>
    </w:p>
    <w:p>
      <w:pPr>
        <w:spacing w:before="0" w:after="40" w:line="276" w:lineRule="auto"/>
      </w:pPr>
      <w:r>
        <w:rPr>
          <w:rFonts w:ascii="Consolas" w:hAnsi="Consolas"/>
          <w:color w:val="203A43"/>
          <w:sz w:val="18"/>
        </w:rPr>
        <w:t xml:space="preserve">    _mint(attendee, tokenId);</w:t>
      </w:r>
    </w:p>
    <w:p>
      <w:pPr>
        <w:spacing w:before="0" w:after="40" w:line="276" w:lineRule="auto"/>
      </w:pPr>
      <w:r>
        <w:rPr>
          <w:rFonts w:ascii="Consolas" w:hAnsi="Consolas"/>
          <w:color w:val="203A43"/>
          <w:sz w:val="18"/>
        </w:rPr>
        <w:t xml:space="preserve">    emit TicketMinted(tokenId, attendee);</w:t>
      </w:r>
    </w:p>
    <w:p>
      <w:pPr>
        <w:spacing w:before="0" w:after="40" w:line="276" w:lineRule="auto"/>
      </w:pPr>
      <w:r>
        <w:rPr>
          <w:rFonts w:ascii="Consolas" w:hAnsi="Consolas"/>
          <w:color w:val="203A43"/>
          <w:sz w:val="18"/>
        </w:rPr>
        <w:t xml:space="preserve">    return tokenId;</w:t>
      </w:r>
    </w:p>
    <w:p>
      <w:pPr>
        <w:spacing w:before="0" w:after="40" w:line="276" w:lineRule="auto"/>
      </w:pPr>
      <w:r>
        <w:rPr>
          <w:rFonts w:ascii="Consolas" w:hAnsi="Consolas"/>
          <w:color w:val="203A43"/>
          <w:sz w:val="18"/>
        </w:rPr>
        <w:t xml:space="preserve">}</w:t>
      </w:r>
    </w:p>
    <w:p>
      <w:pPr>
        <w:spacing w:before="0" w:after="140" w:line="276" w:lineRule="auto"/>
      </w:pPr>
      <w:r>
        <w:rPr>
          <w:rFonts w:ascii="Calibri" w:hAnsi="Calibri"/>
          <w:color w:val="2E3338"/>
          <w:sz w:val="22"/>
        </w:rPr>
        <w:t xml:space="preserve">Explanation: Increments the internal token counter and triggers OpenZeppelin's internal _mint method to assign the unique token ID to the recipient. The onlyOwner modifier guarantees only authorized event organizers can issue tickets, preventing fake tickets.</w:t>
      </w:r>
    </w:p>
    <w:p>
      <w:pPr>
        <w:spacing w:before="0" w:after="60" w:line="276" w:lineRule="auto"/>
      </w:pPr>
      <w:r>
        <w:rPr>
          <w:rFonts w:ascii="Calibri" w:hAnsi="Calibri"/>
          <w:b/>
          <w:color w:val="1F2438"/>
          <w:sz w:val="20"/>
        </w:rPr>
        <w:t xml:space="preserve">Snippet 2: Anti-Duplicate Gate Verification</w:t>
      </w:r>
    </w:p>
    <w:p>
      <w:pPr>
        <w:spacing w:before="0" w:after="40" w:line="276" w:lineRule="auto"/>
      </w:pPr>
      <w:r>
        <w:rPr>
          <w:rFonts w:ascii="Consolas" w:hAnsi="Consolas"/>
          <w:color w:val="203A43"/>
          <w:sz w:val="18"/>
        </w:rPr>
        <w:t xml:space="preserve">function verifyTicket(uint256 tokenId) public onlyOwner {</w:t>
      </w:r>
    </w:p>
    <w:p>
      <w:pPr>
        <w:spacing w:before="0" w:after="40" w:line="276" w:lineRule="auto"/>
      </w:pPr>
      <w:r>
        <w:rPr>
          <w:rFonts w:ascii="Consolas" w:hAnsi="Consolas"/>
          <w:color w:val="203A43"/>
          <w:sz w:val="18"/>
        </w:rPr>
        <w:t xml:space="preserve">    require(_ownerOf(tokenId) != address(0), "Ticket does not exist (fake ticket)");</w:t>
      </w:r>
    </w:p>
    <w:p>
      <w:pPr>
        <w:spacing w:before="0" w:after="40" w:line="276" w:lineRule="auto"/>
      </w:pPr>
      <w:r>
        <w:rPr>
          <w:rFonts w:ascii="Consolas" w:hAnsi="Consolas"/>
          <w:color w:val="203A43"/>
          <w:sz w:val="18"/>
        </w:rPr>
        <w:t xml:space="preserve">    require(!isTicketUsed[tokenId], "Ticket has already been used (duplicate)");</w:t>
      </w:r>
    </w:p>
    <w:p>
      <w:pPr>
        <w:spacing w:before="0" w:after="40" w:line="276" w:lineRule="auto"/>
      </w:pPr>
      <w:r>
        <w:rPr>
          <w:rFonts w:ascii="Consolas" w:hAnsi="Consolas"/>
          <w:color w:val="203A43"/>
          <w:sz w:val="18"/>
        </w:rPr>
        <w:t xml:space="preserve">    isTicketUsed[tokenId] = true;</w:t>
      </w:r>
    </w:p>
    <w:p>
      <w:pPr>
        <w:spacing w:before="0" w:after="40" w:line="276" w:lineRule="auto"/>
      </w:pPr>
      <w:r>
        <w:rPr>
          <w:rFonts w:ascii="Consolas" w:hAnsi="Consolas"/>
          <w:color w:val="203A43"/>
          <w:sz w:val="18"/>
        </w:rPr>
        <w:t xml:space="preserve">    emit TicketVerified(tokenId, ownerOf(tokenId));</w:t>
      </w:r>
    </w:p>
    <w:p>
      <w:pPr>
        <w:spacing w:before="0" w:after="40" w:line="276" w:lineRule="auto"/>
      </w:pPr>
      <w:r>
        <w:rPr>
          <w:rFonts w:ascii="Consolas" w:hAnsi="Consolas"/>
          <w:color w:val="203A43"/>
          <w:sz w:val="18"/>
        </w:rPr>
        <w:t xml:space="preserve">}</w:t>
      </w:r>
    </w:p>
    <w:p>
      <w:pPr>
        <w:spacing w:before="0" w:after="140" w:line="276" w:lineRule="auto"/>
      </w:pPr>
      <w:r>
        <w:rPr>
          <w:rFonts w:ascii="Calibri" w:hAnsi="Calibri"/>
          <w:color w:val="2E3338"/>
          <w:sz w:val="22"/>
        </w:rPr>
        <w:t xml:space="preserve">Explanation: Validates that the requested token ID exists on-chain and has not previously been marked as consumed. Once verified, it permanently sets isTicketUsed[tokenId] to true, making subsequent re-entries with the same token mathematically impossible.</w:t>
      </w:r>
    </w:p>
    <w:p>
      <w:pPr>
        <w:spacing w:before="0" w:after="60" w:line="276" w:lineRule="auto"/>
      </w:pPr>
      <w:r>
        <w:rPr>
          <w:rFonts w:ascii="Calibri" w:hAnsi="Calibri"/>
          <w:b/>
          <w:color w:val="1F2438"/>
          <w:sz w:val="20"/>
        </w:rPr>
        <w:t xml:space="preserve">Snippet 3: Soulbound (Non-Transferable) Enforcement</w:t>
      </w:r>
    </w:p>
    <w:p>
      <w:pPr>
        <w:spacing w:before="0" w:after="40" w:line="276" w:lineRule="auto"/>
      </w:pPr>
      <w:r>
        <w:rPr>
          <w:rFonts w:ascii="Consolas" w:hAnsi="Consolas"/>
          <w:color w:val="203A43"/>
          <w:sz w:val="18"/>
        </w:rPr>
        <w:t xml:space="preserve">function _update(address to, uint256 tokenId, address auth) internal virtual override returns (address) {</w:t>
      </w:r>
    </w:p>
    <w:p>
      <w:pPr>
        <w:spacing w:before="0" w:after="40" w:line="276" w:lineRule="auto"/>
      </w:pPr>
      <w:r>
        <w:rPr>
          <w:rFonts w:ascii="Consolas" w:hAnsi="Consolas"/>
          <w:color w:val="203A43"/>
          <w:sz w:val="18"/>
        </w:rPr>
        <w:t xml:space="preserve">    address from = _ownerOf(tokenId);</w:t>
      </w:r>
    </w:p>
    <w:p>
      <w:pPr>
        <w:spacing w:before="0" w:after="40" w:line="276" w:lineRule="auto"/>
      </w:pPr>
      <w:r>
        <w:rPr>
          <w:rFonts w:ascii="Consolas" w:hAnsi="Consolas"/>
          <w:color w:val="203A43"/>
          <w:sz w:val="18"/>
        </w:rPr>
        <w:t xml:space="preserve">    require(from == address(0) || to == address(0), "Event tickets are non-transferable");</w:t>
      </w:r>
    </w:p>
    <w:p>
      <w:pPr>
        <w:spacing w:before="0" w:after="40" w:line="276" w:lineRule="auto"/>
      </w:pPr>
      <w:r>
        <w:rPr>
          <w:rFonts w:ascii="Consolas" w:hAnsi="Consolas"/>
          <w:color w:val="203A43"/>
          <w:sz w:val="18"/>
        </w:rPr>
        <w:t xml:space="preserve">    return super._update(to, tokenId, auth);</w:t>
      </w:r>
    </w:p>
    <w:p>
      <w:pPr>
        <w:spacing w:before="0" w:after="40" w:line="276" w:lineRule="auto"/>
      </w:pPr>
      <w:r>
        <w:rPr>
          <w:rFonts w:ascii="Consolas" w:hAnsi="Consolas"/>
          <w:color w:val="203A43"/>
          <w:sz w:val="18"/>
        </w:rPr>
        <w:t xml:space="preserve">}</w:t>
      </w:r>
    </w:p>
    <w:p>
      <w:pPr>
        <w:spacing w:before="0" w:after="140" w:line="276" w:lineRule="auto"/>
      </w:pPr>
      <w:r>
        <w:rPr>
          <w:rFonts w:ascii="Calibri" w:hAnsi="Calibri"/>
          <w:color w:val="2E3338"/>
          <w:sz w:val="22"/>
        </w:rPr>
        <w:t xml:space="preserve">Explanation: Overrides OpenZeppelin ERC-721's core _update hook. It allows initial minting (from == 0) and burning (to == 0), but strictly throws an exception if an attendee attempts a secondary market transfer, successfully preventing ticket scalping.</w:t>
      </w:r>
    </w:p>
    <w:p>
      <w:pPr>
        <w:spacing w:before="160" w:after="80" w:line="276" w:lineRule="auto"/>
      </w:pPr>
      <w:r>
        <w:rPr>
          <w:rFonts w:ascii="Calibri" w:hAnsi="Calibri"/>
          <w:b/>
          <w:color w:val="1F2438"/>
          <w:sz w:val="24"/>
        </w:rPr>
        <w:t xml:space="preserve">4.3 Frontend / DApp Integration</w:t>
      </w:r>
    </w:p>
    <w:p>
      <w:pPr>
        <w:spacing w:before="0" w:after="140" w:line="276" w:lineRule="auto"/>
      </w:pPr>
      <w:r>
        <w:rPr>
          <w:rFonts w:ascii="Calibri" w:hAnsi="Calibri"/>
          <w:color w:val="2E3338"/>
          <w:sz w:val="22"/>
        </w:rPr>
        <w:t xml:space="preserve">The DApp frontend connects directly to the local blockchain via ethers.JsonRpcProvider('http://127.0.0.1:8545/'). To eliminate user friction with browser extensions like MetaMask during local testing, the application connects directly with Hardhat's pre-funded organizer private key. When an organizer enters an attendee's name, the client generates a unique cryptographic keypair via ethers.Wallet.createRandom(), saves the address-name mapping, and executes contract.mintTicket(). Furthermore, the application listens to TicketMinted and TicketVerified events to maintain a real-time reactive table displaying token IDs, holder names, wallet addresses, and dynamic status badges.</w:t>
      </w:r>
    </w:p>
    <w:p>
      <w:pPr>
        <w:spacing w:before="160" w:after="80" w:line="276" w:lineRule="auto"/>
      </w:pPr>
      <w:r>
        <w:rPr>
          <w:rFonts w:ascii="Calibri" w:hAnsi="Calibri"/>
          <w:b/>
          <w:color w:val="1F2438"/>
          <w:sz w:val="24"/>
        </w:rPr>
        <w:t xml:space="preserve">4.4 Deployment Details</w:t>
      </w:r>
    </w:p>
    <w:p>
      <w:pPr>
        <w:spacing w:before="0" w:after="140" w:line="276" w:lineRule="auto"/>
      </w:pPr>
      <w:r>
        <w:rPr>
          <w:rFonts w:ascii="Calibri" w:hAnsi="Calibri"/>
          <w:color w:val="2E3338"/>
          <w:sz w:val="22"/>
        </w:rPr>
        <w:t xml:space="preserve">The smart contract was deployed to the persistent Hardhat EVM local network via an automated deployment script (scripts/deploy.js):
• Network: Hardhat Localhost (Chain ID: 31337, RPC URL: http://127.0.0.1:8545)
• Deployed Contract Address: 0x5FbDB2315678afecb367f032d93F642f64180aa3
• Deployer / Organizer Address: 0xf39Fd6e51aad88F6F4ce6aB8827279cffFb92266
• Frontend Application URL: http://localhost:5173/</w:t>
      </w:r>
    </w:p>
    <w:p>
      <w:r>
        <w:br w:type="page"/>
      </w:r>
    </w:p>
    <w:p>
      <w:pPr>
        <w:spacing w:before="100" w:after="60" w:line="276" w:lineRule="auto"/>
      </w:pPr>
      <w:r>
        <w:rPr>
          <w:rFonts w:ascii="Calibri" w:hAnsi="Calibri"/>
          <w:b/>
          <w:color w:val="1F2438"/>
          <w:sz w:val="28"/>
        </w:rPr>
        <w:t xml:space="preserve">CHAPTER 5</w:t>
      </w:r>
    </w:p>
    <w:p>
      <w:pPr>
        <w:spacing w:before="0" w:after="240" w:line="276" w:lineRule="auto"/>
      </w:pPr>
      <w:r>
        <w:rPr>
          <w:rFonts w:ascii="Calibri" w:hAnsi="Calibri"/>
          <w:b/>
          <w:color w:val="1F2438"/>
          <w:sz w:val="28"/>
        </w:rPr>
        <w:t xml:space="preserve">TESTING &amp; RESULTS</w:t>
      </w:r>
    </w:p>
    <w:p>
      <w:pPr>
        <w:spacing w:before="160" w:after="80" w:line="276" w:lineRule="auto"/>
      </w:pPr>
      <w:r>
        <w:rPr>
          <w:rFonts w:ascii="Calibri" w:hAnsi="Calibri"/>
          <w:b/>
          <w:color w:val="1F2438"/>
          <w:sz w:val="24"/>
        </w:rPr>
        <w:t xml:space="preserve">5.1 Test Cases</w:t>
      </w:r>
    </w:p>
    <w:tbl>
      <w:tblPr>
        <w:tblW w:w="9360" w:type="dxa"/>
        <w:jc w:val="center"/>
        <w:tblBorders>
          <w:top w:val="single" w:sz="6" w:space="0" w:color="CCCCCC"/>
          <w:left w:val="single" w:sz="6" w:space="0" w:color="CCCCCC"/>
          <w:bottom w:val="single" w:sz="6" w:space="0" w:color="CCCCCC"/>
          <w:right w:val="single" w:sz="6" w:space="0" w:color="CCCCCC"/>
          <w:insideH w:val="single" w:sz="4" w:space="0" w:color="E0E0E0"/>
          <w:insideV w:val="single" w:sz="4" w:space="0" w:color="E0E0E0"/>
        </w:tblBorders>
      </w:tblPr>
      <w:tblGrid>
        <w:gridCol w:w="1100"/>
        <w:gridCol w:w="2460"/>
        <w:gridCol w:w="2500"/>
        <w:gridCol w:w="2300"/>
        <w:gridCol w:w="1000"/>
      </w:tblGrid>
      <w:tr>
        <w:trPr>
          <w:tblHeader/>
        </w:trPr>
        <w:tc>
          <w:tcPr>
            <w:tcW w:w="1100" w:type="dxa"/>
            <w:shd w:val="clear" w:color="auto" w:fill="1F2438"/>
            <w:tcMar>
              <w:top w:w="120" w:type="dxa"/>
              <w:bottom w:w="120" w:type="dxa"/>
              <w:left w:w="160" w:type="dxa"/>
              <w:right w:w="160" w:type="dxa"/>
            </w:tcMar>
          </w:tcPr>
          <w:p>
            <w:pPr>
              <w:spacing w:before="0" w:after="0" w:line="240" w:lineRule="auto"/>
            </w:pPr>
            <w:r>
              <w:rPr>
                <w:rFonts w:ascii="Calibri" w:hAnsi="Calibri"/>
                <w:b/>
                <w:color w:val="FFFFFF"/>
                <w:sz w:val="19"/>
              </w:rPr>
              <w:t xml:space="preserve">Test ID</w:t>
            </w:r>
          </w:p>
        </w:tc>
        <w:tc>
          <w:tcPr>
            <w:tcW w:w="2460" w:type="dxa"/>
            <w:shd w:val="clear" w:color="auto" w:fill="1F2438"/>
            <w:tcMar>
              <w:top w:w="120" w:type="dxa"/>
              <w:bottom w:w="120" w:type="dxa"/>
              <w:left w:w="160" w:type="dxa"/>
              <w:right w:w="160" w:type="dxa"/>
            </w:tcMar>
          </w:tcPr>
          <w:p>
            <w:pPr>
              <w:spacing w:before="0" w:after="0" w:line="240" w:lineRule="auto"/>
            </w:pPr>
            <w:r>
              <w:rPr>
                <w:rFonts w:ascii="Calibri" w:hAnsi="Calibri"/>
                <w:b/>
                <w:color w:val="FFFFFF"/>
                <w:sz w:val="19"/>
              </w:rPr>
              <w:t xml:space="preserve">Input / Action</w:t>
            </w:r>
          </w:p>
        </w:tc>
        <w:tc>
          <w:tcPr>
            <w:tcW w:w="2500" w:type="dxa"/>
            <w:shd w:val="clear" w:color="auto" w:fill="1F2438"/>
            <w:tcMar>
              <w:top w:w="120" w:type="dxa"/>
              <w:bottom w:w="120" w:type="dxa"/>
              <w:left w:w="160" w:type="dxa"/>
              <w:right w:w="160" w:type="dxa"/>
            </w:tcMar>
          </w:tcPr>
          <w:p>
            <w:pPr>
              <w:spacing w:before="0" w:after="0" w:line="240" w:lineRule="auto"/>
            </w:pPr>
            <w:r>
              <w:rPr>
                <w:rFonts w:ascii="Calibri" w:hAnsi="Calibri"/>
                <w:b/>
                <w:color w:val="FFFFFF"/>
                <w:sz w:val="19"/>
              </w:rPr>
              <w:t xml:space="preserve">Expected Output</w:t>
            </w:r>
          </w:p>
        </w:tc>
        <w:tc>
          <w:tcPr>
            <w:tcW w:w="2300" w:type="dxa"/>
            <w:shd w:val="clear" w:color="auto" w:fill="1F2438"/>
            <w:tcMar>
              <w:top w:w="120" w:type="dxa"/>
              <w:bottom w:w="120" w:type="dxa"/>
              <w:left w:w="160" w:type="dxa"/>
              <w:right w:w="160" w:type="dxa"/>
            </w:tcMar>
          </w:tcPr>
          <w:p>
            <w:pPr>
              <w:spacing w:before="0" w:after="0" w:line="240" w:lineRule="auto"/>
            </w:pPr>
            <w:r>
              <w:rPr>
                <w:rFonts w:ascii="Calibri" w:hAnsi="Calibri"/>
                <w:b/>
                <w:color w:val="FFFFFF"/>
                <w:sz w:val="19"/>
              </w:rPr>
              <w:t xml:space="preserve">Actual Output</w:t>
            </w:r>
          </w:p>
        </w:tc>
        <w:tc>
          <w:tcPr>
            <w:tcW w:w="1000" w:type="dxa"/>
            <w:shd w:val="clear" w:color="auto" w:fill="1F2438"/>
            <w:tcMar>
              <w:top w:w="120" w:type="dxa"/>
              <w:bottom w:w="120" w:type="dxa"/>
              <w:left w:w="160" w:type="dxa"/>
              <w:right w:w="160" w:type="dxa"/>
            </w:tcMar>
          </w:tcPr>
          <w:p>
            <w:pPr>
              <w:spacing w:before="0" w:after="0" w:line="240" w:lineRule="auto"/>
            </w:pPr>
            <w:r>
              <w:rPr>
                <w:rFonts w:ascii="Calibri" w:hAnsi="Calibri"/>
                <w:b/>
                <w:color w:val="FFFFFF"/>
                <w:sz w:val="19"/>
              </w:rPr>
              <w:t xml:space="preserve">Result</w:t>
            </w:r>
          </w:p>
        </w:tc>
      </w:tr>
      <w:tr>
        <w:tc>
          <w:tcPr>
            <w:tcW w:w="1100" w:type="dxa"/>
            <w:shd w:val="clear" w:color="auto" w:fill="F8F9FA"/>
            <w:tcMar>
              <w:top w:w="120" w:type="dxa"/>
              <w:bottom w:w="120" w:type="dxa"/>
              <w:left w:w="160" w:type="dxa"/>
              <w:right w:w="160" w:type="dxa"/>
            </w:tcMar>
          </w:tcPr>
          <w:p>
            <w:pPr>
              <w:spacing w:before="0" w:after="0" w:line="240" w:lineRule="auto"/>
            </w:pPr>
            <w:r>
              <w:rPr>
                <w:rFonts w:ascii="Calibri" w:hAnsi="Calibri"/>
                <w:b/>
                <w:color w:val="222222"/>
                <w:sz w:val="19"/>
              </w:rPr>
              <w:t xml:space="preserve">TC01</w:t>
            </w:r>
          </w:p>
        </w:tc>
        <w:tc>
          <w:tcPr>
            <w:tcW w:w="2460" w:type="dxa"/>
            <w:shd w:val="clear" w:color="auto" w:fill="F8F9FA"/>
            <w:tcMar>
              <w:top w:w="120" w:type="dxa"/>
              <w:bottom w:w="120" w:type="dxa"/>
              <w:left w:w="160" w:type="dxa"/>
              <w:right w:w="160" w:type="dxa"/>
            </w:tcMar>
          </w:tcPr>
          <w:p>
            <w:pPr>
              <w:spacing w:before="0" w:after="0" w:line="240" w:lineRule="auto"/>
            </w:pPr>
            <w:r>
              <w:rPr>
                <w:rFonts w:ascii="Calibri" w:hAnsi="Calibri"/>
                <w:color w:val="222222"/>
                <w:sz w:val="19"/>
              </w:rPr>
              <w:t xml:space="preserve">Deploy contract with event name &amp; date</w:t>
            </w:r>
          </w:p>
        </w:tc>
        <w:tc>
          <w:tcPr>
            <w:tcW w:w="2500" w:type="dxa"/>
            <w:shd w:val="clear" w:color="auto" w:fill="F8F9FA"/>
            <w:tcMar>
              <w:top w:w="120" w:type="dxa"/>
              <w:bottom w:w="120" w:type="dxa"/>
              <w:left w:w="160" w:type="dxa"/>
              <w:right w:w="160" w:type="dxa"/>
            </w:tcMar>
          </w:tcPr>
          <w:p>
            <w:pPr>
              <w:spacing w:before="0" w:after="0" w:line="240" w:lineRule="auto"/>
            </w:pPr>
            <w:r>
              <w:rPr>
                <w:rFonts w:ascii="Calibri" w:hAnsi="Calibri"/>
                <w:color w:val="222222"/>
                <w:sz w:val="19"/>
              </w:rPr>
              <w:t xml:space="preserve">Contract deployed; state variables initialized correctly</w:t>
            </w:r>
          </w:p>
        </w:tc>
        <w:tc>
          <w:tcPr>
            <w:tcW w:w="2300" w:type="dxa"/>
            <w:shd w:val="clear" w:color="auto" w:fill="F8F9FA"/>
            <w:tcMar>
              <w:top w:w="120" w:type="dxa"/>
              <w:bottom w:w="120" w:type="dxa"/>
              <w:left w:w="160" w:type="dxa"/>
              <w:right w:w="160" w:type="dxa"/>
            </w:tcMar>
          </w:tcPr>
          <w:p>
            <w:pPr>
              <w:spacing w:before="0" w:after="0" w:line="240" w:lineRule="auto"/>
            </w:pPr>
            <w:r>
              <w:rPr>
                <w:rFonts w:ascii="Calibri" w:hAnsi="Calibri"/>
                <w:color w:val="222222"/>
                <w:sz w:val="19"/>
              </w:rPr>
              <w:t xml:space="preserve">Owner, event name, and date verified correctly</w:t>
            </w:r>
          </w:p>
        </w:tc>
        <w:tc>
          <w:tcPr>
            <w:tcW w:w="1000" w:type="dxa"/>
            <w:shd w:val="clear" w:color="auto" w:fill="F8F9FA"/>
            <w:tcMar>
              <w:top w:w="120" w:type="dxa"/>
              <w:bottom w:w="120" w:type="dxa"/>
              <w:left w:w="160" w:type="dxa"/>
              <w:right w:w="160" w:type="dxa"/>
            </w:tcMar>
          </w:tcPr>
          <w:p>
            <w:pPr>
              <w:spacing w:before="0" w:after="0" w:line="240" w:lineRule="auto"/>
            </w:pPr>
            <w:r>
              <w:rPr>
                <w:rFonts w:ascii="Calibri" w:hAnsi="Calibri"/>
                <w:color w:val="008800"/>
                <w:sz w:val="19"/>
              </w:rPr>
              <w:t xml:space="preserve">Pass</w:t>
            </w:r>
          </w:p>
        </w:tc>
      </w:tr>
      <w:tr>
        <w:tc>
          <w:tcPr>
            <w:tcW w:w="1100" w:type="dxa"/>
            <w:shd w:val="clear" w:color="auto" w:fill="FFFFFF"/>
            <w:tcMar>
              <w:top w:w="120" w:type="dxa"/>
              <w:bottom w:w="120" w:type="dxa"/>
              <w:left w:w="160" w:type="dxa"/>
              <w:right w:w="160" w:type="dxa"/>
            </w:tcMar>
          </w:tcPr>
          <w:p>
            <w:pPr>
              <w:spacing w:before="0" w:after="0" w:line="240" w:lineRule="auto"/>
            </w:pPr>
            <w:r>
              <w:rPr>
                <w:rFonts w:ascii="Calibri" w:hAnsi="Calibri"/>
                <w:b/>
                <w:color w:val="222222"/>
                <w:sz w:val="19"/>
              </w:rPr>
              <w:t xml:space="preserve">TC02</w:t>
            </w:r>
          </w:p>
        </w:tc>
        <w:tc>
          <w:tcPr>
            <w:tcW w:w="2460" w:type="dxa"/>
            <w:shd w:val="clear" w:color="auto" w:fill="FFFFFF"/>
            <w:tcMar>
              <w:top w:w="120" w:type="dxa"/>
              <w:bottom w:w="120" w:type="dxa"/>
              <w:left w:w="160" w:type="dxa"/>
              <w:right w:w="160" w:type="dxa"/>
            </w:tcMar>
          </w:tcPr>
          <w:p>
            <w:pPr>
              <w:spacing w:before="0" w:after="0" w:line="240" w:lineRule="auto"/>
            </w:pPr>
            <w:r>
              <w:rPr>
                <w:rFonts w:ascii="Calibri" w:hAnsi="Calibri"/>
                <w:color w:val="222222"/>
                <w:sz w:val="19"/>
              </w:rPr>
              <w:t xml:space="preserve">Organizer calls mintTicket(attendeeAddress)</w:t>
            </w:r>
          </w:p>
        </w:tc>
        <w:tc>
          <w:tcPr>
            <w:tcW w:w="2500" w:type="dxa"/>
            <w:shd w:val="clear" w:color="auto" w:fill="FFFFFF"/>
            <w:tcMar>
              <w:top w:w="120" w:type="dxa"/>
              <w:bottom w:w="120" w:type="dxa"/>
              <w:left w:w="160" w:type="dxa"/>
              <w:right w:w="160" w:type="dxa"/>
            </w:tcMar>
          </w:tcPr>
          <w:p>
            <w:pPr>
              <w:spacing w:before="0" w:after="0" w:line="240" w:lineRule="auto"/>
            </w:pPr>
            <w:r>
              <w:rPr>
                <w:rFonts w:ascii="Calibri" w:hAnsi="Calibri"/>
                <w:color w:val="222222"/>
                <w:sz w:val="19"/>
              </w:rPr>
              <w:t xml:space="preserve">Ticket #1 minted to attendee; TicketMinted emitted</w:t>
            </w:r>
          </w:p>
        </w:tc>
        <w:tc>
          <w:tcPr>
            <w:tcW w:w="2300" w:type="dxa"/>
            <w:shd w:val="clear" w:color="auto" w:fill="FFFFFF"/>
            <w:tcMar>
              <w:top w:w="120" w:type="dxa"/>
              <w:bottom w:w="120" w:type="dxa"/>
              <w:left w:w="160" w:type="dxa"/>
              <w:right w:w="160" w:type="dxa"/>
            </w:tcMar>
          </w:tcPr>
          <w:p>
            <w:pPr>
              <w:spacing w:before="0" w:after="0" w:line="240" w:lineRule="auto"/>
            </w:pPr>
            <w:r>
              <w:rPr>
                <w:rFonts w:ascii="Calibri" w:hAnsi="Calibri"/>
                <w:color w:val="222222"/>
                <w:sz w:val="19"/>
              </w:rPr>
              <w:t xml:space="preserve">Ticket #1 owned by attendee; isTicketValid=true</w:t>
            </w:r>
          </w:p>
        </w:tc>
        <w:tc>
          <w:tcPr>
            <w:tcW w:w="1000" w:type="dxa"/>
            <w:shd w:val="clear" w:color="auto" w:fill="FFFFFF"/>
            <w:tcMar>
              <w:top w:w="120" w:type="dxa"/>
              <w:bottom w:w="120" w:type="dxa"/>
              <w:left w:w="160" w:type="dxa"/>
              <w:right w:w="160" w:type="dxa"/>
            </w:tcMar>
          </w:tcPr>
          <w:p>
            <w:pPr>
              <w:spacing w:before="0" w:after="0" w:line="240" w:lineRule="auto"/>
            </w:pPr>
            <w:r>
              <w:rPr>
                <w:rFonts w:ascii="Calibri" w:hAnsi="Calibri"/>
                <w:color w:val="008800"/>
                <w:sz w:val="19"/>
              </w:rPr>
              <w:t xml:space="preserve">Pass</w:t>
            </w:r>
          </w:p>
        </w:tc>
      </w:tr>
      <w:tr>
        <w:tc>
          <w:tcPr>
            <w:tcW w:w="1100" w:type="dxa"/>
            <w:shd w:val="clear" w:color="auto" w:fill="F8F9FA"/>
            <w:tcMar>
              <w:top w:w="120" w:type="dxa"/>
              <w:bottom w:w="120" w:type="dxa"/>
              <w:left w:w="160" w:type="dxa"/>
              <w:right w:w="160" w:type="dxa"/>
            </w:tcMar>
          </w:tcPr>
          <w:p>
            <w:pPr>
              <w:spacing w:before="0" w:after="0" w:line="240" w:lineRule="auto"/>
            </w:pPr>
            <w:r>
              <w:rPr>
                <w:rFonts w:ascii="Calibri" w:hAnsi="Calibri"/>
                <w:b/>
                <w:color w:val="222222"/>
                <w:sz w:val="19"/>
              </w:rPr>
              <w:t xml:space="preserve">TC03</w:t>
            </w:r>
          </w:p>
        </w:tc>
        <w:tc>
          <w:tcPr>
            <w:tcW w:w="2460" w:type="dxa"/>
            <w:shd w:val="clear" w:color="auto" w:fill="F8F9FA"/>
            <w:tcMar>
              <w:top w:w="120" w:type="dxa"/>
              <w:bottom w:w="120" w:type="dxa"/>
              <w:left w:w="160" w:type="dxa"/>
              <w:right w:w="160" w:type="dxa"/>
            </w:tcMar>
          </w:tcPr>
          <w:p>
            <w:pPr>
              <w:spacing w:before="0" w:after="0" w:line="240" w:lineRule="auto"/>
            </w:pPr>
            <w:r>
              <w:rPr>
                <w:rFonts w:ascii="Calibri" w:hAnsi="Calibri"/>
                <w:color w:val="222222"/>
                <w:sz w:val="19"/>
              </w:rPr>
              <w:t xml:space="preserve">Non-owner account attempts mintTicket()</w:t>
            </w:r>
          </w:p>
        </w:tc>
        <w:tc>
          <w:tcPr>
            <w:tcW w:w="2500" w:type="dxa"/>
            <w:shd w:val="clear" w:color="auto" w:fill="F8F9FA"/>
            <w:tcMar>
              <w:top w:w="120" w:type="dxa"/>
              <w:bottom w:w="120" w:type="dxa"/>
              <w:left w:w="160" w:type="dxa"/>
              <w:right w:w="160" w:type="dxa"/>
            </w:tcMar>
          </w:tcPr>
          <w:p>
            <w:pPr>
              <w:spacing w:before="0" w:after="0" w:line="240" w:lineRule="auto"/>
            </w:pPr>
            <w:r>
              <w:rPr>
                <w:rFonts w:ascii="Calibri" w:hAnsi="Calibri"/>
                <w:color w:val="222222"/>
                <w:sz w:val="19"/>
              </w:rPr>
              <w:t xml:space="preserve">Transaction reverts with OwnableUnauthorizedAccount</w:t>
            </w:r>
          </w:p>
        </w:tc>
        <w:tc>
          <w:tcPr>
            <w:tcW w:w="2300" w:type="dxa"/>
            <w:shd w:val="clear" w:color="auto" w:fill="F8F9FA"/>
            <w:tcMar>
              <w:top w:w="120" w:type="dxa"/>
              <w:bottom w:w="120" w:type="dxa"/>
              <w:left w:w="160" w:type="dxa"/>
              <w:right w:w="160" w:type="dxa"/>
            </w:tcMar>
          </w:tcPr>
          <w:p>
            <w:pPr>
              <w:spacing w:before="0" w:after="0" w:line="240" w:lineRule="auto"/>
            </w:pPr>
            <w:r>
              <w:rPr>
                <w:rFonts w:ascii="Calibri" w:hAnsi="Calibri"/>
                <w:color w:val="222222"/>
                <w:sz w:val="19"/>
              </w:rPr>
              <w:t xml:space="preserve">Reverted with OwnableUnauthorizedAccount</w:t>
            </w:r>
          </w:p>
        </w:tc>
        <w:tc>
          <w:tcPr>
            <w:tcW w:w="1000" w:type="dxa"/>
            <w:shd w:val="clear" w:color="auto" w:fill="F8F9FA"/>
            <w:tcMar>
              <w:top w:w="120" w:type="dxa"/>
              <w:bottom w:w="120" w:type="dxa"/>
              <w:left w:w="160" w:type="dxa"/>
              <w:right w:w="160" w:type="dxa"/>
            </w:tcMar>
          </w:tcPr>
          <w:p>
            <w:pPr>
              <w:spacing w:before="0" w:after="0" w:line="240" w:lineRule="auto"/>
            </w:pPr>
            <w:r>
              <w:rPr>
                <w:rFonts w:ascii="Calibri" w:hAnsi="Calibri"/>
                <w:color w:val="008800"/>
                <w:sz w:val="19"/>
              </w:rPr>
              <w:t xml:space="preserve">Pass</w:t>
            </w:r>
          </w:p>
        </w:tc>
      </w:tr>
      <w:tr>
        <w:tc>
          <w:tcPr>
            <w:tcW w:w="1100" w:type="dxa"/>
            <w:shd w:val="clear" w:color="auto" w:fill="FFFFFF"/>
            <w:tcMar>
              <w:top w:w="120" w:type="dxa"/>
              <w:bottom w:w="120" w:type="dxa"/>
              <w:left w:w="160" w:type="dxa"/>
              <w:right w:w="160" w:type="dxa"/>
            </w:tcMar>
          </w:tcPr>
          <w:p>
            <w:pPr>
              <w:spacing w:before="0" w:after="0" w:line="240" w:lineRule="auto"/>
            </w:pPr>
            <w:r>
              <w:rPr>
                <w:rFonts w:ascii="Calibri" w:hAnsi="Calibri"/>
                <w:b/>
                <w:color w:val="222222"/>
                <w:sz w:val="19"/>
              </w:rPr>
              <w:t xml:space="preserve">TC04</w:t>
            </w:r>
          </w:p>
        </w:tc>
        <w:tc>
          <w:tcPr>
            <w:tcW w:w="2460" w:type="dxa"/>
            <w:shd w:val="clear" w:color="auto" w:fill="FFFFFF"/>
            <w:tcMar>
              <w:top w:w="120" w:type="dxa"/>
              <w:bottom w:w="120" w:type="dxa"/>
              <w:left w:w="160" w:type="dxa"/>
              <w:right w:w="160" w:type="dxa"/>
            </w:tcMar>
          </w:tcPr>
          <w:p>
            <w:pPr>
              <w:spacing w:before="0" w:after="0" w:line="240" w:lineRule="auto"/>
            </w:pPr>
            <w:r>
              <w:rPr>
                <w:rFonts w:ascii="Calibri" w:hAnsi="Calibri"/>
                <w:color w:val="222222"/>
                <w:sz w:val="19"/>
              </w:rPr>
              <w:t xml:space="preserve">Organizer calls verifyTicket(1) on valid ticket</w:t>
            </w:r>
          </w:p>
        </w:tc>
        <w:tc>
          <w:tcPr>
            <w:tcW w:w="2500" w:type="dxa"/>
            <w:shd w:val="clear" w:color="auto" w:fill="FFFFFF"/>
            <w:tcMar>
              <w:top w:w="120" w:type="dxa"/>
              <w:bottom w:w="120" w:type="dxa"/>
              <w:left w:w="160" w:type="dxa"/>
              <w:right w:w="160" w:type="dxa"/>
            </w:tcMar>
          </w:tcPr>
          <w:p>
            <w:pPr>
              <w:spacing w:before="0" w:after="0" w:line="240" w:lineRule="auto"/>
            </w:pPr>
            <w:r>
              <w:rPr>
                <w:rFonts w:ascii="Calibri" w:hAnsi="Calibri"/>
                <w:color w:val="222222"/>
                <w:sz w:val="19"/>
              </w:rPr>
              <w:t xml:space="preserve">Ticket #1 marked isTicketUsed=true; TicketVerified emitted</w:t>
            </w:r>
          </w:p>
        </w:tc>
        <w:tc>
          <w:tcPr>
            <w:tcW w:w="2300" w:type="dxa"/>
            <w:shd w:val="clear" w:color="auto" w:fill="FFFFFF"/>
            <w:tcMar>
              <w:top w:w="120" w:type="dxa"/>
              <w:bottom w:w="120" w:type="dxa"/>
              <w:left w:w="160" w:type="dxa"/>
              <w:right w:w="160" w:type="dxa"/>
            </w:tcMar>
          </w:tcPr>
          <w:p>
            <w:pPr>
              <w:spacing w:before="0" w:after="0" w:line="240" w:lineRule="auto"/>
            </w:pPr>
            <w:r>
              <w:rPr>
                <w:rFonts w:ascii="Calibri" w:hAnsi="Calibri"/>
                <w:color w:val="222222"/>
                <w:sz w:val="19"/>
              </w:rPr>
              <w:t xml:space="preserve">Ticket verified; status changes to USED; emitted event</w:t>
            </w:r>
          </w:p>
        </w:tc>
        <w:tc>
          <w:tcPr>
            <w:tcW w:w="1000" w:type="dxa"/>
            <w:shd w:val="clear" w:color="auto" w:fill="FFFFFF"/>
            <w:tcMar>
              <w:top w:w="120" w:type="dxa"/>
              <w:bottom w:w="120" w:type="dxa"/>
              <w:left w:w="160" w:type="dxa"/>
              <w:right w:w="160" w:type="dxa"/>
            </w:tcMar>
          </w:tcPr>
          <w:p>
            <w:pPr>
              <w:spacing w:before="0" w:after="0" w:line="240" w:lineRule="auto"/>
            </w:pPr>
            <w:r>
              <w:rPr>
                <w:rFonts w:ascii="Calibri" w:hAnsi="Calibri"/>
                <w:color w:val="008800"/>
                <w:sz w:val="19"/>
              </w:rPr>
              <w:t xml:space="preserve">Pass</w:t>
            </w:r>
          </w:p>
        </w:tc>
      </w:tr>
      <w:tr>
        <w:tc>
          <w:tcPr>
            <w:tcW w:w="1100" w:type="dxa"/>
            <w:shd w:val="clear" w:color="auto" w:fill="F8F9FA"/>
            <w:tcMar>
              <w:top w:w="120" w:type="dxa"/>
              <w:bottom w:w="120" w:type="dxa"/>
              <w:left w:w="160" w:type="dxa"/>
              <w:right w:w="160" w:type="dxa"/>
            </w:tcMar>
          </w:tcPr>
          <w:p>
            <w:pPr>
              <w:spacing w:before="0" w:after="0" w:line="240" w:lineRule="auto"/>
            </w:pPr>
            <w:r>
              <w:rPr>
                <w:rFonts w:ascii="Calibri" w:hAnsi="Calibri"/>
                <w:b/>
                <w:color w:val="222222"/>
                <w:sz w:val="19"/>
              </w:rPr>
              <w:t xml:space="preserve">TC05</w:t>
            </w:r>
          </w:p>
        </w:tc>
        <w:tc>
          <w:tcPr>
            <w:tcW w:w="2460" w:type="dxa"/>
            <w:shd w:val="clear" w:color="auto" w:fill="F8F9FA"/>
            <w:tcMar>
              <w:top w:w="120" w:type="dxa"/>
              <w:bottom w:w="120" w:type="dxa"/>
              <w:left w:w="160" w:type="dxa"/>
              <w:right w:w="160" w:type="dxa"/>
            </w:tcMar>
          </w:tcPr>
          <w:p>
            <w:pPr>
              <w:spacing w:before="0" w:after="0" w:line="240" w:lineRule="auto"/>
            </w:pPr>
            <w:r>
              <w:rPr>
                <w:rFonts w:ascii="Calibri" w:hAnsi="Calibri"/>
                <w:color w:val="222222"/>
                <w:sz w:val="19"/>
              </w:rPr>
              <w:t xml:space="preserve">Organizer calls verifyTicket(1) a second time</w:t>
            </w:r>
          </w:p>
        </w:tc>
        <w:tc>
          <w:tcPr>
            <w:tcW w:w="2500" w:type="dxa"/>
            <w:shd w:val="clear" w:color="auto" w:fill="F8F9FA"/>
            <w:tcMar>
              <w:top w:w="120" w:type="dxa"/>
              <w:bottom w:w="120" w:type="dxa"/>
              <w:left w:w="160" w:type="dxa"/>
              <w:right w:w="160" w:type="dxa"/>
            </w:tcMar>
          </w:tcPr>
          <w:p>
            <w:pPr>
              <w:spacing w:before="0" w:after="0" w:line="240" w:lineRule="auto"/>
            </w:pPr>
            <w:r>
              <w:rPr>
                <w:rFonts w:ascii="Calibri" w:hAnsi="Calibri"/>
                <w:color w:val="222222"/>
                <w:sz w:val="19"/>
              </w:rPr>
              <w:t xml:space="preserve">Transaction reverts: 'Ticket has already been used (duplicate)'</w:t>
            </w:r>
          </w:p>
        </w:tc>
        <w:tc>
          <w:tcPr>
            <w:tcW w:w="2300" w:type="dxa"/>
            <w:shd w:val="clear" w:color="auto" w:fill="F8F9FA"/>
            <w:tcMar>
              <w:top w:w="120" w:type="dxa"/>
              <w:bottom w:w="120" w:type="dxa"/>
              <w:left w:w="160" w:type="dxa"/>
              <w:right w:w="160" w:type="dxa"/>
            </w:tcMar>
          </w:tcPr>
          <w:p>
            <w:pPr>
              <w:spacing w:before="0" w:after="0" w:line="240" w:lineRule="auto"/>
            </w:pPr>
            <w:r>
              <w:rPr>
                <w:rFonts w:ascii="Calibri" w:hAnsi="Calibri"/>
                <w:color w:val="222222"/>
                <w:sz w:val="19"/>
              </w:rPr>
              <w:t xml:space="preserve">Reverted with exact duplicate error message</w:t>
            </w:r>
          </w:p>
        </w:tc>
        <w:tc>
          <w:tcPr>
            <w:tcW w:w="1000" w:type="dxa"/>
            <w:shd w:val="clear" w:color="auto" w:fill="F8F9FA"/>
            <w:tcMar>
              <w:top w:w="120" w:type="dxa"/>
              <w:bottom w:w="120" w:type="dxa"/>
              <w:left w:w="160" w:type="dxa"/>
              <w:right w:w="160" w:type="dxa"/>
            </w:tcMar>
          </w:tcPr>
          <w:p>
            <w:pPr>
              <w:spacing w:before="0" w:after="0" w:line="240" w:lineRule="auto"/>
            </w:pPr>
            <w:r>
              <w:rPr>
                <w:rFonts w:ascii="Calibri" w:hAnsi="Calibri"/>
                <w:color w:val="008800"/>
                <w:sz w:val="19"/>
              </w:rPr>
              <w:t xml:space="preserve">Pass</w:t>
            </w:r>
          </w:p>
        </w:tc>
      </w:tr>
      <w:tr>
        <w:tc>
          <w:tcPr>
            <w:tcW w:w="1100" w:type="dxa"/>
            <w:shd w:val="clear" w:color="auto" w:fill="FFFFFF"/>
            <w:tcMar>
              <w:top w:w="120" w:type="dxa"/>
              <w:bottom w:w="120" w:type="dxa"/>
              <w:left w:w="160" w:type="dxa"/>
              <w:right w:w="160" w:type="dxa"/>
            </w:tcMar>
          </w:tcPr>
          <w:p>
            <w:pPr>
              <w:spacing w:before="0" w:after="0" w:line="240" w:lineRule="auto"/>
            </w:pPr>
            <w:r>
              <w:rPr>
                <w:rFonts w:ascii="Calibri" w:hAnsi="Calibri"/>
                <w:b/>
                <w:color w:val="222222"/>
                <w:sz w:val="19"/>
              </w:rPr>
              <w:t xml:space="preserve">TC06</w:t>
            </w:r>
          </w:p>
        </w:tc>
        <w:tc>
          <w:tcPr>
            <w:tcW w:w="2460" w:type="dxa"/>
            <w:shd w:val="clear" w:color="auto" w:fill="FFFFFF"/>
            <w:tcMar>
              <w:top w:w="120" w:type="dxa"/>
              <w:bottom w:w="120" w:type="dxa"/>
              <w:left w:w="160" w:type="dxa"/>
              <w:right w:w="160" w:type="dxa"/>
            </w:tcMar>
          </w:tcPr>
          <w:p>
            <w:pPr>
              <w:spacing w:before="0" w:after="0" w:line="240" w:lineRule="auto"/>
            </w:pPr>
            <w:r>
              <w:rPr>
                <w:rFonts w:ascii="Calibri" w:hAnsi="Calibri"/>
                <w:color w:val="222222"/>
                <w:sz w:val="19"/>
              </w:rPr>
              <w:t xml:space="preserve">Organizer calls verifyTicket(999) for non-existent token</w:t>
            </w:r>
          </w:p>
        </w:tc>
        <w:tc>
          <w:tcPr>
            <w:tcW w:w="2500" w:type="dxa"/>
            <w:shd w:val="clear" w:color="auto" w:fill="FFFFFF"/>
            <w:tcMar>
              <w:top w:w="120" w:type="dxa"/>
              <w:bottom w:w="120" w:type="dxa"/>
              <w:left w:w="160" w:type="dxa"/>
              <w:right w:w="160" w:type="dxa"/>
            </w:tcMar>
          </w:tcPr>
          <w:p>
            <w:pPr>
              <w:spacing w:before="0" w:after="0" w:line="240" w:lineRule="auto"/>
            </w:pPr>
            <w:r>
              <w:rPr>
                <w:rFonts w:ascii="Calibri" w:hAnsi="Calibri"/>
                <w:color w:val="222222"/>
                <w:sz w:val="19"/>
              </w:rPr>
              <w:t xml:space="preserve">Transaction reverts: 'Ticket does not exist (fake ticket)'</w:t>
            </w:r>
          </w:p>
        </w:tc>
        <w:tc>
          <w:tcPr>
            <w:tcW w:w="2300" w:type="dxa"/>
            <w:shd w:val="clear" w:color="auto" w:fill="FFFFFF"/>
            <w:tcMar>
              <w:top w:w="120" w:type="dxa"/>
              <w:bottom w:w="120" w:type="dxa"/>
              <w:left w:w="160" w:type="dxa"/>
              <w:right w:w="160" w:type="dxa"/>
            </w:tcMar>
          </w:tcPr>
          <w:p>
            <w:pPr>
              <w:spacing w:before="0" w:after="0" w:line="240" w:lineRule="auto"/>
            </w:pPr>
            <w:r>
              <w:rPr>
                <w:rFonts w:ascii="Calibri" w:hAnsi="Calibri"/>
                <w:color w:val="222222"/>
                <w:sz w:val="19"/>
              </w:rPr>
              <w:t xml:space="preserve">Reverted with fake ticket error message</w:t>
            </w:r>
          </w:p>
        </w:tc>
        <w:tc>
          <w:tcPr>
            <w:tcW w:w="1000" w:type="dxa"/>
            <w:shd w:val="clear" w:color="auto" w:fill="FFFFFF"/>
            <w:tcMar>
              <w:top w:w="120" w:type="dxa"/>
              <w:bottom w:w="120" w:type="dxa"/>
              <w:left w:w="160" w:type="dxa"/>
              <w:right w:w="160" w:type="dxa"/>
            </w:tcMar>
          </w:tcPr>
          <w:p>
            <w:pPr>
              <w:spacing w:before="0" w:after="0" w:line="240" w:lineRule="auto"/>
            </w:pPr>
            <w:r>
              <w:rPr>
                <w:rFonts w:ascii="Calibri" w:hAnsi="Calibri"/>
                <w:color w:val="008800"/>
                <w:sz w:val="19"/>
              </w:rPr>
              <w:t xml:space="preserve">Pass</w:t>
            </w:r>
          </w:p>
        </w:tc>
      </w:tr>
      <w:tr>
        <w:tc>
          <w:tcPr>
            <w:tcW w:w="1100" w:type="dxa"/>
            <w:shd w:val="clear" w:color="auto" w:fill="F8F9FA"/>
            <w:tcMar>
              <w:top w:w="120" w:type="dxa"/>
              <w:bottom w:w="120" w:type="dxa"/>
              <w:left w:w="160" w:type="dxa"/>
              <w:right w:w="160" w:type="dxa"/>
            </w:tcMar>
          </w:tcPr>
          <w:p>
            <w:pPr>
              <w:spacing w:before="0" w:after="0" w:line="240" w:lineRule="auto"/>
            </w:pPr>
            <w:r>
              <w:rPr>
                <w:rFonts w:ascii="Calibri" w:hAnsi="Calibri"/>
                <w:b/>
                <w:color w:val="222222"/>
                <w:sz w:val="19"/>
              </w:rPr>
              <w:t xml:space="preserve">TC07</w:t>
            </w:r>
          </w:p>
        </w:tc>
        <w:tc>
          <w:tcPr>
            <w:tcW w:w="2460" w:type="dxa"/>
            <w:shd w:val="clear" w:color="auto" w:fill="F8F9FA"/>
            <w:tcMar>
              <w:top w:w="120" w:type="dxa"/>
              <w:bottom w:w="120" w:type="dxa"/>
              <w:left w:w="160" w:type="dxa"/>
              <w:right w:w="160" w:type="dxa"/>
            </w:tcMar>
          </w:tcPr>
          <w:p>
            <w:pPr>
              <w:spacing w:before="0" w:after="0" w:line="240" w:lineRule="auto"/>
            </w:pPr>
            <w:r>
              <w:rPr>
                <w:rFonts w:ascii="Calibri" w:hAnsi="Calibri"/>
                <w:color w:val="222222"/>
                <w:sz w:val="19"/>
              </w:rPr>
              <w:t xml:space="preserve">Attendee attempts transferFrom() to another address</w:t>
            </w:r>
          </w:p>
        </w:tc>
        <w:tc>
          <w:tcPr>
            <w:tcW w:w="2500" w:type="dxa"/>
            <w:shd w:val="clear" w:color="auto" w:fill="F8F9FA"/>
            <w:tcMar>
              <w:top w:w="120" w:type="dxa"/>
              <w:bottom w:w="120" w:type="dxa"/>
              <w:left w:w="160" w:type="dxa"/>
              <w:right w:w="160" w:type="dxa"/>
            </w:tcMar>
          </w:tcPr>
          <w:p>
            <w:pPr>
              <w:spacing w:before="0" w:after="0" w:line="240" w:lineRule="auto"/>
            </w:pPr>
            <w:r>
              <w:rPr>
                <w:rFonts w:ascii="Calibri" w:hAnsi="Calibri"/>
                <w:color w:val="222222"/>
                <w:sz w:val="19"/>
              </w:rPr>
              <w:t xml:space="preserve">Transaction reverts: 'Event tickets are non-transferable'</w:t>
            </w:r>
          </w:p>
        </w:tc>
        <w:tc>
          <w:tcPr>
            <w:tcW w:w="2300" w:type="dxa"/>
            <w:shd w:val="clear" w:color="auto" w:fill="F8F9FA"/>
            <w:tcMar>
              <w:top w:w="120" w:type="dxa"/>
              <w:bottom w:w="120" w:type="dxa"/>
              <w:left w:w="160" w:type="dxa"/>
              <w:right w:w="160" w:type="dxa"/>
            </w:tcMar>
          </w:tcPr>
          <w:p>
            <w:pPr>
              <w:spacing w:before="0" w:after="0" w:line="240" w:lineRule="auto"/>
            </w:pPr>
            <w:r>
              <w:rPr>
                <w:rFonts w:ascii="Calibri" w:hAnsi="Calibri"/>
                <w:color w:val="222222"/>
                <w:sz w:val="19"/>
              </w:rPr>
              <w:t xml:space="preserve">Reverted with non-transferable error message</w:t>
            </w:r>
          </w:p>
        </w:tc>
        <w:tc>
          <w:tcPr>
            <w:tcW w:w="1000" w:type="dxa"/>
            <w:shd w:val="clear" w:color="auto" w:fill="F8F9FA"/>
            <w:tcMar>
              <w:top w:w="120" w:type="dxa"/>
              <w:bottom w:w="120" w:type="dxa"/>
              <w:left w:w="160" w:type="dxa"/>
              <w:right w:w="160" w:type="dxa"/>
            </w:tcMar>
          </w:tcPr>
          <w:p>
            <w:pPr>
              <w:spacing w:before="0" w:after="0" w:line="240" w:lineRule="auto"/>
            </w:pPr>
            <w:r>
              <w:rPr>
                <w:rFonts w:ascii="Calibri" w:hAnsi="Calibri"/>
                <w:color w:val="008800"/>
                <w:sz w:val="19"/>
              </w:rPr>
              <w:t xml:space="preserve">Pass</w:t>
            </w:r>
          </w:p>
        </w:tc>
      </w:tr>
      <w:tr>
        <w:tc>
          <w:tcPr>
            <w:tcW w:w="1100" w:type="dxa"/>
            <w:shd w:val="clear" w:color="auto" w:fill="FFFFFF"/>
            <w:tcMar>
              <w:top w:w="120" w:type="dxa"/>
              <w:bottom w:w="120" w:type="dxa"/>
              <w:left w:w="160" w:type="dxa"/>
              <w:right w:w="160" w:type="dxa"/>
            </w:tcMar>
          </w:tcPr>
          <w:p>
            <w:pPr>
              <w:spacing w:before="0" w:after="0" w:line="240" w:lineRule="auto"/>
            </w:pPr>
            <w:r>
              <w:rPr>
                <w:rFonts w:ascii="Calibri" w:hAnsi="Calibri"/>
                <w:b/>
                <w:color w:val="222222"/>
                <w:sz w:val="19"/>
              </w:rPr>
              <w:t xml:space="preserve">TC08</w:t>
            </w:r>
          </w:p>
        </w:tc>
        <w:tc>
          <w:tcPr>
            <w:tcW w:w="2460" w:type="dxa"/>
            <w:shd w:val="clear" w:color="auto" w:fill="FFFFFF"/>
            <w:tcMar>
              <w:top w:w="120" w:type="dxa"/>
              <w:bottom w:w="120" w:type="dxa"/>
              <w:left w:w="160" w:type="dxa"/>
              <w:right w:w="160" w:type="dxa"/>
            </w:tcMar>
          </w:tcPr>
          <w:p>
            <w:pPr>
              <w:spacing w:before="0" w:after="0" w:line="240" w:lineRule="auto"/>
            </w:pPr>
            <w:r>
              <w:rPr>
                <w:rFonts w:ascii="Calibri" w:hAnsi="Calibri"/>
                <w:color w:val="222222"/>
                <w:sz w:val="19"/>
              </w:rPr>
              <w:t xml:space="preserve">Call isTicketValid(1) on unused vs used ticket</w:t>
            </w:r>
          </w:p>
        </w:tc>
        <w:tc>
          <w:tcPr>
            <w:tcW w:w="2500" w:type="dxa"/>
            <w:shd w:val="clear" w:color="auto" w:fill="FFFFFF"/>
            <w:tcMar>
              <w:top w:w="120" w:type="dxa"/>
              <w:bottom w:w="120" w:type="dxa"/>
              <w:left w:w="160" w:type="dxa"/>
              <w:right w:w="160" w:type="dxa"/>
            </w:tcMar>
          </w:tcPr>
          <w:p>
            <w:pPr>
              <w:spacing w:before="0" w:after="0" w:line="240" w:lineRule="auto"/>
            </w:pPr>
            <w:r>
              <w:rPr>
                <w:rFonts w:ascii="Calibri" w:hAnsi="Calibri"/>
                <w:color w:val="222222"/>
                <w:sz w:val="19"/>
              </w:rPr>
              <w:t xml:space="preserve">Returns true initially; returns false after verification</w:t>
            </w:r>
          </w:p>
        </w:tc>
        <w:tc>
          <w:tcPr>
            <w:tcW w:w="2300" w:type="dxa"/>
            <w:shd w:val="clear" w:color="auto" w:fill="FFFFFF"/>
            <w:tcMar>
              <w:top w:w="120" w:type="dxa"/>
              <w:bottom w:w="120" w:type="dxa"/>
              <w:left w:w="160" w:type="dxa"/>
              <w:right w:w="160" w:type="dxa"/>
            </w:tcMar>
          </w:tcPr>
          <w:p>
            <w:pPr>
              <w:spacing w:before="0" w:after="0" w:line="240" w:lineRule="auto"/>
            </w:pPr>
            <w:r>
              <w:rPr>
                <w:rFonts w:ascii="Calibri" w:hAnsi="Calibri"/>
                <w:color w:val="222222"/>
                <w:sz w:val="19"/>
              </w:rPr>
              <w:t xml:space="preserve">Returned true before scan; false after verification</w:t>
            </w:r>
          </w:p>
        </w:tc>
        <w:tc>
          <w:tcPr>
            <w:tcW w:w="1000" w:type="dxa"/>
            <w:shd w:val="clear" w:color="auto" w:fill="FFFFFF"/>
            <w:tcMar>
              <w:top w:w="120" w:type="dxa"/>
              <w:bottom w:w="120" w:type="dxa"/>
              <w:left w:w="160" w:type="dxa"/>
              <w:right w:w="160" w:type="dxa"/>
            </w:tcMar>
          </w:tcPr>
          <w:p>
            <w:pPr>
              <w:spacing w:before="0" w:after="0" w:line="240" w:lineRule="auto"/>
            </w:pPr>
            <w:r>
              <w:rPr>
                <w:rFonts w:ascii="Calibri" w:hAnsi="Calibri"/>
                <w:color w:val="008800"/>
                <w:sz w:val="19"/>
              </w:rPr>
              <w:t xml:space="preserve">Pass</w:t>
            </w:r>
          </w:p>
        </w:tc>
      </w:tr>
    </w:tbl>
    <w:p>
      <w:pPr>
        <w:spacing w:before="160" w:after="80" w:line="276" w:lineRule="auto"/>
      </w:pPr>
      <w:r>
        <w:rPr>
          <w:rFonts w:ascii="Calibri" w:hAnsi="Calibri"/>
          <w:b/>
          <w:color w:val="1F2438"/>
          <w:sz w:val="24"/>
        </w:rPr>
        <w:t xml:space="preserve">5.2 Output &amp; Verification Results</w:t>
      </w:r>
    </w:p>
    <w:p>
      <w:pPr>
        <w:spacing w:before="0" w:after="140" w:line="276" w:lineRule="auto"/>
      </w:pPr>
      <w:r>
        <w:rPr>
          <w:rFonts w:ascii="Consolas" w:hAnsi="Consolas"/>
          <w:color w:val="203A43"/>
          <w:sz w:val="18"/>
        </w:rPr>
        <w:t xml:space="preserve">Hardhat Automated Test Suite Execution Output:
---------------------------------------------------------------------------------
  EventTicket Verification System
    Deployment
      √ Should set the right owner (202ms)
      √ Should set the correct event name and date
    Minting Tickets
      √ Should allow the owner to mint a ticket
      √ Should fail if a non-owner tries to mint a ticket (prevents fakes) (249ms)
    Verifying Tickets
      √ Should verify a valid ticket and mark it as used
      √ Should fail to verify a ticket that has already been used (prevents duplicates)
      √ Should fail to verify a fake/non-existent ticket
    Non-transferable (Soulbound) property
      √ Should prevent transferring tickets to other addresses
  8 passing (5s)
---------------------------------------------------------------------------------</w:t>
      </w:r>
    </w:p>
    <w:p>
      <w:pPr>
        <w:spacing w:before="0" w:after="140" w:line="276" w:lineRule="auto"/>
      </w:pPr>
      <w:r>
        <w:rPr>
          <w:rFonts w:ascii="Calibri" w:hAnsi="Calibri"/>
          <w:color w:val="2E3338"/>
          <w:sz w:val="22"/>
        </w:rPr>
        <w:t xml:space="preserve">DApp Verification Interface Behavior:
• Minting Execution: Entering an attendee name (e.g., 'Alice') generates a new keypair and mints Token #1. The record is instantly displayed in the Ticket Database as 'VALID'.
• Gate Check-in: Entering Token ID #1 and triggering 'Verify &amp; Mark Used' modifies contract state. The badge immediately updates to 'USED'.
• Duplicate Thwarting: Triggering 'Verify &amp; Mark Used' again on Token #1 raises an error alert indicating the ticket has already been used.
• Fake Ticket Detection: Inquiring about Token ID #99 displays an alert confirming the ticket does not exist on the blockchain.</w:t>
      </w:r>
    </w:p>
    <w:p>
      <w:r>
        <w:br w:type="page"/>
      </w:r>
    </w:p>
    <w:p>
      <w:pPr>
        <w:spacing w:before="100" w:after="60" w:line="276" w:lineRule="auto"/>
      </w:pPr>
      <w:r>
        <w:rPr>
          <w:rFonts w:ascii="Calibri" w:hAnsi="Calibri"/>
          <w:b/>
          <w:color w:val="1F2438"/>
          <w:sz w:val="28"/>
        </w:rPr>
        <w:t xml:space="preserve">CHAPTER 6</w:t>
      </w:r>
    </w:p>
    <w:p>
      <w:pPr>
        <w:spacing w:before="0" w:after="240" w:line="276" w:lineRule="auto"/>
      </w:pPr>
      <w:r>
        <w:rPr>
          <w:rFonts w:ascii="Calibri" w:hAnsi="Calibri"/>
          <w:b/>
          <w:color w:val="1F2438"/>
          <w:sz w:val="28"/>
        </w:rPr>
        <w:t xml:space="preserve">CONCLUSION AND FUTURE SCOPE</w:t>
      </w:r>
    </w:p>
    <w:p>
      <w:pPr>
        <w:spacing w:before="160" w:after="80" w:line="276" w:lineRule="auto"/>
      </w:pPr>
      <w:r>
        <w:rPr>
          <w:rFonts w:ascii="Calibri" w:hAnsi="Calibri"/>
          <w:b/>
          <w:color w:val="1F2438"/>
          <w:sz w:val="24"/>
        </w:rPr>
        <w:t xml:space="preserve">6.1 Conclusion</w:t>
      </w:r>
    </w:p>
    <w:p>
      <w:pPr>
        <w:spacing w:before="0" w:after="140" w:line="276" w:lineRule="auto"/>
      </w:pPr>
      <w:r>
        <w:rPr>
          <w:rFonts w:ascii="Calibri" w:hAnsi="Calibri"/>
          <w:color w:val="2E3338"/>
          <w:sz w:val="22"/>
        </w:rPr>
        <w:t xml:space="preserve">The Decentralized Event Ticket Verification System successfully achieved all core objectives outlined in Chapter 1. By coupling Ethereum ERC-721 token standards with custom state tracking and soulbound access controls, the system guarantees that each ticket is uniquely identifiable, permanently recorded on an immutable ledger, and single-use only. Counterfeit tickets are prevented through cryptographic owner-only minting, while duplicate admissions are entirely eliminated via smart contract state assertions. The resulting prototype delivers a robust, transparent, and user-friendly Web3 platform that eliminates dependence on centralized ticketing gatekeepers.</w:t>
      </w:r>
    </w:p>
    <w:p>
      <w:pPr>
        <w:spacing w:before="160" w:after="80" w:line="276" w:lineRule="auto"/>
      </w:pPr>
      <w:r>
        <w:rPr>
          <w:rFonts w:ascii="Calibri" w:hAnsi="Calibri"/>
          <w:b/>
          <w:color w:val="1F2438"/>
          <w:sz w:val="24"/>
        </w:rPr>
        <w:t xml:space="preserve">6.2 Limitations</w:t>
      </w:r>
    </w:p>
    <w:p>
      <w:pPr>
        <w:pStyle w:val="ListParagraph"/>
        <w:spacing w:before="40" w:after="80" w:line="260" w:lineRule="auto"/>
        <w:ind w:left="480" w:hanging="240"/>
      </w:pPr>
      <w:r>
        <w:rPr>
          <w:rFonts w:ascii="Calibri" w:hAnsi="Calibri"/>
          <w:b/>
          <w:color w:val="1F2438"/>
          <w:sz w:val="22"/>
        </w:rPr>
        <w:t xml:space="preserve">• </w:t>
      </w:r>
      <w:r>
        <w:rPr>
          <w:rFonts w:ascii="Calibri" w:hAnsi="Calibri"/>
          <w:color w:val="333333"/>
          <w:sz w:val="22"/>
        </w:rPr>
        <w:t xml:space="preserve">EVM Gas Costs: Every mint and gate verification transaction incurs computational gas fees on public networks.</w:t>
      </w:r>
    </w:p>
    <w:p>
      <w:pPr>
        <w:pStyle w:val="ListParagraph"/>
        <w:spacing w:before="40" w:after="80" w:line="260" w:lineRule="auto"/>
        <w:ind w:left="480" w:hanging="240"/>
      </w:pPr>
      <w:r>
        <w:rPr>
          <w:rFonts w:ascii="Calibri" w:hAnsi="Calibri"/>
          <w:b/>
          <w:color w:val="1F2438"/>
          <w:sz w:val="22"/>
        </w:rPr>
        <w:t xml:space="preserve">• </w:t>
      </w:r>
      <w:r>
        <w:rPr>
          <w:rFonts w:ascii="Calibri" w:hAnsi="Calibri"/>
          <w:color w:val="333333"/>
          <w:sz w:val="22"/>
        </w:rPr>
        <w:t xml:space="preserve">Throughput &amp; Latency: Public blockchain block confirmation times (12-15 seconds on Ethereum Layer 1) can constrain high-volume gate throughput without Layer 2 scaling.</w:t>
      </w:r>
    </w:p>
    <w:p>
      <w:pPr>
        <w:pStyle w:val="ListParagraph"/>
        <w:spacing w:before="40" w:after="80" w:line="260" w:lineRule="auto"/>
        <w:ind w:left="480" w:hanging="240"/>
      </w:pPr>
      <w:r>
        <w:rPr>
          <w:rFonts w:ascii="Calibri" w:hAnsi="Calibri"/>
          <w:b/>
          <w:color w:val="1F2438"/>
          <w:sz w:val="22"/>
        </w:rPr>
        <w:t xml:space="preserve">• </w:t>
      </w:r>
      <w:r>
        <w:rPr>
          <w:rFonts w:ascii="Calibri" w:hAnsi="Calibri"/>
          <w:color w:val="333333"/>
          <w:sz w:val="22"/>
        </w:rPr>
        <w:t xml:space="preserve">Environment Constraints: Prototype tested primarily on a local Hardhat EVM development network rather than public mainnet.</w:t>
      </w:r>
    </w:p>
    <w:p>
      <w:pPr>
        <w:pStyle w:val="ListParagraph"/>
        <w:spacing w:before="40" w:after="80" w:line="260" w:lineRule="auto"/>
        <w:ind w:left="480" w:hanging="240"/>
      </w:pPr>
      <w:r>
        <w:rPr>
          <w:rFonts w:ascii="Calibri" w:hAnsi="Calibri"/>
          <w:b/>
          <w:color w:val="1F2438"/>
          <w:sz w:val="22"/>
        </w:rPr>
        <w:t xml:space="preserve">• </w:t>
      </w:r>
      <w:r>
        <w:rPr>
          <w:rFonts w:ascii="Calibri" w:hAnsi="Calibri"/>
          <w:color w:val="333333"/>
          <w:sz w:val="22"/>
        </w:rPr>
        <w:t xml:space="preserve">Peripheral Integration: Currently operates via desktop browser interface rather than dedicated mobile optical barcode/NFC hardware scanners.</w:t>
      </w:r>
    </w:p>
    <w:p>
      <w:pPr>
        <w:spacing w:before="160" w:after="80" w:line="276" w:lineRule="auto"/>
      </w:pPr>
      <w:r>
        <w:rPr>
          <w:rFonts w:ascii="Calibri" w:hAnsi="Calibri"/>
          <w:b/>
          <w:color w:val="1F2438"/>
          <w:sz w:val="24"/>
        </w:rPr>
        <w:t xml:space="preserve">6.3 Future Enhancements</w:t>
      </w:r>
    </w:p>
    <w:p>
      <w:pPr>
        <w:pStyle w:val="ListParagraph"/>
        <w:spacing w:before="40" w:after="80" w:line="260" w:lineRule="auto"/>
        <w:ind w:left="480" w:hanging="240"/>
      </w:pPr>
      <w:r>
        <w:rPr>
          <w:rFonts w:ascii="Calibri" w:hAnsi="Calibri"/>
          <w:b/>
          <w:color w:val="1F2438"/>
          <w:sz w:val="22"/>
        </w:rPr>
        <w:t xml:space="preserve">• </w:t>
      </w:r>
      <w:r>
        <w:rPr>
          <w:rFonts w:ascii="Calibri" w:hAnsi="Calibri"/>
          <w:color w:val="333333"/>
          <w:sz w:val="22"/>
        </w:rPr>
        <w:t xml:space="preserve">Layer 2 Rollup Deployment: Deploying on Arbitrum, Optimism, or Polygon PoS to reduce transaction fees to fractions of a cent and achieve sub-second block finality.</w:t>
      </w:r>
    </w:p>
    <w:p>
      <w:pPr>
        <w:pStyle w:val="ListParagraph"/>
        <w:spacing w:before="40" w:after="80" w:line="260" w:lineRule="auto"/>
        <w:ind w:left="480" w:hanging="240"/>
      </w:pPr>
      <w:r>
        <w:rPr>
          <w:rFonts w:ascii="Calibri" w:hAnsi="Calibri"/>
          <w:b/>
          <w:color w:val="1F2438"/>
          <w:sz w:val="22"/>
        </w:rPr>
        <w:t xml:space="preserve">• </w:t>
      </w:r>
      <w:r>
        <w:rPr>
          <w:rFonts w:ascii="Calibri" w:hAnsi="Calibri"/>
          <w:color w:val="333333"/>
          <w:sz w:val="22"/>
        </w:rPr>
        <w:t xml:space="preserve">Dynamic Time-Decaying QR Codes: Integrating cryptographic asymmetric signatures into dynamic QR codes scanned via mobile camera to prevent optical replay attacks.</w:t>
      </w:r>
    </w:p>
    <w:p>
      <w:pPr>
        <w:pStyle w:val="ListParagraph"/>
        <w:spacing w:before="40" w:after="80" w:line="260" w:lineRule="auto"/>
        <w:ind w:left="480" w:hanging="240"/>
      </w:pPr>
      <w:r>
        <w:rPr>
          <w:rFonts w:ascii="Calibri" w:hAnsi="Calibri"/>
          <w:b/>
          <w:color w:val="1F2438"/>
          <w:sz w:val="22"/>
        </w:rPr>
        <w:t xml:space="preserve">• </w:t>
      </w:r>
      <w:r>
        <w:rPr>
          <w:rFonts w:ascii="Calibri" w:hAnsi="Calibri"/>
          <w:color w:val="333333"/>
          <w:sz w:val="22"/>
        </w:rPr>
        <w:t xml:space="preserve">IPFS Metadata &amp; NFT Artwork: Storing rich event ticket multimedia and artist memorabilia on InterPlanetary File System (IPFS) or Arweave.</w:t>
      </w:r>
    </w:p>
    <w:p>
      <w:pPr>
        <w:pStyle w:val="ListParagraph"/>
        <w:spacing w:before="40" w:after="80" w:line="260" w:lineRule="auto"/>
        <w:ind w:left="480" w:hanging="240"/>
      </w:pPr>
      <w:r>
        <w:rPr>
          <w:rFonts w:ascii="Calibri" w:hAnsi="Calibri"/>
          <w:b/>
          <w:color w:val="1F2438"/>
          <w:sz w:val="22"/>
        </w:rPr>
        <w:t xml:space="preserve">• </w:t>
      </w:r>
      <w:r>
        <w:rPr>
          <w:rFonts w:ascii="Calibri" w:hAnsi="Calibri"/>
          <w:color w:val="333333"/>
          <w:sz w:val="22"/>
        </w:rPr>
        <w:t xml:space="preserve">Account Abstraction (ERC-4337): Implementing sponsored paymasters so non-crypto attendees can interact seamlessly without possessing native cryptocurrency for gas fees.</w:t>
      </w:r>
    </w:p>
    <w:p>
      <w:r>
        <w:br w:type="page"/>
      </w:r>
    </w:p>
    <w:p>
      <w:pPr>
        <w:spacing w:before="100" w:after="240" w:line="276" w:lineRule="auto"/>
      </w:pPr>
      <w:r>
        <w:rPr>
          <w:rFonts w:ascii="Calibri" w:hAnsi="Calibri"/>
          <w:b/>
          <w:color w:val="1F2438"/>
          <w:sz w:val="32"/>
        </w:rPr>
        <w:t xml:space="preserve">REFERENCES</w:t>
      </w:r>
    </w:p>
    <w:p>
      <w:pPr>
        <w:spacing w:before="60" w:after="120" w:line="260" w:lineRule="auto"/>
        <w:ind w:left="480" w:hanging="480"/>
      </w:pPr>
      <w:r>
        <w:rPr>
          <w:rFonts w:ascii="Calibri" w:hAnsi="Calibri"/>
          <w:b/>
          <w:color w:val="1F2438"/>
          <w:sz w:val="22"/>
        </w:rPr>
        <w:t xml:space="preserve">[1] </w:t>
      </w:r>
      <w:r>
        <w:rPr>
          <w:rFonts w:ascii="Calibri" w:hAnsi="Calibri"/>
          <w:color w:val="333333"/>
          <w:sz w:val="22"/>
        </w:rPr>
        <w:t xml:space="preserve">S. Nakamoto, "Bitcoin: A Peer-to-Peer Electronic Cash System," Decentralized Business Review, 2008.</w:t>
      </w:r>
    </w:p>
    <w:p>
      <w:pPr>
        <w:spacing w:before="60" w:after="120" w:line="260" w:lineRule="auto"/>
        <w:ind w:left="480" w:hanging="480"/>
      </w:pPr>
      <w:r>
        <w:rPr>
          <w:rFonts w:ascii="Calibri" w:hAnsi="Calibri"/>
          <w:b/>
          <w:color w:val="1F2438"/>
          <w:sz w:val="22"/>
        </w:rPr>
        <w:t xml:space="preserve">[2] </w:t>
      </w:r>
      <w:r>
        <w:rPr>
          <w:rFonts w:ascii="Calibri" w:hAnsi="Calibri"/>
          <w:color w:val="333333"/>
          <w:sz w:val="22"/>
        </w:rPr>
        <w:t xml:space="preserve">V. Buterin, "Ethereum: A Next-Generation Smart Contract and Decentralized Application Platform," Ethereum Whitepaper, 2014. [Online]. Available: https://ethereum.org/en/whitepaper/</w:t>
      </w:r>
    </w:p>
    <w:p>
      <w:pPr>
        <w:spacing w:before="60" w:after="120" w:line="260" w:lineRule="auto"/>
        <w:ind w:left="480" w:hanging="480"/>
      </w:pPr>
      <w:r>
        <w:rPr>
          <w:rFonts w:ascii="Calibri" w:hAnsi="Calibri"/>
          <w:b/>
          <w:color w:val="1F2438"/>
          <w:sz w:val="22"/>
        </w:rPr>
        <w:t xml:space="preserve">[3] </w:t>
      </w:r>
      <w:r>
        <w:rPr>
          <w:rFonts w:ascii="Calibri" w:hAnsi="Calibri"/>
          <w:color w:val="333333"/>
          <w:sz w:val="22"/>
        </w:rPr>
        <w:t xml:space="preserve">W. Entriken, D. Shirley, J. Evans, and N. Sachs, "ERC-721 Non-Fungible Token Standard," Ethereum Improvement Proposals, no. 721, Jan. 2018. [Online]. Available: https://eips.ethereum.org/EIPS/eip-721</w:t>
      </w:r>
    </w:p>
    <w:p>
      <w:pPr>
        <w:spacing w:before="60" w:after="120" w:line="260" w:lineRule="auto"/>
        <w:ind w:left="480" w:hanging="480"/>
      </w:pPr>
      <w:r>
        <w:rPr>
          <w:rFonts w:ascii="Calibri" w:hAnsi="Calibri"/>
          <w:b/>
          <w:color w:val="1F2438"/>
          <w:sz w:val="22"/>
        </w:rPr>
        <w:t xml:space="preserve">[4] </w:t>
      </w:r>
      <w:r>
        <w:rPr>
          <w:rFonts w:ascii="Calibri" w:hAnsi="Calibri"/>
          <w:color w:val="333333"/>
          <w:sz w:val="22"/>
        </w:rPr>
        <w:t xml:space="preserve">OpenZeppelin, "OpenZeppelin Contracts: A Library for Secure Smart Contract Development," 2024. [Online]. Available: https://docs.openzeppelin.com/contracts/</w:t>
      </w:r>
    </w:p>
    <w:p>
      <w:pPr>
        <w:spacing w:before="60" w:after="120" w:line="260" w:lineRule="auto"/>
        <w:ind w:left="480" w:hanging="480"/>
      </w:pPr>
      <w:r>
        <w:rPr>
          <w:rFonts w:ascii="Calibri" w:hAnsi="Calibri"/>
          <w:b/>
          <w:color w:val="1F2438"/>
          <w:sz w:val="22"/>
        </w:rPr>
        <w:t xml:space="preserve">[5] </w:t>
      </w:r>
      <w:r>
        <w:rPr>
          <w:rFonts w:ascii="Calibri" w:hAnsi="Calibri"/>
          <w:color w:val="333333"/>
          <w:sz w:val="22"/>
        </w:rPr>
        <w:t xml:space="preserve">Hardhat Documentation, "Ethereum Development Environment for Professionals," Nomic Foundation, 2024. [Online]. Available: https://hardhat.org/docs</w:t>
      </w:r>
    </w:p>
    <w:p>
      <w:pPr>
        <w:spacing w:before="60" w:after="120" w:line="260" w:lineRule="auto"/>
        <w:ind w:left="480" w:hanging="480"/>
      </w:pPr>
      <w:r>
        <w:rPr>
          <w:rFonts w:ascii="Calibri" w:hAnsi="Calibri"/>
          <w:b/>
          <w:color w:val="1F2438"/>
          <w:sz w:val="22"/>
        </w:rPr>
        <w:t xml:space="preserve">[6] </w:t>
      </w:r>
      <w:r>
        <w:rPr>
          <w:rFonts w:ascii="Calibri" w:hAnsi="Calibri"/>
          <w:color w:val="333333"/>
          <w:sz w:val="22"/>
        </w:rPr>
        <w:t xml:space="preserve">R. Moore and E. Ethers, "ethers.js: Complete Ethereum Library and Wallet Implementation in JavaScript," 2024. [Online]. Available: https://docs.ethers.org/v6/</w:t>
      </w:r>
    </w:p>
    <w:p>
      <w:pPr>
        <w:spacing w:before="60" w:after="120" w:line="260" w:lineRule="auto"/>
        <w:ind w:left="480" w:hanging="480"/>
      </w:pPr>
      <w:r>
        <w:rPr>
          <w:rFonts w:ascii="Calibri" w:hAnsi="Calibri"/>
          <w:b/>
          <w:color w:val="1F2438"/>
          <w:sz w:val="22"/>
        </w:rPr>
        <w:t xml:space="preserve">[7] </w:t>
      </w:r>
      <w:r>
        <w:rPr>
          <w:rFonts w:ascii="Calibri" w:hAnsi="Calibri"/>
          <w:color w:val="333333"/>
          <w:sz w:val="22"/>
        </w:rPr>
        <w:t xml:space="preserve">Solidity Documentation, "Solidity Programming Language Specification (v0.8.28)," Ethereum Foundation, 2024. [Online]. Available: https://docs.soliditylang.org/</w:t>
      </w:r>
    </w:p>
    <w:p>
      <w:pPr>
        <w:spacing w:before="60" w:after="120" w:line="260" w:lineRule="auto"/>
        <w:ind w:left="480" w:hanging="480"/>
      </w:pPr>
      <w:r>
        <w:rPr>
          <w:rFonts w:ascii="Calibri" w:hAnsi="Calibri"/>
          <w:b/>
          <w:color w:val="1F2438"/>
          <w:sz w:val="22"/>
        </w:rPr>
        <w:t xml:space="preserve">[8] </w:t>
      </w:r>
      <w:r>
        <w:rPr>
          <w:rFonts w:ascii="Calibri" w:hAnsi="Calibri"/>
          <w:color w:val="333333"/>
          <w:sz w:val="22"/>
        </w:rPr>
        <w:t xml:space="preserve">E. Weyl, P. Ohlhaver, and V. Buterin, "Decentralized Society: Finding Web3's Soul," SSRN Electronic Journal, 2022.</w:t>
      </w:r>
    </w:p>
    <w:p>
      <w:r>
        <w:br w:type="page"/>
      </w:r>
    </w:p>
    <w:p>
      <w:pPr>
        <w:spacing w:before="100" w:after="240" w:line="276" w:lineRule="auto"/>
      </w:pPr>
      <w:r>
        <w:rPr>
          <w:rFonts w:ascii="Calibri" w:hAnsi="Calibri"/>
          <w:b/>
          <w:color w:val="1F2438"/>
          <w:sz w:val="32"/>
        </w:rPr>
        <w:t xml:space="preserve">APPENDIX</w:t>
      </w:r>
    </w:p>
    <w:p>
      <w:pPr>
        <w:spacing w:before="160" w:after="80" w:line="276" w:lineRule="auto"/>
      </w:pPr>
      <w:r>
        <w:rPr>
          <w:rFonts w:ascii="Calibri" w:hAnsi="Calibri"/>
          <w:b/>
          <w:color w:val="1F2438"/>
          <w:sz w:val="24"/>
        </w:rPr>
        <w:t xml:space="preserve">A.1 Full Source Code (EventTicket.sol)</w:t>
      </w:r>
    </w:p>
    <w:p>
      <w:pPr>
        <w:spacing w:before="0" w:after="40" w:line="276" w:lineRule="auto"/>
      </w:pPr>
      <w:r>
        <w:rPr>
          <w:rFonts w:ascii="Consolas" w:hAnsi="Consolas"/>
          <w:color w:val="203A43"/>
          <w:sz w:val="18"/>
        </w:rPr>
        <w:t xml:space="preserve">// SPDX-License-Identifier: MIT</w:t>
      </w:r>
    </w:p>
    <w:p>
      <w:pPr>
        <w:spacing w:before="0" w:after="40" w:line="276" w:lineRule="auto"/>
      </w:pPr>
      <w:r>
        <w:rPr>
          <w:rFonts w:ascii="Consolas" w:hAnsi="Consolas"/>
          <w:color w:val="203A43"/>
          <w:sz w:val="18"/>
        </w:rPr>
        <w:t xml:space="preserve">pragma solidity ^0.8.20;</w:t>
      </w:r>
    </w:p>
    <w:p>
      <w:pPr>
        <w:spacing w:before="0" w:after="40" w:line="276" w:lineRule="auto"/>
      </w:pPr>
      <w:r>
        <w:rPr>
          <w:rFonts w:ascii="Consolas" w:hAnsi="Consolas"/>
          <w:color w:val="203A43"/>
          <w:sz w:val="18"/>
        </w:rPr>
        <w:t xml:space="preserve"/>
      </w:r>
    </w:p>
    <w:p>
      <w:pPr>
        <w:spacing w:before="0" w:after="40" w:line="276" w:lineRule="auto"/>
      </w:pPr>
      <w:r>
        <w:rPr>
          <w:rFonts w:ascii="Consolas" w:hAnsi="Consolas"/>
          <w:color w:val="203A43"/>
          <w:sz w:val="18"/>
        </w:rPr>
        <w:t xml:space="preserve">import "@openzeppelin/contracts/token/ERC721/ERC721.sol";</w:t>
      </w:r>
    </w:p>
    <w:p>
      <w:pPr>
        <w:spacing w:before="0" w:after="40" w:line="276" w:lineRule="auto"/>
      </w:pPr>
      <w:r>
        <w:rPr>
          <w:rFonts w:ascii="Consolas" w:hAnsi="Consolas"/>
          <w:color w:val="203A43"/>
          <w:sz w:val="18"/>
        </w:rPr>
        <w:t xml:space="preserve">import "@openzeppelin/contracts/access/Ownable.sol";</w:t>
      </w:r>
    </w:p>
    <w:p>
      <w:pPr>
        <w:spacing w:before="0" w:after="40" w:line="276" w:lineRule="auto"/>
      </w:pPr>
      <w:r>
        <w:rPr>
          <w:rFonts w:ascii="Consolas" w:hAnsi="Consolas"/>
          <w:color w:val="203A43"/>
          <w:sz w:val="18"/>
        </w:rPr>
        <w:t xml:space="preserve"/>
      </w:r>
    </w:p>
    <w:p>
      <w:pPr>
        <w:spacing w:before="0" w:after="40" w:line="276" w:lineRule="auto"/>
      </w:pPr>
      <w:r>
        <w:rPr>
          <w:rFonts w:ascii="Consolas" w:hAnsi="Consolas"/>
          <w:color w:val="203A43"/>
          <w:sz w:val="18"/>
        </w:rPr>
        <w:t xml:space="preserve">contract EventTicket is ERC721, Ownable {</w:t>
      </w:r>
    </w:p>
    <w:p>
      <w:pPr>
        <w:spacing w:before="0" w:after="40" w:line="276" w:lineRule="auto"/>
      </w:pPr>
      <w:r>
        <w:rPr>
          <w:rFonts w:ascii="Consolas" w:hAnsi="Consolas"/>
          <w:color w:val="203A43"/>
          <w:sz w:val="18"/>
        </w:rPr>
        <w:t xml:space="preserve">    uint256 private _nextTokenId;</w:t>
      </w:r>
    </w:p>
    <w:p>
      <w:pPr>
        <w:spacing w:before="0" w:after="40" w:line="276" w:lineRule="auto"/>
      </w:pPr>
      <w:r>
        <w:rPr>
          <w:rFonts w:ascii="Consolas" w:hAnsi="Consolas"/>
          <w:color w:val="203A43"/>
          <w:sz w:val="18"/>
        </w:rPr>
        <w:t xml:space="preserve">    mapping(uint256 =&gt; bool) public isTicketUsed;</w:t>
      </w:r>
    </w:p>
    <w:p>
      <w:pPr>
        <w:spacing w:before="0" w:after="40" w:line="276" w:lineRule="auto"/>
      </w:pPr>
      <w:r>
        <w:rPr>
          <w:rFonts w:ascii="Consolas" w:hAnsi="Consolas"/>
          <w:color w:val="203A43"/>
          <w:sz w:val="18"/>
        </w:rPr>
        <w:t xml:space="preserve">    string public eventName;</w:t>
      </w:r>
    </w:p>
    <w:p>
      <w:pPr>
        <w:spacing w:before="0" w:after="40" w:line="276" w:lineRule="auto"/>
      </w:pPr>
      <w:r>
        <w:rPr>
          <w:rFonts w:ascii="Consolas" w:hAnsi="Consolas"/>
          <w:color w:val="203A43"/>
          <w:sz w:val="18"/>
        </w:rPr>
        <w:t xml:space="preserve">    string public eventDate;</w:t>
      </w:r>
    </w:p>
    <w:p>
      <w:pPr>
        <w:spacing w:before="0" w:after="40" w:line="276" w:lineRule="auto"/>
      </w:pPr>
      <w:r>
        <w:rPr>
          <w:rFonts w:ascii="Consolas" w:hAnsi="Consolas"/>
          <w:color w:val="203A43"/>
          <w:sz w:val="18"/>
        </w:rPr>
        <w:t xml:space="preserve"/>
      </w:r>
    </w:p>
    <w:p>
      <w:pPr>
        <w:spacing w:before="0" w:after="40" w:line="276" w:lineRule="auto"/>
      </w:pPr>
      <w:r>
        <w:rPr>
          <w:rFonts w:ascii="Consolas" w:hAnsi="Consolas"/>
          <w:color w:val="203A43"/>
          <w:sz w:val="18"/>
        </w:rPr>
        <w:t xml:space="preserve">    event TicketVerified(uint256 indexed tokenId, address attendee);</w:t>
      </w:r>
    </w:p>
    <w:p>
      <w:pPr>
        <w:spacing w:before="0" w:after="40" w:line="276" w:lineRule="auto"/>
      </w:pPr>
      <w:r>
        <w:rPr>
          <w:rFonts w:ascii="Consolas" w:hAnsi="Consolas"/>
          <w:color w:val="203A43"/>
          <w:sz w:val="18"/>
        </w:rPr>
        <w:t xml:space="preserve">    event TicketMinted(uint256 indexed tokenId, address indexed attendee);</w:t>
      </w:r>
    </w:p>
    <w:p>
      <w:pPr>
        <w:spacing w:before="0" w:after="40" w:line="276" w:lineRule="auto"/>
      </w:pPr>
      <w:r>
        <w:rPr>
          <w:rFonts w:ascii="Consolas" w:hAnsi="Consolas"/>
          <w:color w:val="203A43"/>
          <w:sz w:val="18"/>
        </w:rPr>
        <w:t xml:space="preserve"/>
      </w:r>
    </w:p>
    <w:p>
      <w:pPr>
        <w:spacing w:before="0" w:after="40" w:line="276" w:lineRule="auto"/>
      </w:pPr>
      <w:r>
        <w:rPr>
          <w:rFonts w:ascii="Consolas" w:hAnsi="Consolas"/>
          <w:color w:val="203A43"/>
          <w:sz w:val="18"/>
        </w:rPr>
        <w:t xml:space="preserve">    constructor(string memory _eventName, string memory _eventDate) </w:t>
      </w:r>
    </w:p>
    <w:p>
      <w:pPr>
        <w:spacing w:before="0" w:after="40" w:line="276" w:lineRule="auto"/>
      </w:pPr>
      <w:r>
        <w:rPr>
          <w:rFonts w:ascii="Consolas" w:hAnsi="Consolas"/>
          <w:color w:val="203A43"/>
          <w:sz w:val="18"/>
        </w:rPr>
        <w:t xml:space="preserve">        ERC721("EventTicket", "TKT") </w:t>
      </w:r>
    </w:p>
    <w:p>
      <w:pPr>
        <w:spacing w:before="0" w:after="40" w:line="276" w:lineRule="auto"/>
      </w:pPr>
      <w:r>
        <w:rPr>
          <w:rFonts w:ascii="Consolas" w:hAnsi="Consolas"/>
          <w:color w:val="203A43"/>
          <w:sz w:val="18"/>
        </w:rPr>
        <w:t xml:space="preserve">        Ownable(msg.sender)</w:t>
      </w:r>
    </w:p>
    <w:p>
      <w:pPr>
        <w:spacing w:before="0" w:after="40" w:line="276" w:lineRule="auto"/>
      </w:pPr>
      <w:r>
        <w:rPr>
          <w:rFonts w:ascii="Consolas" w:hAnsi="Consolas"/>
          <w:color w:val="203A43"/>
          <w:sz w:val="18"/>
        </w:rPr>
        <w:t xml:space="preserve">    {</w:t>
      </w:r>
    </w:p>
    <w:p>
      <w:pPr>
        <w:spacing w:before="0" w:after="40" w:line="276" w:lineRule="auto"/>
      </w:pPr>
      <w:r>
        <w:rPr>
          <w:rFonts w:ascii="Consolas" w:hAnsi="Consolas"/>
          <w:color w:val="203A43"/>
          <w:sz w:val="18"/>
        </w:rPr>
        <w:t xml:space="preserve">        eventName = _eventName;</w:t>
      </w:r>
    </w:p>
    <w:p>
      <w:pPr>
        <w:spacing w:before="0" w:after="40" w:line="276" w:lineRule="auto"/>
      </w:pPr>
      <w:r>
        <w:rPr>
          <w:rFonts w:ascii="Consolas" w:hAnsi="Consolas"/>
          <w:color w:val="203A43"/>
          <w:sz w:val="18"/>
        </w:rPr>
        <w:t xml:space="preserve">        eventDate = _eventDate;</w:t>
      </w:r>
    </w:p>
    <w:p>
      <w:pPr>
        <w:spacing w:before="0" w:after="40" w:line="276" w:lineRule="auto"/>
      </w:pPr>
      <w:r>
        <w:rPr>
          <w:rFonts w:ascii="Consolas" w:hAnsi="Consolas"/>
          <w:color w:val="203A43"/>
          <w:sz w:val="18"/>
        </w:rPr>
        <w:t xml:space="preserve">        _nextTokenId = 1;</w:t>
      </w:r>
    </w:p>
    <w:p>
      <w:pPr>
        <w:spacing w:before="0" w:after="40" w:line="276" w:lineRule="auto"/>
      </w:pPr>
      <w:r>
        <w:rPr>
          <w:rFonts w:ascii="Consolas" w:hAnsi="Consolas"/>
          <w:color w:val="203A43"/>
          <w:sz w:val="18"/>
        </w:rPr>
        <w:t xml:space="preserve">    }</w:t>
      </w:r>
    </w:p>
    <w:p>
      <w:pPr>
        <w:spacing w:before="0" w:after="40" w:line="276" w:lineRule="auto"/>
      </w:pPr>
      <w:r>
        <w:rPr>
          <w:rFonts w:ascii="Consolas" w:hAnsi="Consolas"/>
          <w:color w:val="203A43"/>
          <w:sz w:val="18"/>
        </w:rPr>
        <w:t xml:space="preserve"/>
      </w:r>
    </w:p>
    <w:p>
      <w:pPr>
        <w:spacing w:before="0" w:after="40" w:line="276" w:lineRule="auto"/>
      </w:pPr>
      <w:r>
        <w:rPr>
          <w:rFonts w:ascii="Consolas" w:hAnsi="Consolas"/>
          <w:color w:val="203A43"/>
          <w:sz w:val="18"/>
        </w:rPr>
        <w:t xml:space="preserve">    function mintTicket(address attendee) public onlyOwner returns (uint256) {</w:t>
      </w:r>
    </w:p>
    <w:p>
      <w:pPr>
        <w:spacing w:before="0" w:after="40" w:line="276" w:lineRule="auto"/>
      </w:pPr>
      <w:r>
        <w:rPr>
          <w:rFonts w:ascii="Consolas" w:hAnsi="Consolas"/>
          <w:color w:val="203A43"/>
          <w:sz w:val="18"/>
        </w:rPr>
        <w:t xml:space="preserve">        uint256 tokenId = _nextTokenId++;</w:t>
      </w:r>
    </w:p>
    <w:p>
      <w:pPr>
        <w:spacing w:before="0" w:after="40" w:line="276" w:lineRule="auto"/>
      </w:pPr>
      <w:r>
        <w:rPr>
          <w:rFonts w:ascii="Consolas" w:hAnsi="Consolas"/>
          <w:color w:val="203A43"/>
          <w:sz w:val="18"/>
        </w:rPr>
        <w:t xml:space="preserve">        _mint(attendee, tokenId);</w:t>
      </w:r>
    </w:p>
    <w:p>
      <w:pPr>
        <w:spacing w:before="0" w:after="40" w:line="276" w:lineRule="auto"/>
      </w:pPr>
      <w:r>
        <w:rPr>
          <w:rFonts w:ascii="Consolas" w:hAnsi="Consolas"/>
          <w:color w:val="203A43"/>
          <w:sz w:val="18"/>
        </w:rPr>
        <w:t xml:space="preserve">        emit TicketMinted(tokenId, attendee);</w:t>
      </w:r>
    </w:p>
    <w:p>
      <w:pPr>
        <w:spacing w:before="0" w:after="40" w:line="276" w:lineRule="auto"/>
      </w:pPr>
      <w:r>
        <w:rPr>
          <w:rFonts w:ascii="Consolas" w:hAnsi="Consolas"/>
          <w:color w:val="203A43"/>
          <w:sz w:val="18"/>
        </w:rPr>
        <w:t xml:space="preserve">        return tokenId;</w:t>
      </w:r>
    </w:p>
    <w:p>
      <w:pPr>
        <w:spacing w:before="0" w:after="40" w:line="276" w:lineRule="auto"/>
      </w:pPr>
      <w:r>
        <w:rPr>
          <w:rFonts w:ascii="Consolas" w:hAnsi="Consolas"/>
          <w:color w:val="203A43"/>
          <w:sz w:val="18"/>
        </w:rPr>
        <w:t xml:space="preserve">    }</w:t>
      </w:r>
    </w:p>
    <w:p>
      <w:pPr>
        <w:spacing w:before="0" w:after="40" w:line="276" w:lineRule="auto"/>
      </w:pPr>
      <w:r>
        <w:rPr>
          <w:rFonts w:ascii="Consolas" w:hAnsi="Consolas"/>
          <w:color w:val="203A43"/>
          <w:sz w:val="18"/>
        </w:rPr>
        <w:t xml:space="preserve"/>
      </w:r>
    </w:p>
    <w:p>
      <w:pPr>
        <w:spacing w:before="0" w:after="40" w:line="276" w:lineRule="auto"/>
      </w:pPr>
      <w:r>
        <w:rPr>
          <w:rFonts w:ascii="Consolas" w:hAnsi="Consolas"/>
          <w:color w:val="203A43"/>
          <w:sz w:val="18"/>
        </w:rPr>
        <w:t xml:space="preserve">    function verifyTicket(uint256 tokenId) public onlyOwner {</w:t>
      </w:r>
    </w:p>
    <w:p>
      <w:pPr>
        <w:spacing w:before="0" w:after="40" w:line="276" w:lineRule="auto"/>
      </w:pPr>
      <w:r>
        <w:rPr>
          <w:rFonts w:ascii="Consolas" w:hAnsi="Consolas"/>
          <w:color w:val="203A43"/>
          <w:sz w:val="18"/>
        </w:rPr>
        <w:t xml:space="preserve">        require(_ownerOf(tokenId) != address(0), "Ticket does not exist (fake ticket)");</w:t>
      </w:r>
    </w:p>
    <w:p>
      <w:pPr>
        <w:spacing w:before="0" w:after="40" w:line="276" w:lineRule="auto"/>
      </w:pPr>
      <w:r>
        <w:rPr>
          <w:rFonts w:ascii="Consolas" w:hAnsi="Consolas"/>
          <w:color w:val="203A43"/>
          <w:sz w:val="18"/>
        </w:rPr>
        <w:t xml:space="preserve">        require(!isTicketUsed[tokenId], "Ticket has already been used (duplicate)");</w:t>
      </w:r>
    </w:p>
    <w:p>
      <w:pPr>
        <w:spacing w:before="0" w:after="40" w:line="276" w:lineRule="auto"/>
      </w:pPr>
      <w:r>
        <w:rPr>
          <w:rFonts w:ascii="Consolas" w:hAnsi="Consolas"/>
          <w:color w:val="203A43"/>
          <w:sz w:val="18"/>
        </w:rPr>
        <w:t xml:space="preserve">        isTicketUsed[tokenId] = true;</w:t>
      </w:r>
    </w:p>
    <w:p>
      <w:pPr>
        <w:spacing w:before="0" w:after="40" w:line="276" w:lineRule="auto"/>
      </w:pPr>
      <w:r>
        <w:rPr>
          <w:rFonts w:ascii="Consolas" w:hAnsi="Consolas"/>
          <w:color w:val="203A43"/>
          <w:sz w:val="18"/>
        </w:rPr>
        <w:t xml:space="preserve">        emit TicketVerified(tokenId, ownerOf(tokenId));</w:t>
      </w:r>
    </w:p>
    <w:p>
      <w:pPr>
        <w:spacing w:before="0" w:after="40" w:line="276" w:lineRule="auto"/>
      </w:pPr>
      <w:r>
        <w:rPr>
          <w:rFonts w:ascii="Consolas" w:hAnsi="Consolas"/>
          <w:color w:val="203A43"/>
          <w:sz w:val="18"/>
        </w:rPr>
        <w:t xml:space="preserve">    }</w:t>
      </w:r>
    </w:p>
    <w:p>
      <w:pPr>
        <w:spacing w:before="0" w:after="40" w:line="276" w:lineRule="auto"/>
      </w:pPr>
      <w:r>
        <w:rPr>
          <w:rFonts w:ascii="Consolas" w:hAnsi="Consolas"/>
          <w:color w:val="203A43"/>
          <w:sz w:val="18"/>
        </w:rPr>
        <w:t xml:space="preserve"/>
      </w:r>
    </w:p>
    <w:p>
      <w:pPr>
        <w:spacing w:before="0" w:after="40" w:line="276" w:lineRule="auto"/>
      </w:pPr>
      <w:r>
        <w:rPr>
          <w:rFonts w:ascii="Consolas" w:hAnsi="Consolas"/>
          <w:color w:val="203A43"/>
          <w:sz w:val="18"/>
        </w:rPr>
        <w:t xml:space="preserve">    function isTicketValid(uint256 tokenId) public view returns (bool) {</w:t>
      </w:r>
    </w:p>
    <w:p>
      <w:pPr>
        <w:spacing w:before="0" w:after="40" w:line="276" w:lineRule="auto"/>
      </w:pPr>
      <w:r>
        <w:rPr>
          <w:rFonts w:ascii="Consolas" w:hAnsi="Consolas"/>
          <w:color w:val="203A43"/>
          <w:sz w:val="18"/>
        </w:rPr>
        <w:t xml:space="preserve">        return _ownerOf(tokenId) != address(0) &amp;&amp; !isTicketUsed[tokenId];</w:t>
      </w:r>
    </w:p>
    <w:p>
      <w:pPr>
        <w:spacing w:before="0" w:after="40" w:line="276" w:lineRule="auto"/>
      </w:pPr>
      <w:r>
        <w:rPr>
          <w:rFonts w:ascii="Consolas" w:hAnsi="Consolas"/>
          <w:color w:val="203A43"/>
          <w:sz w:val="18"/>
        </w:rPr>
        <w:t xml:space="preserve">    }</w:t>
      </w:r>
    </w:p>
    <w:p>
      <w:pPr>
        <w:spacing w:before="0" w:after="40" w:line="276" w:lineRule="auto"/>
      </w:pPr>
      <w:r>
        <w:rPr>
          <w:rFonts w:ascii="Consolas" w:hAnsi="Consolas"/>
          <w:color w:val="203A43"/>
          <w:sz w:val="18"/>
        </w:rPr>
        <w:t xml:space="preserve"/>
      </w:r>
    </w:p>
    <w:p>
      <w:pPr>
        <w:spacing w:before="0" w:after="40" w:line="276" w:lineRule="auto"/>
      </w:pPr>
      <w:r>
        <w:rPr>
          <w:rFonts w:ascii="Consolas" w:hAnsi="Consolas"/>
          <w:color w:val="203A43"/>
          <w:sz w:val="18"/>
        </w:rPr>
        <w:t xml:space="preserve">    function _update(address to, uint256 tokenId, address auth) internal virtual override returns (address) {</w:t>
      </w:r>
    </w:p>
    <w:p>
      <w:pPr>
        <w:spacing w:before="0" w:after="40" w:line="276" w:lineRule="auto"/>
      </w:pPr>
      <w:r>
        <w:rPr>
          <w:rFonts w:ascii="Consolas" w:hAnsi="Consolas"/>
          <w:color w:val="203A43"/>
          <w:sz w:val="18"/>
        </w:rPr>
        <w:t xml:space="preserve">        address from = _ownerOf(tokenId);</w:t>
      </w:r>
    </w:p>
    <w:p>
      <w:pPr>
        <w:spacing w:before="0" w:after="40" w:line="276" w:lineRule="auto"/>
      </w:pPr>
      <w:r>
        <w:rPr>
          <w:rFonts w:ascii="Consolas" w:hAnsi="Consolas"/>
          <w:color w:val="203A43"/>
          <w:sz w:val="18"/>
        </w:rPr>
        <w:t xml:space="preserve">        require(from == address(0) || to == address(0), "Event tickets are non-transferable");</w:t>
      </w:r>
    </w:p>
    <w:p>
      <w:pPr>
        <w:spacing w:before="0" w:after="40" w:line="276" w:lineRule="auto"/>
      </w:pPr>
      <w:r>
        <w:rPr>
          <w:rFonts w:ascii="Consolas" w:hAnsi="Consolas"/>
          <w:color w:val="203A43"/>
          <w:sz w:val="18"/>
        </w:rPr>
        <w:t xml:space="preserve">        return super._update(to, tokenId, auth);</w:t>
      </w:r>
    </w:p>
    <w:p>
      <w:pPr>
        <w:spacing w:before="0" w:after="40" w:line="276" w:lineRule="auto"/>
      </w:pPr>
      <w:r>
        <w:rPr>
          <w:rFonts w:ascii="Consolas" w:hAnsi="Consolas"/>
          <w:color w:val="203A43"/>
          <w:sz w:val="18"/>
        </w:rPr>
        <w:t xml:space="preserve">    }</w:t>
      </w:r>
    </w:p>
    <w:p>
      <w:pPr>
        <w:spacing w:before="0" w:after="40" w:line="276" w:lineRule="auto"/>
      </w:pPr>
      <w:r>
        <w:rPr>
          <w:rFonts w:ascii="Consolas" w:hAnsi="Consolas"/>
          <w:color w:val="203A43"/>
          <w:sz w:val="18"/>
        </w:rPr>
        <w:t xml:space="preserve">}</w:t>
      </w:r>
    </w:p>
    <w:p>
      <w:pPr>
        <w:spacing w:before="160" w:after="80" w:line="276" w:lineRule="auto"/>
      </w:pPr>
      <w:r>
        <w:rPr>
          <w:rFonts w:ascii="Calibri" w:hAnsi="Calibri"/>
          <w:b/>
          <w:color w:val="1F2438"/>
          <w:sz w:val="24"/>
        </w:rPr>
        <w:t xml:space="preserve">A.2 Project Architecture &amp; Environment Details</w:t>
      </w:r>
    </w:p>
    <w:p>
      <w:pPr>
        <w:spacing w:before="0" w:after="140" w:line="276" w:lineRule="auto"/>
      </w:pPr>
      <w:r>
        <w:rPr>
          <w:rFonts w:ascii="Calibri" w:hAnsi="Calibri"/>
          <w:color w:val="2E3338"/>
          <w:sz w:val="22"/>
        </w:rPr>
        <w:t xml:space="preserve">Project Repository Structure:
blockchain/
├── contracts/EventTicket.sol
├── test/EventTicket.js
├── scripts/deploy.js
├── hardhat.config.js
├── frontend/
│   ├── src/App.jsx (Attendee Wallet Generator &amp; Verification Panel)
│   ├── src/App.css (UI Layout &amp; Badges)
│   └── src/EventTicket.json (ABI Artifact)
├── README.md
└── Decentralized_Event_Ticket_Verification_Report.docx</w:t>
      </w:r>
    </w:p>
    <w:sectPr>
      <w:pgSz w:w="12240" w:h="15840"/>
      <w:pgMar w:top="1440" w:right="1440" w:bottom="1440" w:left="1440" w:header="720" w:footer="720" w:gutter="0"/>
      <w:cols w:space="720"/>
    </w:sectPr>
  </w:body>
</w:document>
</file>

<file path=word/styles.xml><?xml version="1.0" encoding="utf-8"?>
<w:styles xmlns:w="http://schemas.openxmlformats.org/wordprocessingml/2006/main">
  <w:docDefaults>
    <w:rPrDefault>
      <w:rPr>
        <w:rFonts w:ascii="Calibri" w:hAnsi="Calibri"/>
        <w:sz w:val="22"/>
        <w:color w:val="222222"/>
      </w:rPr>
    </w:rPrDefault>
  </w:docDefaults>
  <w:style w:type="paragraph" w:default="1" w:styleId="Normal">
    <w:name w:val="Normal"/>
  </w:style>
  <w:style w:type="paragraph" w:styleId="ListParagraph">
    <w:name w:val="List Paragraph"/>
    <w:basedOn w:val="Normal"/>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