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4DD571" w14:textId="77777777" w:rsidR="0099101E" w:rsidRDefault="00000000">
      <w:pPr>
        <w:spacing w:after="147" w:line="259" w:lineRule="auto"/>
        <w:ind w:left="0" w:right="807" w:firstLine="0"/>
        <w:jc w:val="right"/>
      </w:pPr>
      <w:r>
        <w:rPr>
          <w:sz w:val="36"/>
        </w:rPr>
        <w:t xml:space="preserve"> </w:t>
      </w:r>
    </w:p>
    <w:p w14:paraId="6D023979" w14:textId="77777777" w:rsidR="0099101E" w:rsidRDefault="00000000">
      <w:pPr>
        <w:spacing w:after="89" w:line="299" w:lineRule="auto"/>
        <w:ind w:left="4681" w:right="3359" w:hanging="2131"/>
      </w:pPr>
      <w:r>
        <w:rPr>
          <w:noProof/>
        </w:rPr>
        <w:drawing>
          <wp:inline distT="0" distB="0" distL="0" distR="0" wp14:anchorId="1A9F1259" wp14:editId="638FB1ED">
            <wp:extent cx="2696591" cy="2260600"/>
            <wp:effectExtent l="0" t="0" r="0" b="0"/>
            <wp:docPr id="445" name="Picture 445"/>
            <wp:cNvGraphicFramePr/>
            <a:graphic xmlns:a="http://schemas.openxmlformats.org/drawingml/2006/main">
              <a:graphicData uri="http://schemas.openxmlformats.org/drawingml/2006/picture">
                <pic:pic xmlns:pic="http://schemas.openxmlformats.org/drawingml/2006/picture">
                  <pic:nvPicPr>
                    <pic:cNvPr id="445" name="Picture 445"/>
                    <pic:cNvPicPr/>
                  </pic:nvPicPr>
                  <pic:blipFill>
                    <a:blip r:embed="rId5"/>
                    <a:stretch>
                      <a:fillRect/>
                    </a:stretch>
                  </pic:blipFill>
                  <pic:spPr>
                    <a:xfrm>
                      <a:off x="0" y="0"/>
                      <a:ext cx="2696591" cy="2260600"/>
                    </a:xfrm>
                    <a:prstGeom prst="rect">
                      <a:avLst/>
                    </a:prstGeom>
                  </pic:spPr>
                </pic:pic>
              </a:graphicData>
            </a:graphic>
          </wp:inline>
        </w:drawing>
      </w:r>
      <w:r>
        <w:rPr>
          <w:b/>
          <w:sz w:val="36"/>
        </w:rPr>
        <w:t xml:space="preserve">  </w:t>
      </w:r>
    </w:p>
    <w:p w14:paraId="0963C69B" w14:textId="77777777" w:rsidR="0099101E" w:rsidRDefault="00000000">
      <w:pPr>
        <w:spacing w:after="160" w:line="259" w:lineRule="auto"/>
        <w:ind w:left="490" w:right="0" w:firstLine="0"/>
      </w:pPr>
      <w:r>
        <w:rPr>
          <w:b/>
          <w:sz w:val="36"/>
        </w:rPr>
        <w:t xml:space="preserve">CALIFORNIA STATE UNIVERSITY, NORTHRIDGE </w:t>
      </w:r>
    </w:p>
    <w:p w14:paraId="53C6CE26" w14:textId="77777777" w:rsidR="0099101E" w:rsidRDefault="00000000">
      <w:pPr>
        <w:spacing w:after="160" w:line="259" w:lineRule="auto"/>
        <w:ind w:right="908"/>
        <w:jc w:val="center"/>
      </w:pPr>
      <w:r>
        <w:rPr>
          <w:b/>
          <w:sz w:val="36"/>
        </w:rPr>
        <w:t xml:space="preserve">Project Report </w:t>
      </w:r>
    </w:p>
    <w:p w14:paraId="0CDF573B" w14:textId="77777777" w:rsidR="0099101E" w:rsidRDefault="00000000">
      <w:pPr>
        <w:spacing w:after="159" w:line="259" w:lineRule="auto"/>
        <w:ind w:right="910"/>
        <w:jc w:val="center"/>
        <w:rPr>
          <w:sz w:val="36"/>
        </w:rPr>
      </w:pPr>
      <w:r>
        <w:rPr>
          <w:sz w:val="36"/>
        </w:rPr>
        <w:t xml:space="preserve">By </w:t>
      </w:r>
    </w:p>
    <w:p w14:paraId="3B22AF93" w14:textId="3DB0B12F" w:rsidR="00A83470" w:rsidRDefault="00A83470">
      <w:pPr>
        <w:spacing w:after="159" w:line="259" w:lineRule="auto"/>
        <w:ind w:right="910"/>
        <w:jc w:val="center"/>
        <w:rPr>
          <w:sz w:val="36"/>
        </w:rPr>
      </w:pPr>
      <w:r>
        <w:rPr>
          <w:sz w:val="36"/>
        </w:rPr>
        <w:t>Madigani Kiran Kanth</w:t>
      </w:r>
    </w:p>
    <w:p w14:paraId="0F256CE7" w14:textId="7D05515D" w:rsidR="00A83470" w:rsidRDefault="00A83470">
      <w:pPr>
        <w:spacing w:after="159" w:line="259" w:lineRule="auto"/>
        <w:ind w:right="910"/>
        <w:jc w:val="center"/>
        <w:rPr>
          <w:sz w:val="36"/>
        </w:rPr>
      </w:pPr>
      <w:r>
        <w:rPr>
          <w:sz w:val="36"/>
        </w:rPr>
        <w:t>Maddi Siddharth Reddy</w:t>
      </w:r>
    </w:p>
    <w:p w14:paraId="6A8EA572" w14:textId="622EF5D6" w:rsidR="00A83470" w:rsidRPr="00A83470" w:rsidRDefault="001F3B3E" w:rsidP="00A83470">
      <w:pPr>
        <w:spacing w:after="159" w:line="259" w:lineRule="auto"/>
        <w:ind w:right="910"/>
        <w:jc w:val="center"/>
        <w:rPr>
          <w:sz w:val="36"/>
        </w:rPr>
      </w:pPr>
      <w:r>
        <w:rPr>
          <w:sz w:val="36"/>
        </w:rPr>
        <w:t xml:space="preserve">Konderu </w:t>
      </w:r>
      <w:r w:rsidR="00A83470">
        <w:rPr>
          <w:sz w:val="36"/>
        </w:rPr>
        <w:t>Abhinav Varma</w:t>
      </w:r>
      <w:r>
        <w:rPr>
          <w:sz w:val="36"/>
        </w:rPr>
        <w:t xml:space="preserve"> </w:t>
      </w:r>
    </w:p>
    <w:p w14:paraId="68C7791D" w14:textId="77777777" w:rsidR="0099101E" w:rsidRDefault="00000000">
      <w:pPr>
        <w:spacing w:after="160" w:line="259" w:lineRule="auto"/>
        <w:ind w:right="911"/>
        <w:jc w:val="center"/>
      </w:pPr>
      <w:r>
        <w:rPr>
          <w:b/>
          <w:sz w:val="36"/>
        </w:rPr>
        <w:t xml:space="preserve">Under the Guidance of  </w:t>
      </w:r>
    </w:p>
    <w:p w14:paraId="477E32C3" w14:textId="77777777" w:rsidR="0099101E" w:rsidRDefault="00000000">
      <w:pPr>
        <w:spacing w:after="159" w:line="259" w:lineRule="auto"/>
        <w:ind w:right="912"/>
        <w:jc w:val="center"/>
      </w:pPr>
      <w:r>
        <w:rPr>
          <w:sz w:val="36"/>
        </w:rPr>
        <w:t xml:space="preserve">Professor. Akash Gupta </w:t>
      </w:r>
    </w:p>
    <w:p w14:paraId="4F6E4BE4" w14:textId="7CB637CA" w:rsidR="0099101E" w:rsidRDefault="00000000">
      <w:pPr>
        <w:spacing w:after="159" w:line="259" w:lineRule="auto"/>
        <w:ind w:right="911"/>
        <w:jc w:val="center"/>
      </w:pPr>
      <w:r>
        <w:rPr>
          <w:sz w:val="36"/>
        </w:rPr>
        <w:t>Spring 202</w:t>
      </w:r>
      <w:r w:rsidR="00A83470">
        <w:rPr>
          <w:sz w:val="36"/>
        </w:rPr>
        <w:t>5</w:t>
      </w:r>
      <w:r>
        <w:rPr>
          <w:sz w:val="36"/>
        </w:rPr>
        <w:t xml:space="preserve"> </w:t>
      </w:r>
    </w:p>
    <w:p w14:paraId="556236A1" w14:textId="77777777" w:rsidR="0099101E" w:rsidRDefault="00000000">
      <w:pPr>
        <w:spacing w:after="159" w:line="259" w:lineRule="auto"/>
        <w:ind w:right="911"/>
        <w:jc w:val="center"/>
      </w:pPr>
      <w:r>
        <w:rPr>
          <w:sz w:val="36"/>
        </w:rPr>
        <w:t xml:space="preserve">BANA620-Data Mining </w:t>
      </w:r>
    </w:p>
    <w:p w14:paraId="33D69F4C" w14:textId="4E259F78" w:rsidR="0099101E" w:rsidRDefault="00000000">
      <w:pPr>
        <w:spacing w:after="160" w:line="259" w:lineRule="auto"/>
        <w:ind w:left="2504" w:right="1726"/>
        <w:rPr>
          <w:b/>
          <w:sz w:val="36"/>
        </w:rPr>
      </w:pPr>
      <w:r>
        <w:rPr>
          <w:sz w:val="36"/>
        </w:rPr>
        <w:t>Submission Date- 5/</w:t>
      </w:r>
      <w:r w:rsidR="00A83470">
        <w:rPr>
          <w:sz w:val="36"/>
        </w:rPr>
        <w:t>6</w:t>
      </w:r>
      <w:r>
        <w:rPr>
          <w:sz w:val="36"/>
        </w:rPr>
        <w:t>/202</w:t>
      </w:r>
      <w:r w:rsidR="00A83470">
        <w:rPr>
          <w:sz w:val="36"/>
        </w:rPr>
        <w:t>5</w:t>
      </w:r>
      <w:r>
        <w:rPr>
          <w:b/>
          <w:sz w:val="36"/>
        </w:rPr>
        <w:t xml:space="preserve"> </w:t>
      </w:r>
    </w:p>
    <w:p w14:paraId="62803852" w14:textId="77777777" w:rsidR="00A83470" w:rsidRDefault="00A83470">
      <w:pPr>
        <w:spacing w:after="160" w:line="259" w:lineRule="auto"/>
        <w:ind w:left="2504" w:right="1726"/>
        <w:rPr>
          <w:b/>
          <w:sz w:val="36"/>
        </w:rPr>
      </w:pPr>
    </w:p>
    <w:p w14:paraId="7A1A3784" w14:textId="77777777" w:rsidR="00A83470" w:rsidRDefault="00A83470">
      <w:pPr>
        <w:spacing w:after="160" w:line="259" w:lineRule="auto"/>
        <w:ind w:left="2504" w:right="1726"/>
        <w:rPr>
          <w:b/>
          <w:sz w:val="36"/>
        </w:rPr>
      </w:pPr>
    </w:p>
    <w:p w14:paraId="20DB3FCE" w14:textId="77777777" w:rsidR="00A83470" w:rsidRDefault="00A83470">
      <w:pPr>
        <w:spacing w:after="160" w:line="259" w:lineRule="auto"/>
        <w:ind w:left="2504" w:right="1726"/>
      </w:pPr>
    </w:p>
    <w:p w14:paraId="4BA9F429" w14:textId="77777777" w:rsidR="0099101E" w:rsidRDefault="00000000">
      <w:pPr>
        <w:spacing w:after="0" w:line="259" w:lineRule="auto"/>
        <w:ind w:left="0" w:right="808" w:firstLine="0"/>
        <w:jc w:val="center"/>
      </w:pPr>
      <w:r>
        <w:rPr>
          <w:b/>
          <w:sz w:val="36"/>
        </w:rPr>
        <w:t xml:space="preserve"> </w:t>
      </w:r>
    </w:p>
    <w:p w14:paraId="5208A2A8" w14:textId="77777777" w:rsidR="0099101E" w:rsidRDefault="00000000">
      <w:pPr>
        <w:spacing w:after="273" w:line="259" w:lineRule="auto"/>
        <w:ind w:left="0" w:right="913" w:firstLine="0"/>
        <w:jc w:val="center"/>
      </w:pPr>
      <w:r>
        <w:rPr>
          <w:b/>
          <w:sz w:val="32"/>
        </w:rPr>
        <w:lastRenderedPageBreak/>
        <w:t xml:space="preserve">Comprehensive Report on Nursing Homes </w:t>
      </w:r>
    </w:p>
    <w:p w14:paraId="3054F819" w14:textId="77777777" w:rsidR="0099101E" w:rsidRDefault="00000000">
      <w:pPr>
        <w:spacing w:after="9" w:line="259" w:lineRule="auto"/>
        <w:ind w:left="0" w:right="0" w:firstLine="0"/>
      </w:pPr>
      <w:r>
        <w:rPr>
          <w:b/>
          <w:sz w:val="44"/>
        </w:rPr>
        <w:t xml:space="preserve"> </w:t>
      </w:r>
    </w:p>
    <w:p w14:paraId="46BEB498" w14:textId="77777777" w:rsidR="0099101E" w:rsidRDefault="00000000" w:rsidP="00EC5681">
      <w:pPr>
        <w:pStyle w:val="Heading1"/>
        <w:spacing w:after="195"/>
        <w:ind w:left="-284" w:firstLine="0"/>
      </w:pPr>
      <w:r>
        <w:t xml:space="preserve">Summary </w:t>
      </w:r>
    </w:p>
    <w:p w14:paraId="61B9F6D0" w14:textId="07D462E3" w:rsidR="0099101E" w:rsidRDefault="00A83470" w:rsidP="00EC5681">
      <w:pPr>
        <w:spacing w:after="196" w:line="259" w:lineRule="auto"/>
        <w:ind w:left="-142" w:right="346" w:firstLine="0"/>
        <w:jc w:val="both"/>
      </w:pPr>
      <w:r>
        <w:t>This project investigates the financial viability of investing in U.S. nursing homes between 2015 and 2021, prompted by the growing demand from the aging baby boomer population. Utilizing an extensive multi-year dataset that comprises COVID-19 vaccination data, health deficiencies, fines, quality measures, cost reports, and provider information, the research assesses overall financial performance, pinpoints important influencers, and reveals trends over time. Particular attention is paid to evaluating the COVID-19 pandemic's effects. The results indicate that ownership type, quality ratings, and regulatory considerations all significantly affect financial outcomes. To help prospective investors, practical suggestions are put forth, with a focus on strategic risk assessment, operational effectiveness, and data-driven decision-making.</w:t>
      </w:r>
    </w:p>
    <w:p w14:paraId="363E6A25" w14:textId="77777777" w:rsidR="0099101E" w:rsidRDefault="00000000" w:rsidP="00EC5681">
      <w:pPr>
        <w:pStyle w:val="Heading1"/>
        <w:ind w:left="-142"/>
      </w:pPr>
      <w:r>
        <w:t xml:space="preserve">Introduction </w:t>
      </w:r>
    </w:p>
    <w:p w14:paraId="6DCDDDE7" w14:textId="5EA1BDCE" w:rsidR="0099101E" w:rsidRDefault="001C5434" w:rsidP="00F446F9">
      <w:pPr>
        <w:spacing w:after="197" w:line="259" w:lineRule="auto"/>
        <w:ind w:left="0" w:right="488" w:firstLine="0"/>
        <w:jc w:val="both"/>
      </w:pPr>
      <w:r>
        <w:t xml:space="preserve">The need for long-term care services has increased as the baby boomer generation gets closer to retirement, which raises serious concerns regarding the viability and profitability of nursing home operations in the US. In response, our data analysis team has been requested to assess if investing in nursing homes is a wise choice. </w:t>
      </w:r>
      <w:r w:rsidR="00F446F9">
        <w:t>To</w:t>
      </w:r>
      <w:r>
        <w:t xml:space="preserve"> answer such a question, this research analyzes extensive data spanning a wide variety of operational, financial, regulatory, and health-related aspects from 2015 to 2021.</w:t>
      </w:r>
      <w:r w:rsidRPr="001C5434">
        <w:t xml:space="preserve"> </w:t>
      </w:r>
      <w:r>
        <w:t>This analysis's main goals are to appraise the overall financial performance of nursing facilities throughout this time frame, pinpoint the major variables affecting that performance, and determine the effects of outside shocks like the COVID-19 epidemic on the sector. This research attempts to give a comprehensive picture of the performance of the nursing home industry and provide strategic insights to guide investment decisions by combining financial measures with quality and regulatory indicators.</w:t>
      </w:r>
    </w:p>
    <w:p w14:paraId="05B17E6D" w14:textId="77777777" w:rsidR="001C5434" w:rsidRDefault="00000000" w:rsidP="001C5434">
      <w:pPr>
        <w:pStyle w:val="Heading1"/>
        <w:ind w:left="-5"/>
      </w:pPr>
      <w:r>
        <w:t xml:space="preserve">Project Objectives </w:t>
      </w:r>
    </w:p>
    <w:p w14:paraId="7C46EE76" w14:textId="7AA5F6D5" w:rsidR="001C5434" w:rsidRPr="001C5434" w:rsidRDefault="001C5434" w:rsidP="001C5434">
      <w:pPr>
        <w:pStyle w:val="Heading1"/>
        <w:ind w:left="-5"/>
        <w:rPr>
          <w:rFonts w:eastAsia="Times New Roman"/>
          <w:b w:val="0"/>
          <w:bCs/>
          <w:color w:val="auto"/>
          <w:kern w:val="0"/>
          <w:sz w:val="24"/>
          <w14:ligatures w14:val="none"/>
        </w:rPr>
      </w:pPr>
      <w:r w:rsidRPr="001C5434">
        <w:rPr>
          <w:rFonts w:eastAsia="Times New Roman"/>
          <w:b w:val="0"/>
          <w:bCs/>
          <w:color w:val="auto"/>
          <w:kern w:val="0"/>
          <w:sz w:val="24"/>
          <w14:ligatures w14:val="none"/>
        </w:rPr>
        <w:t>1.</w:t>
      </w:r>
      <w:r w:rsidRPr="001C5434">
        <w:rPr>
          <w:rFonts w:eastAsia="Times New Roman"/>
          <w:b w:val="0"/>
          <w:bCs/>
          <w:color w:val="auto"/>
          <w:kern w:val="0"/>
          <w:sz w:val="24"/>
          <w14:ligatures w14:val="none"/>
        </w:rPr>
        <w:tab/>
        <w:t>Evaluate the overall financial performance of nursing homes in the United States during this period.</w:t>
      </w:r>
    </w:p>
    <w:p w14:paraId="483723F2" w14:textId="77777777" w:rsidR="001C5434" w:rsidRPr="001C5434" w:rsidRDefault="001C5434" w:rsidP="001C5434">
      <w:pPr>
        <w:pStyle w:val="Heading1"/>
        <w:ind w:left="-5"/>
        <w:rPr>
          <w:rFonts w:eastAsia="Times New Roman"/>
          <w:b w:val="0"/>
          <w:bCs/>
          <w:color w:val="auto"/>
          <w:kern w:val="0"/>
          <w:sz w:val="24"/>
          <w14:ligatures w14:val="none"/>
        </w:rPr>
      </w:pPr>
      <w:r w:rsidRPr="001C5434">
        <w:rPr>
          <w:rFonts w:eastAsia="Times New Roman"/>
          <w:b w:val="0"/>
          <w:bCs/>
          <w:color w:val="auto"/>
          <w:kern w:val="0"/>
          <w:sz w:val="24"/>
          <w14:ligatures w14:val="none"/>
        </w:rPr>
        <w:t>2.</w:t>
      </w:r>
      <w:r w:rsidRPr="001C5434">
        <w:rPr>
          <w:rFonts w:eastAsia="Times New Roman"/>
          <w:b w:val="0"/>
          <w:bCs/>
          <w:color w:val="auto"/>
          <w:kern w:val="0"/>
          <w:sz w:val="24"/>
          <w14:ligatures w14:val="none"/>
        </w:rPr>
        <w:tab/>
        <w:t>Identify the influential factors affecting the financial performance of nursing homes.</w:t>
      </w:r>
    </w:p>
    <w:p w14:paraId="066AD728" w14:textId="77777777" w:rsidR="001C5434" w:rsidRPr="001C5434" w:rsidRDefault="001C5434" w:rsidP="001C5434">
      <w:pPr>
        <w:pStyle w:val="Heading1"/>
        <w:ind w:left="-5"/>
        <w:rPr>
          <w:rFonts w:eastAsia="Times New Roman"/>
          <w:b w:val="0"/>
          <w:bCs/>
          <w:color w:val="auto"/>
          <w:kern w:val="0"/>
          <w:sz w:val="24"/>
          <w14:ligatures w14:val="none"/>
        </w:rPr>
      </w:pPr>
      <w:r w:rsidRPr="001C5434">
        <w:rPr>
          <w:rFonts w:eastAsia="Times New Roman"/>
          <w:b w:val="0"/>
          <w:bCs/>
          <w:color w:val="auto"/>
          <w:kern w:val="0"/>
          <w:sz w:val="24"/>
          <w14:ligatures w14:val="none"/>
        </w:rPr>
        <w:t>3.</w:t>
      </w:r>
      <w:r w:rsidRPr="001C5434">
        <w:rPr>
          <w:rFonts w:eastAsia="Times New Roman"/>
          <w:b w:val="0"/>
          <w:bCs/>
          <w:color w:val="auto"/>
          <w:kern w:val="0"/>
          <w:sz w:val="24"/>
          <w14:ligatures w14:val="none"/>
        </w:rPr>
        <w:tab/>
        <w:t>Determine the most significant factors impacting the performance of nursing homes.</w:t>
      </w:r>
    </w:p>
    <w:p w14:paraId="4BCCBDA5" w14:textId="77777777" w:rsidR="001C5434" w:rsidRPr="001C5434" w:rsidRDefault="001C5434" w:rsidP="001C5434">
      <w:pPr>
        <w:pStyle w:val="Heading1"/>
        <w:ind w:left="-5"/>
        <w:rPr>
          <w:rFonts w:eastAsia="Times New Roman"/>
          <w:b w:val="0"/>
          <w:bCs/>
          <w:color w:val="auto"/>
          <w:kern w:val="0"/>
          <w:sz w:val="24"/>
          <w14:ligatures w14:val="none"/>
        </w:rPr>
      </w:pPr>
      <w:r w:rsidRPr="001C5434">
        <w:rPr>
          <w:rFonts w:eastAsia="Times New Roman"/>
          <w:b w:val="0"/>
          <w:bCs/>
          <w:color w:val="auto"/>
          <w:kern w:val="0"/>
          <w:sz w:val="24"/>
          <w14:ligatures w14:val="none"/>
        </w:rPr>
        <w:t>4.</w:t>
      </w:r>
      <w:r w:rsidRPr="001C5434">
        <w:rPr>
          <w:rFonts w:eastAsia="Times New Roman"/>
          <w:b w:val="0"/>
          <w:bCs/>
          <w:color w:val="auto"/>
          <w:kern w:val="0"/>
          <w:sz w:val="24"/>
          <w14:ligatures w14:val="none"/>
        </w:rPr>
        <w:tab/>
        <w:t>Describe the trends in performance and these influential factors.</w:t>
      </w:r>
    </w:p>
    <w:p w14:paraId="4A53868E" w14:textId="089451EA" w:rsidR="001C5434" w:rsidRPr="001C5434" w:rsidRDefault="001C5434" w:rsidP="001C5434">
      <w:pPr>
        <w:pStyle w:val="Heading1"/>
        <w:ind w:left="-5"/>
        <w:rPr>
          <w:rFonts w:eastAsia="Times New Roman"/>
          <w:b w:val="0"/>
          <w:bCs/>
          <w:color w:val="auto"/>
          <w:kern w:val="0"/>
          <w:sz w:val="24"/>
          <w14:ligatures w14:val="none"/>
        </w:rPr>
      </w:pPr>
      <w:r w:rsidRPr="001C5434">
        <w:rPr>
          <w:rFonts w:eastAsia="Times New Roman"/>
          <w:b w:val="0"/>
          <w:bCs/>
          <w:color w:val="auto"/>
          <w:kern w:val="0"/>
          <w:sz w:val="24"/>
          <w14:ligatures w14:val="none"/>
        </w:rPr>
        <w:t>5.</w:t>
      </w:r>
      <w:r w:rsidRPr="001C5434">
        <w:rPr>
          <w:rFonts w:eastAsia="Times New Roman"/>
          <w:b w:val="0"/>
          <w:bCs/>
          <w:color w:val="auto"/>
          <w:kern w:val="0"/>
          <w:sz w:val="24"/>
          <w14:ligatures w14:val="none"/>
        </w:rPr>
        <w:tab/>
        <w:t>Analyze the impact of COVID-19.</w:t>
      </w:r>
    </w:p>
    <w:p w14:paraId="669992AB" w14:textId="77777777" w:rsidR="001C5434" w:rsidRDefault="001C5434" w:rsidP="001C5434">
      <w:pPr>
        <w:ind w:right="907"/>
      </w:pPr>
    </w:p>
    <w:p w14:paraId="0DE0AAA0" w14:textId="77777777" w:rsidR="001C5434" w:rsidRDefault="001C5434" w:rsidP="001C5434">
      <w:pPr>
        <w:ind w:right="907"/>
      </w:pPr>
    </w:p>
    <w:p w14:paraId="23BDE8F0" w14:textId="77777777" w:rsidR="0099101E" w:rsidRDefault="00000000">
      <w:pPr>
        <w:pStyle w:val="Heading1"/>
        <w:ind w:left="-5"/>
      </w:pPr>
      <w:r>
        <w:lastRenderedPageBreak/>
        <w:t>Methodology</w:t>
      </w:r>
      <w:r>
        <w:rPr>
          <w:b w:val="0"/>
        </w:rPr>
        <w:t xml:space="preserve"> </w:t>
      </w:r>
    </w:p>
    <w:p w14:paraId="5C60C675" w14:textId="4C89D6C7" w:rsidR="00387126" w:rsidRDefault="00387126" w:rsidP="00387126">
      <w:pPr>
        <w:jc w:val="both"/>
      </w:pPr>
      <w:r>
        <w:t xml:space="preserve">We used structured data science methods in Python (v3.12) with libraries such as Pandas, Seaborn, Scikit-learn, and Matplotlib. Data collection involved merging seven years of cost reports, </w:t>
      </w:r>
      <w:r>
        <w:t>providing</w:t>
      </w:r>
      <w:r>
        <w:t xml:space="preserve"> information, penalties, and quality ratings using 'Provider CCN' and 'Year'. Preprocessing included handling missing values (median imputation), renaming inconsistent columns, and one-hot encoding categorical variables.</w:t>
      </w:r>
      <w:r w:rsidRPr="00387126">
        <w:t xml:space="preserve"> </w:t>
      </w:r>
      <w:r>
        <w:t>We applied descriptive statistics, visualizations, and linear regression modeling to assess key performance metrics. The model was trained/tested using an 80/20 split to predict Net Income. We also segmented data</w:t>
      </w:r>
      <w:r>
        <w:t xml:space="preserve"> </w:t>
      </w:r>
      <w:r>
        <w:t>into pre-COVID (2015–2019) and COVID (2020–2021) to study pandemic effects.</w:t>
      </w:r>
    </w:p>
    <w:p w14:paraId="4B039020" w14:textId="07AA4C60" w:rsidR="00387126" w:rsidRDefault="00387126" w:rsidP="00387126">
      <w:pPr>
        <w:jc w:val="both"/>
      </w:pPr>
    </w:p>
    <w:p w14:paraId="128CE8C2" w14:textId="77777777" w:rsidR="0099101E" w:rsidRDefault="00000000">
      <w:pPr>
        <w:spacing w:after="156" w:line="259" w:lineRule="auto"/>
        <w:ind w:left="-5" w:right="0"/>
        <w:rPr>
          <w:b/>
        </w:rPr>
      </w:pPr>
      <w:r>
        <w:rPr>
          <w:b/>
        </w:rPr>
        <w:t xml:space="preserve">Data Collection: </w:t>
      </w:r>
    </w:p>
    <w:p w14:paraId="1745C5BD" w14:textId="33427122" w:rsidR="003954EE" w:rsidRDefault="003954EE">
      <w:pPr>
        <w:spacing w:after="156" w:line="259" w:lineRule="auto"/>
        <w:ind w:left="-5" w:right="0"/>
        <w:rPr>
          <w:b/>
        </w:rPr>
      </w:pPr>
      <w:r>
        <w:t>We gathered data from the official CMS website, covering U.S. nursing homes from 2015 to 2021. This included financial reports, provider information, quality ratings, health violations, penalties, and COVID-19 vaccination records. Each dataset gave us a different view—financial health, care standards, and regulatory issues. We connected them using a unique ID for each nursing home. To understand the data better, we used the dictionaries provided with the files. This full set of data became the backbone of our analysis.</w:t>
      </w:r>
    </w:p>
    <w:p w14:paraId="04A51676" w14:textId="77777777" w:rsidR="00DD5BF5" w:rsidRDefault="00DD5BF5" w:rsidP="006C0C75">
      <w:pPr>
        <w:spacing w:after="156" w:line="259" w:lineRule="auto"/>
        <w:ind w:left="-5" w:right="0"/>
        <w:rPr>
          <w:b/>
          <w:bCs/>
        </w:rPr>
      </w:pPr>
    </w:p>
    <w:p w14:paraId="14C7E1C0" w14:textId="7A85B012" w:rsidR="0028731C" w:rsidRDefault="0028731C">
      <w:pPr>
        <w:spacing w:after="156" w:line="259" w:lineRule="auto"/>
        <w:ind w:left="-5" w:right="0"/>
        <w:rPr>
          <w:b/>
        </w:rPr>
      </w:pPr>
      <w:r>
        <w:rPr>
          <w:b/>
        </w:rPr>
        <w:t>Programming Languages, Tools, and Technologies:</w:t>
      </w:r>
    </w:p>
    <w:p w14:paraId="7BB7132E" w14:textId="7699CDAF" w:rsidR="0028731C" w:rsidRDefault="00C569C2">
      <w:pPr>
        <w:spacing w:after="156" w:line="259" w:lineRule="auto"/>
        <w:ind w:left="-5" w:right="0"/>
      </w:pPr>
      <w:r>
        <w:t>We used Python as the main programming language throughout the project because of its flexibility and wide range of tools for data analysis.</w:t>
      </w:r>
    </w:p>
    <w:p w14:paraId="35BDBC78" w14:textId="0729FD4A" w:rsidR="00C569C2" w:rsidRDefault="00C569C2">
      <w:pPr>
        <w:spacing w:after="156" w:line="259" w:lineRule="auto"/>
        <w:ind w:left="-5" w:right="0"/>
      </w:pPr>
      <w:r>
        <w:t>-</w:t>
      </w:r>
      <w:r w:rsidRPr="00C569C2">
        <w:t xml:space="preserve"> pandas, </w:t>
      </w:r>
      <w:proofErr w:type="spellStart"/>
      <w:r w:rsidRPr="00C569C2">
        <w:t>numpy</w:t>
      </w:r>
      <w:proofErr w:type="spellEnd"/>
      <w:r w:rsidRPr="00C569C2">
        <w:t xml:space="preserve"> for data processing</w:t>
      </w:r>
    </w:p>
    <w:p w14:paraId="5BB85666" w14:textId="2DC84B5A" w:rsidR="00C569C2" w:rsidRDefault="00C569C2">
      <w:pPr>
        <w:spacing w:after="156" w:line="259" w:lineRule="auto"/>
        <w:ind w:left="-5" w:right="0"/>
      </w:pPr>
      <w:r>
        <w:t>-</w:t>
      </w:r>
      <w:r w:rsidRPr="00C569C2">
        <w:t xml:space="preserve"> matplotlib, seaborn for visualization</w:t>
      </w:r>
    </w:p>
    <w:p w14:paraId="1F8F032E" w14:textId="695DB2E3" w:rsidR="00C569C2" w:rsidRDefault="00C569C2">
      <w:pPr>
        <w:spacing w:after="156" w:line="259" w:lineRule="auto"/>
        <w:ind w:left="-5" w:right="0"/>
      </w:pPr>
      <w:r>
        <w:t>-</w:t>
      </w:r>
      <w:r w:rsidRPr="00C569C2">
        <w:t xml:space="preserve"> scikit-learn, </w:t>
      </w:r>
      <w:r w:rsidR="004C033E" w:rsidRPr="00C569C2">
        <w:t>stats models</w:t>
      </w:r>
      <w:r w:rsidRPr="00C569C2">
        <w:t xml:space="preserve"> for statistical modeling and evaluation</w:t>
      </w:r>
    </w:p>
    <w:p w14:paraId="5554B0D1" w14:textId="264F6377" w:rsidR="0099101E" w:rsidRDefault="0099101E" w:rsidP="00EC5681">
      <w:pPr>
        <w:spacing w:after="196" w:line="259" w:lineRule="auto"/>
        <w:ind w:left="0" w:right="0" w:firstLine="0"/>
      </w:pPr>
    </w:p>
    <w:p w14:paraId="2D101A91" w14:textId="77777777" w:rsidR="0099101E" w:rsidRDefault="00000000">
      <w:pPr>
        <w:pStyle w:val="Heading1"/>
        <w:ind w:left="-5"/>
      </w:pPr>
      <w:r>
        <w:t xml:space="preserve">Data Description </w:t>
      </w:r>
    </w:p>
    <w:p w14:paraId="7F2AE722" w14:textId="764D877D" w:rsidR="00C569C2" w:rsidRPr="00C569C2" w:rsidRDefault="00C569C2" w:rsidP="00C569C2">
      <w:pPr>
        <w:rPr>
          <w:lang w:bidi="ar-SA"/>
        </w:rPr>
      </w:pPr>
      <w:r>
        <w:t>We use (CMS) data on nursing facilities in the United States from 2015 to 2021 for this undertaking. Numerous datasets were included, including COVID-19 immunization data, ownership information, quality evaluations, financial reports, and regulatory fines. A distinct viewpoint on the performance and operation of these facilities was provided by each dataset. A comprehensive and uniform dataset of more than 100,000 records was produced by combining all the data using a single provider ID. This prepared dataset provided us with all the information we needed to investigate patterns, create models, and assess the effectiveness of nursing homes over time.</w:t>
      </w:r>
    </w:p>
    <w:p w14:paraId="72D0F1EE" w14:textId="77777777" w:rsidR="00EC5681" w:rsidRDefault="00EC5681">
      <w:pPr>
        <w:spacing w:after="156" w:line="259" w:lineRule="auto"/>
        <w:ind w:left="-5" w:right="0"/>
        <w:rPr>
          <w:b/>
        </w:rPr>
      </w:pPr>
      <w:bookmarkStart w:id="0" w:name="OLE_LINK1"/>
    </w:p>
    <w:p w14:paraId="2AF5E330" w14:textId="129ED7FE" w:rsidR="0099101E" w:rsidRDefault="00000000">
      <w:pPr>
        <w:spacing w:after="156" w:line="259" w:lineRule="auto"/>
        <w:ind w:left="-5" w:right="0"/>
        <w:rPr>
          <w:b/>
        </w:rPr>
      </w:pPr>
      <w:r>
        <w:rPr>
          <w:b/>
        </w:rPr>
        <w:lastRenderedPageBreak/>
        <w:t xml:space="preserve">Characteristics of Data: </w:t>
      </w:r>
    </w:p>
    <w:p w14:paraId="526524B5" w14:textId="741BE074" w:rsidR="00D5198E" w:rsidRDefault="00D5198E" w:rsidP="00D5198E">
      <w:pPr>
        <w:ind w:left="-5" w:right="907"/>
      </w:pPr>
      <w:r>
        <w:rPr>
          <w:b/>
          <w:u w:val="single" w:color="000000"/>
        </w:rPr>
        <w:t>Financial Metrics</w:t>
      </w:r>
      <w:r>
        <w:rPr>
          <w:b/>
        </w:rPr>
        <w:t>:</w:t>
      </w:r>
      <w:r w:rsidRPr="00D5198E">
        <w:t xml:space="preserve"> </w:t>
      </w:r>
      <w:r>
        <w:t>The data gave us important financial details like revenue, costs, and net income, helping us see how each nursing home was performing economically. By looking at these numbers over time and by ownership type, we spotted trends in profit and spending efficiency.</w:t>
      </w:r>
    </w:p>
    <w:bookmarkEnd w:id="0"/>
    <w:p w14:paraId="147CFBEB" w14:textId="39B14333" w:rsidR="0099101E" w:rsidRDefault="00000000">
      <w:pPr>
        <w:ind w:left="-5" w:right="907"/>
      </w:pPr>
      <w:r>
        <w:rPr>
          <w:b/>
          <w:u w:val="single" w:color="000000"/>
        </w:rPr>
        <w:t xml:space="preserve">Operational </w:t>
      </w:r>
      <w:r w:rsidR="00D5198E">
        <w:rPr>
          <w:b/>
          <w:u w:val="single" w:color="000000"/>
        </w:rPr>
        <w:t>Data</w:t>
      </w:r>
      <w:r>
        <w:rPr>
          <w:b/>
        </w:rPr>
        <w:t>:</w:t>
      </w:r>
      <w:r w:rsidR="00D5198E">
        <w:rPr>
          <w:b/>
        </w:rPr>
        <w:t xml:space="preserve"> </w:t>
      </w:r>
      <w:r w:rsidR="00D5198E">
        <w:t>The data showed how each nursing home runs, like how many beds they have, how full they are, and what services they offer. This helped us understand their size and efficiency, with well-utilized facilities often performing better financially.</w:t>
      </w:r>
    </w:p>
    <w:p w14:paraId="19D921B8" w14:textId="77777777" w:rsidR="0099101E" w:rsidRDefault="00000000">
      <w:pPr>
        <w:spacing w:after="160" w:line="259" w:lineRule="auto"/>
        <w:ind w:left="0" w:right="0" w:firstLine="0"/>
      </w:pPr>
      <w:r>
        <w:t xml:space="preserve"> </w:t>
      </w:r>
    </w:p>
    <w:p w14:paraId="39EF3DED" w14:textId="77777777" w:rsidR="0099101E" w:rsidRDefault="00000000">
      <w:pPr>
        <w:spacing w:after="156" w:line="259" w:lineRule="auto"/>
        <w:ind w:left="-5" w:right="0"/>
      </w:pPr>
      <w:r>
        <w:rPr>
          <w:b/>
        </w:rPr>
        <w:t xml:space="preserve">Data Cleaning and Preprocessing: </w:t>
      </w:r>
    </w:p>
    <w:p w14:paraId="2A277BC6" w14:textId="77777777" w:rsidR="0099101E" w:rsidRDefault="00000000">
      <w:pPr>
        <w:numPr>
          <w:ilvl w:val="0"/>
          <w:numId w:val="3"/>
        </w:numPr>
        <w:ind w:right="981"/>
      </w:pPr>
      <w:r>
        <w:rPr>
          <w:b/>
        </w:rPr>
        <w:t>Datasets</w:t>
      </w:r>
      <w:r>
        <w:t xml:space="preserve">: Using the panda module, the study simple merging cost report datasets from several years into a single data frame with a new column called "Year". </w:t>
      </w:r>
    </w:p>
    <w:p w14:paraId="26DD8900" w14:textId="77777777" w:rsidR="00EC5681" w:rsidRDefault="00000000">
      <w:pPr>
        <w:numPr>
          <w:ilvl w:val="0"/>
          <w:numId w:val="3"/>
        </w:numPr>
        <w:spacing w:after="44" w:line="352" w:lineRule="auto"/>
        <w:ind w:right="981"/>
      </w:pPr>
      <w:r>
        <w:rPr>
          <w:b/>
        </w:rPr>
        <w:t>Managing Missing Values:</w:t>
      </w:r>
      <w:r>
        <w:t xml:space="preserve"> Any columns with more than 50% missing values will be deleted from analysis, as will the occurrence in which those values are absent. </w:t>
      </w:r>
    </w:p>
    <w:p w14:paraId="47C42A21" w14:textId="67F115C8" w:rsidR="0099101E" w:rsidRDefault="00000000">
      <w:pPr>
        <w:numPr>
          <w:ilvl w:val="0"/>
          <w:numId w:val="3"/>
        </w:numPr>
        <w:spacing w:after="44" w:line="352" w:lineRule="auto"/>
        <w:ind w:right="981"/>
      </w:pPr>
      <w:r>
        <w:t xml:space="preserve"> </w:t>
      </w:r>
      <w:r>
        <w:rPr>
          <w:b/>
        </w:rPr>
        <w:t>Duplicate Columns</w:t>
      </w:r>
      <w:r>
        <w:t xml:space="preserve">: After the dataset was cleaned, any two columns containing </w:t>
      </w:r>
      <w:r w:rsidR="004C033E">
        <w:t>the Identical</w:t>
      </w:r>
      <w:r>
        <w:t xml:space="preserve"> information was found and eliminated. </w:t>
      </w:r>
    </w:p>
    <w:p w14:paraId="14FC902D" w14:textId="5ECA64EC" w:rsidR="004C033E" w:rsidRDefault="004C033E" w:rsidP="004C033E">
      <w:pPr>
        <w:numPr>
          <w:ilvl w:val="0"/>
          <w:numId w:val="3"/>
        </w:numPr>
        <w:spacing w:after="44" w:line="352" w:lineRule="auto"/>
        <w:ind w:left="-426" w:right="981"/>
      </w:pPr>
      <w:r w:rsidRPr="004C033E">
        <w:drawing>
          <wp:inline distT="0" distB="0" distL="0" distR="0" wp14:anchorId="158E9744" wp14:editId="12D0A6CF">
            <wp:extent cx="6520815" cy="3001010"/>
            <wp:effectExtent l="0" t="0" r="0" b="8890"/>
            <wp:docPr id="211649026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90266" name="Picture 1" descr="A screen shot of a computer&#10;&#10;AI-generated content may be incorrect."/>
                    <pic:cNvPicPr/>
                  </pic:nvPicPr>
                  <pic:blipFill>
                    <a:blip r:embed="rId6"/>
                    <a:stretch>
                      <a:fillRect/>
                    </a:stretch>
                  </pic:blipFill>
                  <pic:spPr>
                    <a:xfrm>
                      <a:off x="0" y="0"/>
                      <a:ext cx="6520815" cy="3001010"/>
                    </a:xfrm>
                    <a:prstGeom prst="rect">
                      <a:avLst/>
                    </a:prstGeom>
                  </pic:spPr>
                </pic:pic>
              </a:graphicData>
            </a:graphic>
          </wp:inline>
        </w:drawing>
      </w:r>
    </w:p>
    <w:p w14:paraId="057A76F2" w14:textId="7F9E2F04" w:rsidR="004C033E" w:rsidRDefault="004C033E" w:rsidP="004C033E">
      <w:pPr>
        <w:numPr>
          <w:ilvl w:val="0"/>
          <w:numId w:val="3"/>
        </w:numPr>
        <w:spacing w:after="44" w:line="352" w:lineRule="auto"/>
        <w:ind w:left="-426" w:right="981"/>
      </w:pPr>
      <w:r>
        <w:rPr>
          <w:noProof/>
        </w:rPr>
        <w:drawing>
          <wp:inline distT="0" distB="0" distL="0" distR="0" wp14:anchorId="1839ECA4" wp14:editId="4DEC78B6">
            <wp:extent cx="6520815" cy="1064895"/>
            <wp:effectExtent l="0" t="0" r="0" b="1905"/>
            <wp:docPr id="1705559687" name="Picture 3"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559687" name="Picture 3" descr="A black screen with white text&#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20815" cy="1064895"/>
                    </a:xfrm>
                    <a:prstGeom prst="rect">
                      <a:avLst/>
                    </a:prstGeom>
                    <a:noFill/>
                    <a:ln>
                      <a:noFill/>
                    </a:ln>
                  </pic:spPr>
                </pic:pic>
              </a:graphicData>
            </a:graphic>
          </wp:inline>
        </w:drawing>
      </w:r>
    </w:p>
    <w:p w14:paraId="6EA73021" w14:textId="256B6E83" w:rsidR="0099101E" w:rsidRDefault="00000000" w:rsidP="002601F1">
      <w:pPr>
        <w:spacing w:after="0" w:line="259" w:lineRule="auto"/>
        <w:ind w:left="0" w:right="84" w:firstLine="0"/>
        <w:jc w:val="right"/>
      </w:pPr>
      <w:r>
        <w:lastRenderedPageBreak/>
        <w:t xml:space="preserve">  </w:t>
      </w:r>
      <w:r>
        <w:rPr>
          <w:b/>
          <w:sz w:val="32"/>
        </w:rPr>
        <w:t xml:space="preserve"> </w:t>
      </w:r>
    </w:p>
    <w:p w14:paraId="1EEE5EBF" w14:textId="77777777" w:rsidR="0099101E" w:rsidRDefault="00000000">
      <w:pPr>
        <w:pStyle w:val="Heading1"/>
        <w:ind w:left="-5"/>
      </w:pPr>
      <w:r>
        <w:t xml:space="preserve">Analysis and Findings </w:t>
      </w:r>
    </w:p>
    <w:p w14:paraId="60C5F400" w14:textId="77777777" w:rsidR="006F1C72" w:rsidRDefault="006F1C72" w:rsidP="006F1C72">
      <w:r>
        <w:t>1. Net Income increased by over 250% during COVID-19 due to relief programs.</w:t>
      </w:r>
    </w:p>
    <w:p w14:paraId="252E92E5" w14:textId="77777777" w:rsidR="006F1C72" w:rsidRDefault="006F1C72" w:rsidP="006F1C72">
      <w:r>
        <w:t>2. Larger facilities (&gt;100 beds) had significantly better financial performance.</w:t>
      </w:r>
    </w:p>
    <w:p w14:paraId="06C62E71" w14:textId="77777777" w:rsidR="006F1C72" w:rsidRDefault="006F1C72" w:rsidP="006F1C72">
      <w:r>
        <w:t>3. Top ownership types: Government (Hospital District), For-Profit Partnerships, LLCs.</w:t>
      </w:r>
    </w:p>
    <w:p w14:paraId="7BF050F5" w14:textId="77777777" w:rsidR="006F1C72" w:rsidRDefault="006F1C72" w:rsidP="006F1C72">
      <w:r>
        <w:t>4. High Overall Rating was positively associated with profitability.</w:t>
      </w:r>
    </w:p>
    <w:p w14:paraId="4D5EB1C7" w14:textId="77777777" w:rsidR="006F1C72" w:rsidRDefault="006F1C72" w:rsidP="006F1C72">
      <w:r>
        <w:t>5. Penalties negatively affected income—facilities with no penalties earned nearly $140K more.</w:t>
      </w:r>
    </w:p>
    <w:p w14:paraId="44D6F2FD" w14:textId="77777777" w:rsidR="006F1C72" w:rsidRDefault="006F1C72" w:rsidP="006F1C72">
      <w:r>
        <w:t>6. Linear Regression (R² ≈ 0.89) confirmed Profit Margin, Size, Ownership Type, and Ratings as key predictors of Net Income.</w:t>
      </w:r>
    </w:p>
    <w:p w14:paraId="0468AB40" w14:textId="77777777" w:rsidR="0099101E" w:rsidRDefault="00000000">
      <w:pPr>
        <w:spacing w:after="158" w:line="259" w:lineRule="auto"/>
        <w:ind w:left="0" w:right="0" w:firstLine="0"/>
      </w:pPr>
      <w:r>
        <w:t xml:space="preserve"> </w:t>
      </w:r>
    </w:p>
    <w:p w14:paraId="3E7E6F1F" w14:textId="77777777" w:rsidR="0099101E" w:rsidRDefault="00000000">
      <w:pPr>
        <w:spacing w:after="156" w:line="259" w:lineRule="auto"/>
        <w:ind w:left="-5" w:right="0"/>
      </w:pPr>
      <w:r>
        <w:rPr>
          <w:b/>
        </w:rPr>
        <w:t xml:space="preserve">Key Findings: </w:t>
      </w:r>
    </w:p>
    <w:p w14:paraId="0D8FD26D" w14:textId="77777777" w:rsidR="006F1C72" w:rsidRPr="006F1C72" w:rsidRDefault="006F1C72" w:rsidP="006F1C72">
      <w:pPr>
        <w:spacing w:after="206" w:line="259" w:lineRule="auto"/>
        <w:ind w:left="0" w:right="0" w:firstLine="0"/>
        <w:rPr>
          <w:b/>
          <w:bCs/>
          <w:lang w:val="en-IN"/>
        </w:rPr>
      </w:pPr>
      <w:r w:rsidRPr="006F1C72">
        <w:rPr>
          <w:b/>
          <w:bCs/>
          <w:lang w:val="en-IN"/>
        </w:rPr>
        <w:t>1. Facility Size Matters</w:t>
      </w:r>
    </w:p>
    <w:p w14:paraId="61885219" w14:textId="77777777" w:rsidR="006F1C72" w:rsidRPr="006F1C72" w:rsidRDefault="006F1C72" w:rsidP="006F1C72">
      <w:pPr>
        <w:numPr>
          <w:ilvl w:val="0"/>
          <w:numId w:val="10"/>
        </w:numPr>
        <w:spacing w:after="206" w:line="259" w:lineRule="auto"/>
        <w:ind w:right="0"/>
        <w:rPr>
          <w:lang w:val="en-IN"/>
        </w:rPr>
      </w:pPr>
      <w:r w:rsidRPr="006F1C72">
        <w:rPr>
          <w:b/>
          <w:bCs/>
          <w:lang w:val="en-IN"/>
        </w:rPr>
        <w:t>Large facilities</w:t>
      </w:r>
      <w:r w:rsidRPr="006F1C72">
        <w:rPr>
          <w:lang w:val="en-IN"/>
        </w:rPr>
        <w:t xml:space="preserve"> (over 100 beds) consistently outperformed small and medium-sized ones in net income and profit margin.</w:t>
      </w:r>
    </w:p>
    <w:p w14:paraId="45C27341" w14:textId="77777777" w:rsidR="006F1C72" w:rsidRDefault="006F1C72" w:rsidP="006F1C72">
      <w:pPr>
        <w:numPr>
          <w:ilvl w:val="0"/>
          <w:numId w:val="10"/>
        </w:numPr>
        <w:spacing w:after="206" w:line="259" w:lineRule="auto"/>
        <w:ind w:right="0"/>
        <w:rPr>
          <w:lang w:val="en-IN"/>
        </w:rPr>
      </w:pPr>
      <w:r w:rsidRPr="006F1C72">
        <w:rPr>
          <w:lang w:val="en-IN"/>
        </w:rPr>
        <w:t>Small facilities (≤50 beds) frequently operated at a loss.</w:t>
      </w:r>
    </w:p>
    <w:p w14:paraId="37F84523" w14:textId="18380F65" w:rsidR="006F1C72" w:rsidRPr="006F1C72" w:rsidRDefault="006F1C72" w:rsidP="006F1C72">
      <w:pPr>
        <w:numPr>
          <w:ilvl w:val="0"/>
          <w:numId w:val="10"/>
        </w:numPr>
        <w:tabs>
          <w:tab w:val="clear" w:pos="720"/>
          <w:tab w:val="num" w:pos="426"/>
        </w:tabs>
        <w:spacing w:after="206" w:line="259" w:lineRule="auto"/>
        <w:ind w:left="0" w:right="0"/>
        <w:rPr>
          <w:lang w:val="en-IN"/>
        </w:rPr>
      </w:pPr>
      <w:r>
        <w:rPr>
          <w:noProof/>
        </w:rPr>
        <w:drawing>
          <wp:inline distT="0" distB="0" distL="0" distR="0" wp14:anchorId="60157363" wp14:editId="2E3EF65A">
            <wp:extent cx="4533900" cy="2267171"/>
            <wp:effectExtent l="0" t="0" r="0" b="0"/>
            <wp:docPr id="325279779" name="Picture 4" descr="A graph with blue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79779" name="Picture 4" descr="A graph with blue squar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39488" cy="2269965"/>
                    </a:xfrm>
                    <a:prstGeom prst="rect">
                      <a:avLst/>
                    </a:prstGeom>
                    <a:noFill/>
                    <a:ln>
                      <a:noFill/>
                    </a:ln>
                  </pic:spPr>
                </pic:pic>
              </a:graphicData>
            </a:graphic>
          </wp:inline>
        </w:drawing>
      </w:r>
    </w:p>
    <w:p w14:paraId="52D1D11D" w14:textId="77777777" w:rsidR="006F1C72" w:rsidRPr="006F1C72" w:rsidRDefault="006F1C72" w:rsidP="006F1C72">
      <w:pPr>
        <w:spacing w:after="206" w:line="259" w:lineRule="auto"/>
        <w:ind w:left="0" w:right="0" w:firstLine="0"/>
        <w:rPr>
          <w:b/>
          <w:bCs/>
          <w:noProof/>
          <w:lang w:val="en-IN"/>
        </w:rPr>
      </w:pPr>
      <w:r w:rsidRPr="006F1C72">
        <w:rPr>
          <w:b/>
          <w:bCs/>
          <w:noProof/>
          <w:lang w:val="en-IN"/>
        </w:rPr>
        <w:t>2. Ownership Type Strongly Influences Profitability</w:t>
      </w:r>
    </w:p>
    <w:p w14:paraId="56502598" w14:textId="77777777" w:rsidR="006F1C72" w:rsidRPr="006F1C72" w:rsidRDefault="006F1C72" w:rsidP="006F1C72">
      <w:pPr>
        <w:numPr>
          <w:ilvl w:val="0"/>
          <w:numId w:val="11"/>
        </w:numPr>
        <w:spacing w:after="206" w:line="259" w:lineRule="auto"/>
        <w:ind w:right="0"/>
        <w:rPr>
          <w:noProof/>
          <w:lang w:val="en-IN"/>
        </w:rPr>
      </w:pPr>
      <w:r w:rsidRPr="006F1C72">
        <w:rPr>
          <w:b/>
          <w:bCs/>
          <w:noProof/>
          <w:lang w:val="en-IN"/>
        </w:rPr>
        <w:t>For-profit entities</w:t>
      </w:r>
      <w:r w:rsidRPr="006F1C72">
        <w:rPr>
          <w:noProof/>
          <w:lang w:val="en-IN"/>
        </w:rPr>
        <w:t xml:space="preserve"> (especially LLCs and partnerships) and </w:t>
      </w:r>
      <w:r w:rsidRPr="006F1C72">
        <w:rPr>
          <w:b/>
          <w:bCs/>
          <w:noProof/>
          <w:lang w:val="en-IN"/>
        </w:rPr>
        <w:t>government hospital districts</w:t>
      </w:r>
      <w:r w:rsidRPr="006F1C72">
        <w:rPr>
          <w:noProof/>
          <w:lang w:val="en-IN"/>
        </w:rPr>
        <w:t xml:space="preserve"> had the highest average net incomes.</w:t>
      </w:r>
    </w:p>
    <w:p w14:paraId="5BBF0CD0" w14:textId="77777777" w:rsidR="006F1C72" w:rsidRPr="006F1C72" w:rsidRDefault="006F1C72" w:rsidP="006F1C72">
      <w:pPr>
        <w:numPr>
          <w:ilvl w:val="0"/>
          <w:numId w:val="11"/>
        </w:numPr>
        <w:spacing w:after="206" w:line="259" w:lineRule="auto"/>
        <w:ind w:right="0"/>
        <w:rPr>
          <w:noProof/>
          <w:lang w:val="en-IN"/>
        </w:rPr>
      </w:pPr>
      <w:r w:rsidRPr="006F1C72">
        <w:rPr>
          <w:b/>
          <w:bCs/>
          <w:noProof/>
          <w:lang w:val="en-IN"/>
        </w:rPr>
        <w:t>Non-profit and federal government-run facilities</w:t>
      </w:r>
      <w:r w:rsidRPr="006F1C72">
        <w:rPr>
          <w:noProof/>
          <w:lang w:val="en-IN"/>
        </w:rPr>
        <w:t xml:space="preserve"> underperformed financially.</w:t>
      </w:r>
    </w:p>
    <w:p w14:paraId="484A7B17" w14:textId="5000E2A8" w:rsidR="006F1C72" w:rsidRDefault="006F1C72">
      <w:pPr>
        <w:spacing w:after="206" w:line="259" w:lineRule="auto"/>
        <w:ind w:left="0" w:right="0" w:firstLine="0"/>
        <w:rPr>
          <w:noProof/>
        </w:rPr>
      </w:pPr>
      <w:r>
        <w:rPr>
          <w:noProof/>
        </w:rPr>
        <w:lastRenderedPageBreak/>
        <w:drawing>
          <wp:inline distT="0" distB="0" distL="0" distR="0" wp14:anchorId="556EA255" wp14:editId="217C07AB">
            <wp:extent cx="5692140" cy="2795351"/>
            <wp:effectExtent l="0" t="0" r="3810" b="5080"/>
            <wp:docPr id="241275306" name="Picture 5" descr="A graph with blue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275306" name="Picture 5" descr="A graph with blue squar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97351" cy="2797910"/>
                    </a:xfrm>
                    <a:prstGeom prst="rect">
                      <a:avLst/>
                    </a:prstGeom>
                    <a:noFill/>
                    <a:ln>
                      <a:noFill/>
                    </a:ln>
                  </pic:spPr>
                </pic:pic>
              </a:graphicData>
            </a:graphic>
          </wp:inline>
        </w:drawing>
      </w:r>
    </w:p>
    <w:p w14:paraId="18A5B2F1" w14:textId="78F3D30C" w:rsidR="0099101E" w:rsidRDefault="0099101E" w:rsidP="006F1C72">
      <w:pPr>
        <w:spacing w:after="206" w:line="259" w:lineRule="auto"/>
        <w:ind w:left="0" w:right="0" w:firstLine="0"/>
      </w:pPr>
    </w:p>
    <w:p w14:paraId="27CE87D7" w14:textId="77777777" w:rsidR="0099101E" w:rsidRDefault="00000000">
      <w:pPr>
        <w:spacing w:after="0" w:line="259" w:lineRule="auto"/>
        <w:ind w:left="0" w:right="0" w:firstLine="0"/>
      </w:pPr>
      <w:r>
        <w:t xml:space="preserve"> </w:t>
      </w:r>
    </w:p>
    <w:p w14:paraId="0FF649A5" w14:textId="77777777" w:rsidR="006F1C72" w:rsidRPr="006F1C72" w:rsidRDefault="006F1C72" w:rsidP="006F1C72">
      <w:pPr>
        <w:spacing w:after="161" w:line="259" w:lineRule="auto"/>
        <w:ind w:left="0" w:right="0" w:firstLine="0"/>
        <w:rPr>
          <w:b/>
          <w:bCs/>
          <w:lang w:val="en-IN"/>
        </w:rPr>
      </w:pPr>
      <w:r w:rsidRPr="006F1C72">
        <w:rPr>
          <w:b/>
          <w:bCs/>
          <w:lang w:val="en-IN"/>
        </w:rPr>
        <w:t>3. Quality Ratings Predict Financial Success</w:t>
      </w:r>
    </w:p>
    <w:p w14:paraId="7673F4F6" w14:textId="77777777" w:rsidR="006F1C72" w:rsidRPr="006F1C72" w:rsidRDefault="006F1C72" w:rsidP="006F1C72">
      <w:pPr>
        <w:numPr>
          <w:ilvl w:val="0"/>
          <w:numId w:val="12"/>
        </w:numPr>
        <w:spacing w:after="161" w:line="259" w:lineRule="auto"/>
        <w:ind w:right="0"/>
        <w:rPr>
          <w:b/>
          <w:lang w:val="en-IN"/>
        </w:rPr>
      </w:pPr>
      <w:r w:rsidRPr="006F1C72">
        <w:rPr>
          <w:b/>
          <w:lang w:val="en-IN"/>
        </w:rPr>
        <w:t xml:space="preserve">Facilities with </w:t>
      </w:r>
      <w:r w:rsidRPr="006F1C72">
        <w:rPr>
          <w:b/>
          <w:bCs/>
          <w:lang w:val="en-IN"/>
        </w:rPr>
        <w:t>higher overall ratings (4 or 5 stars)</w:t>
      </w:r>
      <w:r w:rsidRPr="006F1C72">
        <w:rPr>
          <w:b/>
          <w:lang w:val="en-IN"/>
        </w:rPr>
        <w:t xml:space="preserve"> earned significantly more net income than lower-rated ones.</w:t>
      </w:r>
    </w:p>
    <w:p w14:paraId="59898025" w14:textId="77777777" w:rsidR="006F1C72" w:rsidRPr="006F1C72" w:rsidRDefault="006F1C72" w:rsidP="006F1C72">
      <w:pPr>
        <w:numPr>
          <w:ilvl w:val="0"/>
          <w:numId w:val="12"/>
        </w:numPr>
        <w:spacing w:after="161" w:line="259" w:lineRule="auto"/>
        <w:ind w:right="0"/>
        <w:rPr>
          <w:b/>
          <w:lang w:val="en-IN"/>
        </w:rPr>
      </w:pPr>
      <w:r w:rsidRPr="006F1C72">
        <w:rPr>
          <w:b/>
          <w:lang w:val="en-IN"/>
        </w:rPr>
        <w:t xml:space="preserve">There’s a clear </w:t>
      </w:r>
      <w:r w:rsidRPr="006F1C72">
        <w:rPr>
          <w:b/>
          <w:bCs/>
          <w:lang w:val="en-IN"/>
        </w:rPr>
        <w:t>positive correlation between quality of care and profitability</w:t>
      </w:r>
      <w:r w:rsidRPr="006F1C72">
        <w:rPr>
          <w:b/>
          <w:lang w:val="en-IN"/>
        </w:rPr>
        <w:t>.</w:t>
      </w:r>
    </w:p>
    <w:p w14:paraId="1BEDAF7D" w14:textId="3215AE00" w:rsidR="0099101E" w:rsidRDefault="00000000">
      <w:pPr>
        <w:spacing w:after="161" w:line="259" w:lineRule="auto"/>
        <w:ind w:left="0" w:right="0" w:firstLine="0"/>
      </w:pPr>
      <w:r>
        <w:t xml:space="preserve"> </w:t>
      </w:r>
      <w:r w:rsidR="006F1C72">
        <w:rPr>
          <w:noProof/>
        </w:rPr>
        <w:drawing>
          <wp:inline distT="0" distB="0" distL="0" distR="0" wp14:anchorId="04C0F9F7" wp14:editId="5633EF9C">
            <wp:extent cx="4808220" cy="2404344"/>
            <wp:effectExtent l="0" t="0" r="0" b="0"/>
            <wp:docPr id="1091620555" name="Picture 8"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20555" name="Picture 8" descr="A graph with blue squares&#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13374" cy="2406921"/>
                    </a:xfrm>
                    <a:prstGeom prst="rect">
                      <a:avLst/>
                    </a:prstGeom>
                    <a:noFill/>
                    <a:ln>
                      <a:noFill/>
                    </a:ln>
                  </pic:spPr>
                </pic:pic>
              </a:graphicData>
            </a:graphic>
          </wp:inline>
        </w:drawing>
      </w:r>
    </w:p>
    <w:p w14:paraId="64034F76" w14:textId="77777777" w:rsidR="000B63C1" w:rsidRPr="000B63C1" w:rsidRDefault="000B63C1" w:rsidP="000B63C1">
      <w:pPr>
        <w:spacing w:after="161" w:line="259" w:lineRule="auto"/>
        <w:ind w:left="-142" w:right="0" w:firstLine="0"/>
        <w:rPr>
          <w:b/>
          <w:bCs/>
          <w:lang w:val="en-IN"/>
        </w:rPr>
      </w:pPr>
      <w:r w:rsidRPr="000B63C1">
        <w:rPr>
          <w:b/>
          <w:bCs/>
          <w:lang w:val="en-IN"/>
        </w:rPr>
        <w:t>4. Penalties Reduce Profitability</w:t>
      </w:r>
    </w:p>
    <w:p w14:paraId="6E0C4E49" w14:textId="77777777" w:rsidR="000B63C1" w:rsidRPr="000B63C1" w:rsidRDefault="000B63C1" w:rsidP="000B63C1">
      <w:pPr>
        <w:numPr>
          <w:ilvl w:val="0"/>
          <w:numId w:val="13"/>
        </w:numPr>
        <w:spacing w:after="161" w:line="259" w:lineRule="auto"/>
        <w:ind w:right="0"/>
        <w:rPr>
          <w:lang w:val="en-IN"/>
        </w:rPr>
      </w:pPr>
      <w:r w:rsidRPr="000B63C1">
        <w:rPr>
          <w:lang w:val="en-IN"/>
        </w:rPr>
        <w:t xml:space="preserve">Facilities with </w:t>
      </w:r>
      <w:r w:rsidRPr="000B63C1">
        <w:rPr>
          <w:b/>
          <w:bCs/>
          <w:lang w:val="en-IN"/>
        </w:rPr>
        <w:t>CMS penalties</w:t>
      </w:r>
      <w:r w:rsidRPr="000B63C1">
        <w:rPr>
          <w:lang w:val="en-IN"/>
        </w:rPr>
        <w:t xml:space="preserve"> had negative average net incomes.</w:t>
      </w:r>
    </w:p>
    <w:p w14:paraId="6924405A" w14:textId="77777777" w:rsidR="000B63C1" w:rsidRPr="000B63C1" w:rsidRDefault="000B63C1" w:rsidP="000B63C1">
      <w:pPr>
        <w:numPr>
          <w:ilvl w:val="0"/>
          <w:numId w:val="13"/>
        </w:numPr>
        <w:spacing w:after="161" w:line="259" w:lineRule="auto"/>
        <w:ind w:right="0"/>
        <w:rPr>
          <w:lang w:val="en-IN"/>
        </w:rPr>
      </w:pPr>
      <w:r w:rsidRPr="000B63C1">
        <w:rPr>
          <w:lang w:val="en-IN"/>
        </w:rPr>
        <w:t xml:space="preserve">Those with </w:t>
      </w:r>
      <w:r w:rsidRPr="000B63C1">
        <w:rPr>
          <w:b/>
          <w:bCs/>
          <w:lang w:val="en-IN"/>
        </w:rPr>
        <w:t>no penalties</w:t>
      </w:r>
      <w:r w:rsidRPr="000B63C1">
        <w:rPr>
          <w:lang w:val="en-IN"/>
        </w:rPr>
        <w:t xml:space="preserve"> had a mean net income of </w:t>
      </w:r>
      <w:r w:rsidRPr="000B63C1">
        <w:rPr>
          <w:b/>
          <w:bCs/>
          <w:lang w:val="en-IN"/>
        </w:rPr>
        <w:t>$140,000+</w:t>
      </w:r>
      <w:r w:rsidRPr="000B63C1">
        <w:rPr>
          <w:lang w:val="en-IN"/>
        </w:rPr>
        <w:t>, showing a strong financial incentive for compliance.</w:t>
      </w:r>
    </w:p>
    <w:p w14:paraId="5CA8AEEB" w14:textId="73CADCC4" w:rsidR="006F1C72" w:rsidRDefault="000B63C1" w:rsidP="006F1C72">
      <w:pPr>
        <w:spacing w:after="161" w:line="259" w:lineRule="auto"/>
        <w:ind w:left="-142" w:right="0" w:firstLine="0"/>
      </w:pPr>
      <w:r>
        <w:rPr>
          <w:noProof/>
        </w:rPr>
        <w:lastRenderedPageBreak/>
        <w:drawing>
          <wp:inline distT="0" distB="0" distL="0" distR="0" wp14:anchorId="5C8667FB" wp14:editId="716333E7">
            <wp:extent cx="6520815" cy="3260725"/>
            <wp:effectExtent l="0" t="0" r="0" b="0"/>
            <wp:docPr id="138668829" name="Picture 9"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68829" name="Picture 9" descr="A graph with blue square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0815" cy="3260725"/>
                    </a:xfrm>
                    <a:prstGeom prst="rect">
                      <a:avLst/>
                    </a:prstGeom>
                    <a:noFill/>
                    <a:ln>
                      <a:noFill/>
                    </a:ln>
                  </pic:spPr>
                </pic:pic>
              </a:graphicData>
            </a:graphic>
          </wp:inline>
        </w:drawing>
      </w:r>
    </w:p>
    <w:p w14:paraId="08721658" w14:textId="77777777" w:rsidR="0099101E" w:rsidRDefault="00000000">
      <w:pPr>
        <w:spacing w:after="151" w:line="259" w:lineRule="auto"/>
        <w:ind w:left="0" w:right="0" w:firstLine="0"/>
      </w:pPr>
      <w:r>
        <w:t xml:space="preserve"> </w:t>
      </w:r>
    </w:p>
    <w:p w14:paraId="1BCFEFD5" w14:textId="07427E64" w:rsidR="0099101E" w:rsidRDefault="00000000">
      <w:pPr>
        <w:spacing w:after="108" w:line="259" w:lineRule="auto"/>
        <w:ind w:left="0" w:right="920" w:firstLine="0"/>
        <w:jc w:val="right"/>
      </w:pPr>
      <w:r>
        <w:t xml:space="preserve"> </w:t>
      </w:r>
    </w:p>
    <w:p w14:paraId="651A15A1" w14:textId="5FCC7746" w:rsidR="000B63C1" w:rsidRPr="000B63C1" w:rsidRDefault="000B63C1" w:rsidP="000B63C1">
      <w:pPr>
        <w:spacing w:after="160" w:line="259" w:lineRule="auto"/>
        <w:ind w:left="0" w:right="0" w:firstLine="0"/>
        <w:rPr>
          <w:b/>
          <w:bCs/>
          <w:lang w:val="en-IN"/>
        </w:rPr>
      </w:pPr>
      <w:r>
        <w:rPr>
          <w:b/>
          <w:bCs/>
          <w:lang w:val="en-IN"/>
        </w:rPr>
        <w:t>5</w:t>
      </w:r>
      <w:r w:rsidRPr="000B63C1">
        <w:rPr>
          <w:b/>
          <w:bCs/>
          <w:lang w:val="en-IN"/>
        </w:rPr>
        <w:t>. Regression Model Validates Key Influencers</w:t>
      </w:r>
    </w:p>
    <w:p w14:paraId="34BCA572" w14:textId="77777777" w:rsidR="000B63C1" w:rsidRPr="000B63C1" w:rsidRDefault="000B63C1" w:rsidP="000B63C1">
      <w:pPr>
        <w:numPr>
          <w:ilvl w:val="0"/>
          <w:numId w:val="15"/>
        </w:numPr>
        <w:spacing w:after="160" w:line="259" w:lineRule="auto"/>
        <w:ind w:right="0"/>
        <w:rPr>
          <w:lang w:val="en-IN"/>
        </w:rPr>
      </w:pPr>
      <w:r w:rsidRPr="000B63C1">
        <w:rPr>
          <w:lang w:val="en-IN"/>
        </w:rPr>
        <w:t xml:space="preserve">A </w:t>
      </w:r>
      <w:r w:rsidRPr="000B63C1">
        <w:rPr>
          <w:b/>
          <w:bCs/>
          <w:lang w:val="en-IN"/>
        </w:rPr>
        <w:t>linear regression model (R² ≈ 0.89)</w:t>
      </w:r>
      <w:r w:rsidRPr="000B63C1">
        <w:rPr>
          <w:lang w:val="en-IN"/>
        </w:rPr>
        <w:t xml:space="preserve"> showed that:</w:t>
      </w:r>
    </w:p>
    <w:p w14:paraId="4423C5BB" w14:textId="77777777" w:rsidR="000B63C1" w:rsidRPr="000B63C1" w:rsidRDefault="000B63C1" w:rsidP="000B63C1">
      <w:pPr>
        <w:numPr>
          <w:ilvl w:val="1"/>
          <w:numId w:val="15"/>
        </w:numPr>
        <w:spacing w:after="160" w:line="259" w:lineRule="auto"/>
        <w:ind w:right="0"/>
        <w:rPr>
          <w:lang w:val="en-IN"/>
        </w:rPr>
      </w:pPr>
      <w:r w:rsidRPr="000B63C1">
        <w:rPr>
          <w:b/>
          <w:bCs/>
          <w:lang w:val="en-IN"/>
        </w:rPr>
        <w:t>Profit Margin</w:t>
      </w:r>
      <w:r w:rsidRPr="000B63C1">
        <w:rPr>
          <w:lang w:val="en-IN"/>
        </w:rPr>
        <w:t>,</w:t>
      </w:r>
    </w:p>
    <w:p w14:paraId="2B655D11" w14:textId="77777777" w:rsidR="000B63C1" w:rsidRPr="000B63C1" w:rsidRDefault="000B63C1" w:rsidP="000B63C1">
      <w:pPr>
        <w:numPr>
          <w:ilvl w:val="1"/>
          <w:numId w:val="15"/>
        </w:numPr>
        <w:spacing w:after="160" w:line="259" w:lineRule="auto"/>
        <w:ind w:right="0"/>
        <w:rPr>
          <w:lang w:val="en-IN"/>
        </w:rPr>
      </w:pPr>
      <w:r w:rsidRPr="000B63C1">
        <w:rPr>
          <w:b/>
          <w:bCs/>
          <w:lang w:val="en-IN"/>
        </w:rPr>
        <w:t>Ownership Type</w:t>
      </w:r>
      <w:r w:rsidRPr="000B63C1">
        <w:rPr>
          <w:lang w:val="en-IN"/>
        </w:rPr>
        <w:t>,</w:t>
      </w:r>
    </w:p>
    <w:p w14:paraId="6AB02F9D" w14:textId="77777777" w:rsidR="000B63C1" w:rsidRPr="000B63C1" w:rsidRDefault="000B63C1" w:rsidP="000B63C1">
      <w:pPr>
        <w:numPr>
          <w:ilvl w:val="1"/>
          <w:numId w:val="15"/>
        </w:numPr>
        <w:spacing w:after="160" w:line="259" w:lineRule="auto"/>
        <w:ind w:right="0"/>
        <w:rPr>
          <w:lang w:val="en-IN"/>
        </w:rPr>
      </w:pPr>
      <w:r w:rsidRPr="000B63C1">
        <w:rPr>
          <w:b/>
          <w:bCs/>
          <w:lang w:val="en-IN"/>
        </w:rPr>
        <w:t>Number of Certified Beds</w:t>
      </w:r>
      <w:r w:rsidRPr="000B63C1">
        <w:rPr>
          <w:lang w:val="en-IN"/>
        </w:rPr>
        <w:t>,</w:t>
      </w:r>
    </w:p>
    <w:p w14:paraId="041F7D18" w14:textId="77777777" w:rsidR="000B63C1" w:rsidRPr="000B63C1" w:rsidRDefault="000B63C1" w:rsidP="000B63C1">
      <w:pPr>
        <w:numPr>
          <w:ilvl w:val="1"/>
          <w:numId w:val="15"/>
        </w:numPr>
        <w:spacing w:after="160" w:line="259" w:lineRule="auto"/>
        <w:ind w:right="0"/>
        <w:rPr>
          <w:lang w:val="en-IN"/>
        </w:rPr>
      </w:pPr>
      <w:r w:rsidRPr="000B63C1">
        <w:rPr>
          <w:lang w:val="en-IN"/>
        </w:rPr>
        <w:t xml:space="preserve">and </w:t>
      </w:r>
      <w:r w:rsidRPr="000B63C1">
        <w:rPr>
          <w:b/>
          <w:bCs/>
          <w:lang w:val="en-IN"/>
        </w:rPr>
        <w:t>Quality Ratings</w:t>
      </w:r>
      <w:r w:rsidRPr="000B63C1">
        <w:rPr>
          <w:lang w:val="en-IN"/>
        </w:rPr>
        <w:br/>
        <w:t xml:space="preserve">are the </w:t>
      </w:r>
      <w:r w:rsidRPr="000B63C1">
        <w:rPr>
          <w:b/>
          <w:bCs/>
          <w:lang w:val="en-IN"/>
        </w:rPr>
        <w:t>most important predictors</w:t>
      </w:r>
      <w:r w:rsidRPr="000B63C1">
        <w:rPr>
          <w:lang w:val="en-IN"/>
        </w:rPr>
        <w:t xml:space="preserve"> of Net Income.</w:t>
      </w:r>
    </w:p>
    <w:p w14:paraId="13308B42" w14:textId="11B79D2B" w:rsidR="0099101E" w:rsidRDefault="0099101E">
      <w:pPr>
        <w:spacing w:after="160" w:line="259" w:lineRule="auto"/>
        <w:ind w:left="0" w:right="0" w:firstLine="0"/>
      </w:pPr>
    </w:p>
    <w:p w14:paraId="485B2464" w14:textId="21A1B535" w:rsidR="0099101E" w:rsidRDefault="00000000">
      <w:pPr>
        <w:spacing w:after="161" w:line="259" w:lineRule="auto"/>
        <w:ind w:left="0" w:right="0" w:firstLine="0"/>
      </w:pPr>
      <w:r>
        <w:lastRenderedPageBreak/>
        <w:t xml:space="preserve"> </w:t>
      </w:r>
      <w:r w:rsidR="000B63C1">
        <w:rPr>
          <w:noProof/>
        </w:rPr>
        <w:drawing>
          <wp:inline distT="0" distB="0" distL="0" distR="0" wp14:anchorId="6722A07D" wp14:editId="1987EE12">
            <wp:extent cx="5486400" cy="3657600"/>
            <wp:effectExtent l="0" t="0" r="0" b="0"/>
            <wp:docPr id="592846596" name="Picture 11" descr="A graph with a line and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46596" name="Picture 11" descr="A graph with a line and do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C7188FD" w14:textId="1D1F1694" w:rsidR="0099101E" w:rsidRDefault="00000000" w:rsidP="000B63C1">
      <w:pPr>
        <w:spacing w:after="0" w:line="259" w:lineRule="auto"/>
        <w:ind w:left="0" w:right="0" w:firstLine="0"/>
      </w:pPr>
      <w:r>
        <w:t xml:space="preserve"> </w:t>
      </w:r>
    </w:p>
    <w:p w14:paraId="2AA15809" w14:textId="4CB1EF6D" w:rsidR="0099101E" w:rsidRDefault="00000000">
      <w:pPr>
        <w:spacing w:after="108" w:line="259" w:lineRule="auto"/>
        <w:ind w:left="0" w:right="1352" w:firstLine="0"/>
        <w:jc w:val="right"/>
      </w:pPr>
      <w:r>
        <w:t xml:space="preserve"> </w:t>
      </w:r>
    </w:p>
    <w:p w14:paraId="41EE3E2F" w14:textId="77777777" w:rsidR="0099101E" w:rsidRDefault="00000000" w:rsidP="000B63C1">
      <w:pPr>
        <w:pStyle w:val="Heading1"/>
        <w:ind w:left="0" w:firstLine="0"/>
      </w:pPr>
      <w:r>
        <w:t xml:space="preserve">Discussion  </w:t>
      </w:r>
    </w:p>
    <w:p w14:paraId="6BD47986" w14:textId="3195BA41" w:rsidR="0099101E" w:rsidRDefault="00000000" w:rsidP="000B63C1">
      <w:pPr>
        <w:ind w:left="-5" w:right="907"/>
        <w:jc w:val="both"/>
      </w:pPr>
      <w:r>
        <w:rPr>
          <w:b/>
          <w:u w:val="single" w:color="000000"/>
        </w:rPr>
        <w:t>Interpretation of Findings:</w:t>
      </w:r>
      <w:r>
        <w:t xml:space="preserve"> </w:t>
      </w:r>
      <w:r w:rsidR="000B63C1" w:rsidRPr="000B63C1">
        <w:t>The findings from this study reveal clear patterns aligned with the project’s objective of evaluating the financial viability of investing in U.S. nursing homes. Larger facilities demonstrated significantly higher net income than smaller ones, suggesting operational efficiencies and cost advantages that come with scale</w:t>
      </w:r>
      <w:r w:rsidR="000B63C1" w:rsidRPr="000B63C1">
        <w:t xml:space="preserve">. </w:t>
      </w:r>
      <w:r w:rsidR="000B63C1" w:rsidRPr="000B63C1">
        <w:t>The financial impact of the COVID-19 pandemic was notable, with net income spiking in 2020 and 2021. This increase was likely driven by federal relief funding, temporary suspension of penalties, and operational shifts during the crisis. However, this improvement should be viewed as a short-term anomaly rather than a sustainable trend. These insights were further validated by a linear regression model which achieved an R² of approximately 0.89, confirming that variables such as Profit Margin, Ownership Type, Number of Certified Beds, and Quality Ratings are strong predictors of Net Income.</w:t>
      </w:r>
    </w:p>
    <w:p w14:paraId="74486756" w14:textId="77777777" w:rsidR="000B63C1" w:rsidRDefault="000B63C1" w:rsidP="000B63C1">
      <w:pPr>
        <w:ind w:left="-5" w:right="907"/>
        <w:rPr>
          <w:b/>
          <w:u w:val="single" w:color="000000"/>
        </w:rPr>
      </w:pPr>
    </w:p>
    <w:p w14:paraId="626C3BFE" w14:textId="77777777" w:rsidR="000B63C1" w:rsidRDefault="000B63C1" w:rsidP="000B63C1">
      <w:pPr>
        <w:ind w:left="-5" w:right="907"/>
        <w:rPr>
          <w:b/>
          <w:u w:val="single" w:color="000000"/>
        </w:rPr>
      </w:pPr>
    </w:p>
    <w:p w14:paraId="0B87B3F8" w14:textId="77777777" w:rsidR="002601F1" w:rsidRDefault="002601F1" w:rsidP="002601F1">
      <w:pPr>
        <w:ind w:left="0" w:right="907" w:firstLine="0"/>
        <w:rPr>
          <w:b/>
          <w:u w:val="single" w:color="000000"/>
        </w:rPr>
      </w:pPr>
    </w:p>
    <w:p w14:paraId="2AF1BB89" w14:textId="77777777" w:rsidR="002601F1" w:rsidRDefault="002601F1" w:rsidP="002601F1">
      <w:pPr>
        <w:ind w:left="0" w:right="907" w:firstLine="0"/>
        <w:rPr>
          <w:b/>
          <w:u w:val="single" w:color="000000"/>
        </w:rPr>
      </w:pPr>
    </w:p>
    <w:p w14:paraId="1A6931AE" w14:textId="77777777" w:rsidR="002601F1" w:rsidRDefault="002601F1" w:rsidP="002601F1">
      <w:pPr>
        <w:ind w:left="0" w:right="907" w:firstLine="0"/>
        <w:rPr>
          <w:b/>
          <w:u w:val="single" w:color="000000"/>
        </w:rPr>
      </w:pPr>
    </w:p>
    <w:p w14:paraId="62938B72" w14:textId="16B43530" w:rsidR="000B63C1" w:rsidRDefault="00000000" w:rsidP="002601F1">
      <w:pPr>
        <w:ind w:left="0" w:right="907" w:firstLine="0"/>
        <w:rPr>
          <w:lang w:val="en-IN"/>
        </w:rPr>
      </w:pPr>
      <w:r>
        <w:rPr>
          <w:b/>
          <w:u w:val="single" w:color="000000"/>
        </w:rPr>
        <w:lastRenderedPageBreak/>
        <w:t>Considerations for Future research</w:t>
      </w:r>
      <w:r>
        <w:rPr>
          <w:b/>
        </w:rPr>
        <w:t>:</w:t>
      </w:r>
      <w:r>
        <w:t xml:space="preserve"> </w:t>
      </w:r>
    </w:p>
    <w:p w14:paraId="5356DDBC" w14:textId="59CB2D3E" w:rsidR="000B63C1" w:rsidRDefault="000B63C1" w:rsidP="000B63C1">
      <w:pPr>
        <w:ind w:left="-5" w:right="907"/>
        <w:rPr>
          <w:lang w:val="en-IN"/>
        </w:rPr>
      </w:pPr>
      <w:r w:rsidRPr="000B63C1">
        <w:rPr>
          <w:b/>
          <w:bCs/>
          <w:lang w:val="en-IN"/>
        </w:rPr>
        <w:t>Incorporate Non-Linear Models</w:t>
      </w:r>
      <w:r w:rsidRPr="000B63C1">
        <w:rPr>
          <w:lang w:val="en-IN"/>
        </w:rPr>
        <w:t>:</w:t>
      </w:r>
    </w:p>
    <w:p w14:paraId="70AA883D" w14:textId="7C07D3D7" w:rsidR="000B63C1" w:rsidRPr="000B63C1" w:rsidRDefault="000B63C1" w:rsidP="000B63C1">
      <w:pPr>
        <w:ind w:left="0" w:right="907" w:firstLine="0"/>
        <w:jc w:val="both"/>
        <w:rPr>
          <w:lang w:val="en-IN"/>
        </w:rPr>
      </w:pPr>
      <w:r w:rsidRPr="000B63C1">
        <w:rPr>
          <w:lang w:val="en-IN"/>
        </w:rPr>
        <w:br/>
        <w:t xml:space="preserve">The current analysis uses only linear regression, which assumes a straight-line relationship between predictors and the target variable. Future research could implement non-linear models such as Decision Trees, Random Forests, or </w:t>
      </w:r>
      <w:proofErr w:type="spellStart"/>
      <w:r w:rsidRPr="000B63C1">
        <w:rPr>
          <w:lang w:val="en-IN"/>
        </w:rPr>
        <w:t>XGBoost</w:t>
      </w:r>
      <w:proofErr w:type="spellEnd"/>
      <w:r w:rsidRPr="000B63C1">
        <w:rPr>
          <w:lang w:val="en-IN"/>
        </w:rPr>
        <w:t>, which are more capable of capturing complex interactions and hidden patterns in healthcare financial data.</w:t>
      </w:r>
    </w:p>
    <w:p w14:paraId="1E4FF21C" w14:textId="77777777" w:rsidR="000B63C1" w:rsidRDefault="000B63C1" w:rsidP="000B63C1">
      <w:pPr>
        <w:ind w:left="-5" w:right="907"/>
        <w:rPr>
          <w:lang w:val="en-IN"/>
        </w:rPr>
      </w:pPr>
      <w:r w:rsidRPr="000B63C1">
        <w:rPr>
          <w:b/>
          <w:bCs/>
          <w:lang w:val="en-IN"/>
        </w:rPr>
        <w:t>Enhance Feature Selection Techniques</w:t>
      </w:r>
      <w:r w:rsidRPr="000B63C1">
        <w:rPr>
          <w:lang w:val="en-IN"/>
        </w:rPr>
        <w:t>:</w:t>
      </w:r>
    </w:p>
    <w:p w14:paraId="59398B76" w14:textId="14F5371C" w:rsidR="000B63C1" w:rsidRPr="000B63C1" w:rsidRDefault="000B63C1" w:rsidP="000B63C1">
      <w:pPr>
        <w:ind w:left="0" w:right="907" w:firstLine="0"/>
        <w:jc w:val="both"/>
        <w:rPr>
          <w:lang w:val="en-IN"/>
        </w:rPr>
      </w:pPr>
      <w:r w:rsidRPr="000B63C1">
        <w:rPr>
          <w:lang w:val="en-IN"/>
        </w:rPr>
        <w:br/>
        <w:t>The current model uses a limited set of manually selected features. Future work could benefit from automated feature selection methods (e.g., Recursive Feature Elimination or LASSO regression) to identify the most influential variables.</w:t>
      </w:r>
    </w:p>
    <w:p w14:paraId="7EDC1994" w14:textId="50A39F60" w:rsidR="0099101E" w:rsidRDefault="0099101E">
      <w:pPr>
        <w:spacing w:after="196" w:line="259" w:lineRule="auto"/>
        <w:ind w:left="0" w:right="0" w:firstLine="0"/>
      </w:pPr>
    </w:p>
    <w:p w14:paraId="5CCE3495" w14:textId="77777777" w:rsidR="0099101E" w:rsidRDefault="00000000">
      <w:pPr>
        <w:pStyle w:val="Heading1"/>
        <w:ind w:left="-5"/>
      </w:pPr>
      <w:r>
        <w:t xml:space="preserve">Recommendation </w:t>
      </w:r>
    </w:p>
    <w:p w14:paraId="68F54F73" w14:textId="14E36FE8" w:rsidR="00F01562" w:rsidRPr="00F01562" w:rsidRDefault="00F01562" w:rsidP="00F01562">
      <w:pPr>
        <w:spacing w:after="197" w:line="259" w:lineRule="auto"/>
        <w:ind w:left="0" w:right="0" w:firstLine="0"/>
        <w:rPr>
          <w:bCs/>
          <w:u w:color="000000"/>
          <w:lang w:val="en-IN"/>
        </w:rPr>
      </w:pPr>
      <w:r w:rsidRPr="00F01562">
        <w:rPr>
          <w:bCs/>
          <w:u w:color="000000"/>
          <w:lang w:val="en-IN"/>
        </w:rPr>
        <w:t xml:space="preserve"> </w:t>
      </w:r>
      <w:r w:rsidRPr="00F01562">
        <w:rPr>
          <w:b/>
          <w:u w:color="000000"/>
          <w:lang w:val="en-IN"/>
        </w:rPr>
        <w:t>Prioritize Large Facilities for Investment</w:t>
      </w:r>
      <w:r w:rsidRPr="00F01562">
        <w:rPr>
          <w:bCs/>
          <w:u w:color="000000"/>
          <w:lang w:val="en-IN"/>
        </w:rPr>
        <w:br/>
        <w:t>The analysis clearly shows that larger nursing homes (with over 100 beds) consistently achieve higher net income and better profit margins. Investors should prioritize such facilities to leverage economies of scale and improved operational efficiency.</w:t>
      </w:r>
    </w:p>
    <w:p w14:paraId="25F5D9A1" w14:textId="5409D090" w:rsidR="00F01562" w:rsidRPr="00F01562" w:rsidRDefault="00F01562" w:rsidP="00F01562">
      <w:pPr>
        <w:spacing w:after="197" w:line="259" w:lineRule="auto"/>
        <w:ind w:left="0" w:right="0" w:firstLine="0"/>
        <w:rPr>
          <w:bCs/>
          <w:u w:color="000000"/>
          <w:lang w:val="en-IN"/>
        </w:rPr>
      </w:pPr>
      <w:r w:rsidRPr="00F01562">
        <w:rPr>
          <w:b/>
          <w:u w:color="000000"/>
          <w:lang w:val="en-IN"/>
        </w:rPr>
        <w:t>Target For-Profit Ownership Structures</w:t>
      </w:r>
      <w:r w:rsidRPr="00F01562">
        <w:rPr>
          <w:bCs/>
          <w:u w:color="000000"/>
          <w:lang w:val="en-IN"/>
        </w:rPr>
        <w:br/>
        <w:t>Facilities owned by for-profit partnerships, LLCs, or hospital districts significantly outperform those run by nonprofits or the federal government. These ownership types tend to have leaner operations and stronger financial oversight, making them more attractive for investment.</w:t>
      </w:r>
    </w:p>
    <w:p w14:paraId="63AAA9B6" w14:textId="04DA3BC4" w:rsidR="00F01562" w:rsidRPr="00F01562" w:rsidRDefault="00F01562" w:rsidP="00F01562">
      <w:pPr>
        <w:spacing w:after="197" w:line="259" w:lineRule="auto"/>
        <w:ind w:left="0" w:right="0" w:firstLine="0"/>
        <w:rPr>
          <w:bCs/>
          <w:u w:color="000000"/>
          <w:lang w:val="en-IN"/>
        </w:rPr>
      </w:pPr>
      <w:r w:rsidRPr="00F01562">
        <w:rPr>
          <w:b/>
          <w:u w:color="000000"/>
          <w:lang w:val="en-IN"/>
        </w:rPr>
        <w:t>Focus on High-Quality Ratings</w:t>
      </w:r>
      <w:r w:rsidRPr="00F01562">
        <w:rPr>
          <w:bCs/>
          <w:u w:color="000000"/>
          <w:lang w:val="en-IN"/>
        </w:rPr>
        <w:br/>
        <w:t>Facilities with 4- or 5-star overall ratings are more profitable, reflecting the financial return of delivering high-quality care. Investors should use CMS star ratings as a screening tool when evaluating acquisition targets.</w:t>
      </w:r>
    </w:p>
    <w:p w14:paraId="253D9C1C" w14:textId="37213F8E" w:rsidR="00F01562" w:rsidRPr="00F01562" w:rsidRDefault="00F01562" w:rsidP="00F01562">
      <w:pPr>
        <w:spacing w:after="197" w:line="259" w:lineRule="auto"/>
        <w:ind w:left="0" w:right="0" w:firstLine="0"/>
        <w:rPr>
          <w:bCs/>
          <w:u w:color="000000"/>
          <w:lang w:val="en-IN"/>
        </w:rPr>
      </w:pPr>
      <w:r w:rsidRPr="00F01562">
        <w:rPr>
          <w:b/>
          <w:u w:color="000000"/>
          <w:lang w:val="en-IN"/>
        </w:rPr>
        <w:t>Avoid Penalized Facilities</w:t>
      </w:r>
      <w:r w:rsidRPr="00F01562">
        <w:rPr>
          <w:bCs/>
          <w:u w:color="000000"/>
          <w:lang w:val="en-IN"/>
        </w:rPr>
        <w:br/>
        <w:t>Homes with regulatory penalties tend to operate at a loss. Before investing, stakeholders should review each facility’s penalty history to avoid unexpected liabilities and compliance costs.</w:t>
      </w:r>
    </w:p>
    <w:p w14:paraId="360F37B7" w14:textId="77777777" w:rsidR="0099101E" w:rsidRDefault="00000000">
      <w:pPr>
        <w:spacing w:after="197" w:line="259" w:lineRule="auto"/>
        <w:ind w:left="0" w:right="0" w:firstLine="0"/>
      </w:pPr>
      <w:r>
        <w:t xml:space="preserve"> </w:t>
      </w:r>
    </w:p>
    <w:p w14:paraId="00D942AC" w14:textId="77777777" w:rsidR="0099101E" w:rsidRDefault="00000000" w:rsidP="002601F1">
      <w:pPr>
        <w:pStyle w:val="Heading1"/>
        <w:ind w:left="0" w:firstLine="0"/>
      </w:pPr>
      <w:r>
        <w:t xml:space="preserve">Conclusion  </w:t>
      </w:r>
    </w:p>
    <w:p w14:paraId="36A534BA" w14:textId="77777777" w:rsidR="00F01562" w:rsidRPr="00F01562" w:rsidRDefault="00F01562" w:rsidP="00F01562">
      <w:pPr>
        <w:spacing w:after="194" w:line="259" w:lineRule="auto"/>
        <w:ind w:left="0" w:right="0" w:firstLine="0"/>
        <w:jc w:val="both"/>
        <w:rPr>
          <w:lang w:val="en-IN"/>
        </w:rPr>
      </w:pPr>
      <w:r w:rsidRPr="00F01562">
        <w:rPr>
          <w:lang w:val="en-IN"/>
        </w:rPr>
        <w:t xml:space="preserve">This study evaluated the financial performance of U.S. nursing homes from 2015 to 2021 using structured CMS datasets and Python-based analysis. The findings indicate that profitability is not evenly distributed across the sector and is heavily influenced by factors such as facility size, </w:t>
      </w:r>
      <w:r w:rsidRPr="00F01562">
        <w:rPr>
          <w:lang w:val="en-IN"/>
        </w:rPr>
        <w:lastRenderedPageBreak/>
        <w:t>ownership type, quality ratings, and penalty history. Larger, for-profit facilities with high CMS ratings consistently showed better financial results, while smaller and penalized facilities underperformed.</w:t>
      </w:r>
    </w:p>
    <w:p w14:paraId="7AE495B0" w14:textId="2954CAB0" w:rsidR="00F01562" w:rsidRPr="00F01562" w:rsidRDefault="00F01562" w:rsidP="00F01562">
      <w:pPr>
        <w:spacing w:after="194" w:line="259" w:lineRule="auto"/>
        <w:ind w:left="0" w:right="0" w:firstLine="0"/>
        <w:jc w:val="both"/>
        <w:rPr>
          <w:lang w:val="en-IN"/>
        </w:rPr>
      </w:pPr>
      <w:r w:rsidRPr="00F01562">
        <w:rPr>
          <w:lang w:val="en-IN"/>
        </w:rPr>
        <w:t>The use of linear regression provided strong validation of these insights, achieving a high R² (~0.9</w:t>
      </w:r>
      <w:r>
        <w:rPr>
          <w:lang w:val="en-IN"/>
        </w:rPr>
        <w:t>2</w:t>
      </w:r>
      <w:r w:rsidRPr="00F01562">
        <w:rPr>
          <w:lang w:val="en-IN"/>
        </w:rPr>
        <w:t>) and confirming the significance of profit margin, ownership structure, bed count, and quality measures in predicting net income. Additionally, the analysis highlighted the impact of COVID-19, which temporarily boosted revenues due to government relief and operational changes, though this should not be seen as a long-term performance trend.</w:t>
      </w:r>
    </w:p>
    <w:p w14:paraId="2E4F8423" w14:textId="77777777" w:rsidR="00F01562" w:rsidRDefault="00F01562" w:rsidP="00F01562">
      <w:pPr>
        <w:spacing w:after="194" w:line="259" w:lineRule="auto"/>
        <w:ind w:left="0" w:right="0" w:firstLine="0"/>
        <w:jc w:val="both"/>
        <w:rPr>
          <w:lang w:val="en-IN"/>
        </w:rPr>
      </w:pPr>
      <w:r w:rsidRPr="00F01562">
        <w:rPr>
          <w:lang w:val="en-IN"/>
        </w:rPr>
        <w:t>Overall, the project demonstrates that data-driven investment strategies in the nursing home sector are feasible and valuable. Stakeholders can make more informed decisions by targeting facilities that meet key financial and operational benchmarks. However, ongoing monitoring and future analysis using more advanced models and real-time variables will be essential to adapt to the evolving post-pandemic landscape.</w:t>
      </w:r>
    </w:p>
    <w:p w14:paraId="08A14C00" w14:textId="77777777" w:rsidR="00F01562" w:rsidRPr="00F01562" w:rsidRDefault="00F01562" w:rsidP="00F01562">
      <w:pPr>
        <w:spacing w:after="194" w:line="259" w:lineRule="auto"/>
        <w:ind w:left="0" w:right="0" w:firstLine="0"/>
        <w:jc w:val="both"/>
        <w:rPr>
          <w:lang w:val="en-IN"/>
        </w:rPr>
      </w:pPr>
    </w:p>
    <w:p w14:paraId="209C4877" w14:textId="77777777" w:rsidR="0099101E" w:rsidRDefault="00000000">
      <w:pPr>
        <w:spacing w:after="194" w:line="259" w:lineRule="auto"/>
        <w:ind w:left="0" w:right="0" w:firstLine="0"/>
      </w:pPr>
      <w:r>
        <w:t xml:space="preserve"> </w:t>
      </w:r>
    </w:p>
    <w:p w14:paraId="2694B7FA" w14:textId="77777777" w:rsidR="0099101E" w:rsidRDefault="00000000">
      <w:pPr>
        <w:pStyle w:val="Heading1"/>
        <w:ind w:left="-5"/>
      </w:pPr>
      <w:r>
        <w:t xml:space="preserve">Reference </w:t>
      </w:r>
    </w:p>
    <w:p w14:paraId="3262B4E2" w14:textId="77777777" w:rsidR="0099101E" w:rsidRDefault="00000000">
      <w:pPr>
        <w:numPr>
          <w:ilvl w:val="0"/>
          <w:numId w:val="7"/>
        </w:numPr>
        <w:spacing w:after="224" w:line="265" w:lineRule="auto"/>
        <w:ind w:right="391" w:hanging="278"/>
      </w:pPr>
      <w:r>
        <w:t>"Provider Data through the CMS."</w:t>
      </w:r>
      <w:hyperlink r:id="rId13">
        <w:r w:rsidR="0099101E">
          <w:rPr>
            <w:rFonts w:ascii="Calibri" w:eastAsia="Calibri" w:hAnsi="Calibri" w:cs="Calibri"/>
          </w:rPr>
          <w:t xml:space="preserve"> </w:t>
        </w:r>
      </w:hyperlink>
      <w:hyperlink r:id="rId14">
        <w:r w:rsidR="0099101E">
          <w:rPr>
            <w:color w:val="0563C1"/>
            <w:u w:val="single" w:color="0563C1"/>
          </w:rPr>
          <w:t>https://data.cms.gov/provider</w:t>
        </w:r>
      </w:hyperlink>
      <w:hyperlink r:id="rId15">
        <w:r w:rsidR="0099101E">
          <w:rPr>
            <w:color w:val="0563C1"/>
            <w:u w:val="single" w:color="0563C1"/>
          </w:rPr>
          <w:t>-</w:t>
        </w:r>
      </w:hyperlink>
      <w:hyperlink r:id="rId16">
        <w:r w:rsidR="0099101E">
          <w:rPr>
            <w:color w:val="0563C1"/>
            <w:u w:val="single" w:color="0563C1"/>
          </w:rPr>
          <w:t>data/topics/nursing</w:t>
        </w:r>
      </w:hyperlink>
      <w:hyperlink r:id="rId17"/>
      <w:hyperlink r:id="rId18">
        <w:r w:rsidR="0099101E">
          <w:rPr>
            <w:color w:val="0563C1"/>
            <w:u w:val="single" w:color="0563C1"/>
          </w:rPr>
          <w:t>homes</w:t>
        </w:r>
      </w:hyperlink>
      <w:hyperlink r:id="rId19">
        <w:r w:rsidR="0099101E">
          <w:t xml:space="preserve"> </w:t>
        </w:r>
      </w:hyperlink>
    </w:p>
    <w:p w14:paraId="0FC20B62" w14:textId="77777777" w:rsidR="0099101E" w:rsidRDefault="00000000">
      <w:pPr>
        <w:numPr>
          <w:ilvl w:val="0"/>
          <w:numId w:val="7"/>
        </w:numPr>
        <w:spacing w:after="162" w:line="265" w:lineRule="auto"/>
        <w:ind w:right="391" w:hanging="278"/>
      </w:pPr>
      <w:r>
        <w:t>"</w:t>
      </w:r>
      <w:proofErr w:type="gramStart"/>
      <w:r>
        <w:t>pandas</w:t>
      </w:r>
      <w:proofErr w:type="gramEnd"/>
      <w:r>
        <w:t xml:space="preserve"> 1.2.4 documentation." </w:t>
      </w:r>
      <w:hyperlink r:id="rId20">
        <w:r w:rsidR="0099101E">
          <w:t>:</w:t>
        </w:r>
      </w:hyperlink>
      <w:hyperlink r:id="rId21">
        <w:r w:rsidR="0099101E">
          <w:rPr>
            <w:color w:val="0563C1"/>
            <w:u w:val="single" w:color="0563C1"/>
          </w:rPr>
          <w:t>https://pandas.pydata.org/pandas</w:t>
        </w:r>
      </w:hyperlink>
      <w:hyperlink r:id="rId22">
        <w:r w:rsidR="0099101E">
          <w:rPr>
            <w:color w:val="0563C1"/>
            <w:u w:val="single" w:color="0563C1"/>
          </w:rPr>
          <w:t>-</w:t>
        </w:r>
      </w:hyperlink>
      <w:hyperlink r:id="rId23">
        <w:r w:rsidR="0099101E">
          <w:rPr>
            <w:color w:val="0563C1"/>
            <w:u w:val="single" w:color="0563C1"/>
          </w:rPr>
          <w:t>docs/version/1.2.4/</w:t>
        </w:r>
      </w:hyperlink>
      <w:hyperlink r:id="rId24">
        <w:r w:rsidR="0099101E">
          <w:rPr>
            <w:sz w:val="28"/>
          </w:rPr>
          <w:t xml:space="preserve"> </w:t>
        </w:r>
      </w:hyperlink>
    </w:p>
    <w:p w14:paraId="223B7ACE" w14:textId="77777777" w:rsidR="0099101E" w:rsidRDefault="00000000">
      <w:pPr>
        <w:spacing w:after="224" w:line="265" w:lineRule="auto"/>
        <w:ind w:left="-5" w:right="391"/>
      </w:pPr>
      <w:r>
        <w:t>3.”</w:t>
      </w:r>
      <w:r>
        <w:rPr>
          <w:color w:val="333333"/>
        </w:rPr>
        <w:t xml:space="preserve"> scikit-learn / Examples”: </w:t>
      </w:r>
      <w:hyperlink r:id="rId25">
        <w:r w:rsidR="0099101E">
          <w:rPr>
            <w:color w:val="0563C1"/>
            <w:u w:val="single" w:color="0563C1"/>
          </w:rPr>
          <w:t>https://devdocs.io/scikit_learn</w:t>
        </w:r>
      </w:hyperlink>
      <w:hyperlink r:id="rId26">
        <w:r w:rsidR="0099101E">
          <w:rPr>
            <w:color w:val="0563C1"/>
            <w:u w:val="single" w:color="0563C1"/>
          </w:rPr>
          <w:t>-</w:t>
        </w:r>
      </w:hyperlink>
      <w:hyperlink r:id="rId27">
        <w:r w:rsidR="0099101E">
          <w:rPr>
            <w:color w:val="0563C1"/>
            <w:u w:val="single" w:color="0563C1"/>
          </w:rPr>
          <w:t>examples/</w:t>
        </w:r>
      </w:hyperlink>
      <w:hyperlink r:id="rId28">
        <w:r w:rsidR="0099101E">
          <w:rPr>
            <w:b/>
            <w:sz w:val="28"/>
          </w:rPr>
          <w:t xml:space="preserve"> </w:t>
        </w:r>
      </w:hyperlink>
    </w:p>
    <w:p w14:paraId="5EE30042" w14:textId="77777777" w:rsidR="0099101E" w:rsidRDefault="00000000">
      <w:pPr>
        <w:spacing w:after="189" w:line="259" w:lineRule="auto"/>
        <w:ind w:left="0" w:right="0" w:firstLine="0"/>
      </w:pPr>
      <w:r>
        <w:t>4.</w:t>
      </w:r>
      <w:r>
        <w:rPr>
          <w:rFonts w:ascii="Calibri" w:eastAsia="Calibri" w:hAnsi="Calibri" w:cs="Calibri"/>
        </w:rPr>
        <w:t xml:space="preserve"> “</w:t>
      </w:r>
      <w:r>
        <w:t>scikit-learn / Guide</w:t>
      </w:r>
      <w:r>
        <w:rPr>
          <w:sz w:val="28"/>
        </w:rPr>
        <w:t>”:</w:t>
      </w:r>
      <w:hyperlink r:id="rId29">
        <w:r w:rsidR="0099101E">
          <w:rPr>
            <w:sz w:val="28"/>
          </w:rPr>
          <w:t xml:space="preserve"> </w:t>
        </w:r>
      </w:hyperlink>
      <w:hyperlink r:id="rId30">
        <w:r w:rsidR="0099101E">
          <w:rPr>
            <w:color w:val="0563C1"/>
            <w:sz w:val="28"/>
            <w:u w:val="single" w:color="0563C1"/>
          </w:rPr>
          <w:t>https://devdocs.io/scikit_learn</w:t>
        </w:r>
      </w:hyperlink>
      <w:hyperlink r:id="rId31">
        <w:r w:rsidR="0099101E">
          <w:rPr>
            <w:color w:val="0563C1"/>
            <w:sz w:val="28"/>
            <w:u w:val="single" w:color="0563C1"/>
          </w:rPr>
          <w:t>-</w:t>
        </w:r>
      </w:hyperlink>
      <w:hyperlink r:id="rId32">
        <w:r w:rsidR="0099101E">
          <w:rPr>
            <w:color w:val="0563C1"/>
            <w:sz w:val="28"/>
            <w:u w:val="single" w:color="0563C1"/>
          </w:rPr>
          <w:t>guide/</w:t>
        </w:r>
      </w:hyperlink>
      <w:hyperlink r:id="rId33">
        <w:r w:rsidR="0099101E">
          <w:rPr>
            <w:sz w:val="28"/>
          </w:rPr>
          <w:t xml:space="preserve"> </w:t>
        </w:r>
      </w:hyperlink>
    </w:p>
    <w:p w14:paraId="458DD27F" w14:textId="77777777" w:rsidR="0099101E" w:rsidRDefault="00000000">
      <w:pPr>
        <w:spacing w:after="135"/>
        <w:ind w:left="-5" w:right="907"/>
      </w:pPr>
      <w:r>
        <w:t>5</w:t>
      </w:r>
      <w:r>
        <w:rPr>
          <w:sz w:val="28"/>
        </w:rPr>
        <w:t>.</w:t>
      </w:r>
      <w:r>
        <w:t xml:space="preserve">"scikit-learn 0.24.1 documentation" </w:t>
      </w:r>
      <w:hyperlink r:id="rId34">
        <w:r w:rsidR="0099101E">
          <w:t>:</w:t>
        </w:r>
      </w:hyperlink>
      <w:hyperlink r:id="rId35">
        <w:r w:rsidR="0099101E">
          <w:rPr>
            <w:color w:val="0563C1"/>
            <w:sz w:val="28"/>
            <w:u w:val="single" w:color="0563C1"/>
          </w:rPr>
          <w:t>https://scikit</w:t>
        </w:r>
      </w:hyperlink>
      <w:hyperlink r:id="rId36">
        <w:r w:rsidR="0099101E">
          <w:rPr>
            <w:color w:val="0563C1"/>
            <w:sz w:val="28"/>
            <w:u w:val="single" w:color="0563C1"/>
          </w:rPr>
          <w:t>-</w:t>
        </w:r>
      </w:hyperlink>
      <w:hyperlink r:id="rId37">
        <w:r w:rsidR="0099101E">
          <w:rPr>
            <w:color w:val="0563C1"/>
            <w:sz w:val="28"/>
            <w:u w:val="single" w:color="0563C1"/>
          </w:rPr>
          <w:t>learn.org/stable/</w:t>
        </w:r>
      </w:hyperlink>
      <w:hyperlink r:id="rId38">
        <w:r w:rsidR="0099101E">
          <w:rPr>
            <w:sz w:val="28"/>
          </w:rPr>
          <w:t xml:space="preserve"> </w:t>
        </w:r>
      </w:hyperlink>
    </w:p>
    <w:p w14:paraId="6CD128E7" w14:textId="77777777" w:rsidR="0099101E" w:rsidRDefault="00000000">
      <w:pPr>
        <w:spacing w:after="160" w:line="259" w:lineRule="auto"/>
        <w:ind w:left="0" w:right="0" w:firstLine="0"/>
      </w:pPr>
      <w:r>
        <w:t xml:space="preserve"> </w:t>
      </w:r>
    </w:p>
    <w:p w14:paraId="2F1B0CCC" w14:textId="77777777" w:rsidR="0099101E" w:rsidRDefault="00000000">
      <w:pPr>
        <w:spacing w:after="160" w:line="259" w:lineRule="auto"/>
        <w:ind w:left="0" w:right="0" w:firstLine="0"/>
      </w:pPr>
      <w:r>
        <w:t xml:space="preserve"> </w:t>
      </w:r>
    </w:p>
    <w:p w14:paraId="3BC6B0B9" w14:textId="77777777" w:rsidR="0099101E" w:rsidRDefault="00000000">
      <w:pPr>
        <w:spacing w:after="158" w:line="259" w:lineRule="auto"/>
        <w:ind w:left="0" w:right="0" w:firstLine="0"/>
      </w:pPr>
      <w:r>
        <w:t xml:space="preserve"> </w:t>
      </w:r>
    </w:p>
    <w:p w14:paraId="50766F0A" w14:textId="77777777" w:rsidR="0099101E" w:rsidRDefault="00000000">
      <w:pPr>
        <w:spacing w:after="160" w:line="259" w:lineRule="auto"/>
        <w:ind w:left="0" w:right="0" w:firstLine="0"/>
      </w:pPr>
      <w:r>
        <w:t xml:space="preserve"> </w:t>
      </w:r>
    </w:p>
    <w:p w14:paraId="6A8EB78F" w14:textId="77777777" w:rsidR="0099101E" w:rsidRDefault="00000000">
      <w:pPr>
        <w:spacing w:after="161" w:line="259" w:lineRule="auto"/>
        <w:ind w:left="0" w:right="0" w:firstLine="0"/>
      </w:pPr>
      <w:r>
        <w:t xml:space="preserve"> </w:t>
      </w:r>
    </w:p>
    <w:p w14:paraId="0024DC7E" w14:textId="77777777" w:rsidR="0099101E" w:rsidRDefault="00000000">
      <w:pPr>
        <w:spacing w:after="160" w:line="259" w:lineRule="auto"/>
        <w:ind w:left="0" w:right="0" w:firstLine="0"/>
      </w:pPr>
      <w:r>
        <w:t xml:space="preserve"> </w:t>
      </w:r>
    </w:p>
    <w:p w14:paraId="212B84B3" w14:textId="77777777" w:rsidR="0099101E" w:rsidRDefault="00000000">
      <w:pPr>
        <w:spacing w:after="158" w:line="259" w:lineRule="auto"/>
        <w:ind w:left="0" w:right="0" w:firstLine="0"/>
      </w:pPr>
      <w:r>
        <w:t xml:space="preserve"> </w:t>
      </w:r>
    </w:p>
    <w:p w14:paraId="1D8E7FFA" w14:textId="77777777" w:rsidR="0099101E" w:rsidRDefault="00000000">
      <w:pPr>
        <w:spacing w:after="160" w:line="259" w:lineRule="auto"/>
        <w:ind w:left="0" w:right="0" w:firstLine="0"/>
      </w:pPr>
      <w:r>
        <w:t xml:space="preserve"> </w:t>
      </w:r>
    </w:p>
    <w:p w14:paraId="7ED05D7A" w14:textId="77777777" w:rsidR="0099101E" w:rsidRDefault="00000000">
      <w:pPr>
        <w:spacing w:after="0" w:line="259" w:lineRule="auto"/>
        <w:ind w:left="0" w:right="0" w:firstLine="0"/>
      </w:pPr>
      <w:r>
        <w:t xml:space="preserve"> </w:t>
      </w:r>
    </w:p>
    <w:sectPr w:rsidR="0099101E">
      <w:pgSz w:w="12240" w:h="15840"/>
      <w:pgMar w:top="1440" w:right="531" w:bottom="15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E4AA2"/>
    <w:multiLevelType w:val="hybridMultilevel"/>
    <w:tmpl w:val="B544859A"/>
    <w:lvl w:ilvl="0" w:tplc="FB6CE296">
      <w:start w:val="1"/>
      <w:numFmt w:val="decimal"/>
      <w:lvlText w:val="%1."/>
      <w:lvlJc w:val="left"/>
      <w:pPr>
        <w:ind w:left="2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56061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1929AE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940B04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9800E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4F09CE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0FE2D9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0EDA0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5149F2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990350"/>
    <w:multiLevelType w:val="hybridMultilevel"/>
    <w:tmpl w:val="A59833F2"/>
    <w:lvl w:ilvl="0" w:tplc="1A48BA4C">
      <w:start w:val="1"/>
      <w:numFmt w:val="bullet"/>
      <w:lvlText w:val="-"/>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520E600">
      <w:start w:val="1"/>
      <w:numFmt w:val="bullet"/>
      <w:lvlText w:val="o"/>
      <w:lvlJc w:val="left"/>
      <w:pPr>
        <w:ind w:left="12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6C6BF64">
      <w:start w:val="1"/>
      <w:numFmt w:val="bullet"/>
      <w:lvlText w:val="▪"/>
      <w:lvlJc w:val="left"/>
      <w:pPr>
        <w:ind w:left="20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DE61742">
      <w:start w:val="1"/>
      <w:numFmt w:val="bullet"/>
      <w:lvlText w:val="•"/>
      <w:lvlJc w:val="left"/>
      <w:pPr>
        <w:ind w:left="2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B849D2">
      <w:start w:val="1"/>
      <w:numFmt w:val="bullet"/>
      <w:lvlText w:val="o"/>
      <w:lvlJc w:val="left"/>
      <w:pPr>
        <w:ind w:left="34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0D48EC2">
      <w:start w:val="1"/>
      <w:numFmt w:val="bullet"/>
      <w:lvlText w:val="▪"/>
      <w:lvlJc w:val="left"/>
      <w:pPr>
        <w:ind w:left="4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CD6FDEE">
      <w:start w:val="1"/>
      <w:numFmt w:val="bullet"/>
      <w:lvlText w:val="•"/>
      <w:lvlJc w:val="left"/>
      <w:pPr>
        <w:ind w:left="4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6E3CA2">
      <w:start w:val="1"/>
      <w:numFmt w:val="bullet"/>
      <w:lvlText w:val="o"/>
      <w:lvlJc w:val="left"/>
      <w:pPr>
        <w:ind w:left="5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830DED6">
      <w:start w:val="1"/>
      <w:numFmt w:val="bullet"/>
      <w:lvlText w:val="▪"/>
      <w:lvlJc w:val="left"/>
      <w:pPr>
        <w:ind w:left="6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9D3183"/>
    <w:multiLevelType w:val="multilevel"/>
    <w:tmpl w:val="510C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E3067"/>
    <w:multiLevelType w:val="multilevel"/>
    <w:tmpl w:val="43FC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405B2"/>
    <w:multiLevelType w:val="multilevel"/>
    <w:tmpl w:val="5C6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75F3A"/>
    <w:multiLevelType w:val="hybridMultilevel"/>
    <w:tmpl w:val="E6E20368"/>
    <w:lvl w:ilvl="0" w:tplc="12942DA2">
      <w:start w:val="1"/>
      <w:numFmt w:val="bullet"/>
      <w:lvlText w:val="-"/>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5C6636">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8189DF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0CCDCE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D4519E">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062A6A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3361C0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CE7D5C">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9A20720">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1655FD8"/>
    <w:multiLevelType w:val="multilevel"/>
    <w:tmpl w:val="50B80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334C0D"/>
    <w:multiLevelType w:val="hybridMultilevel"/>
    <w:tmpl w:val="A7D8A20E"/>
    <w:lvl w:ilvl="0" w:tplc="8B9A15EA">
      <w:start w:val="1"/>
      <w:numFmt w:val="bullet"/>
      <w:lvlText w:val="•"/>
      <w:lvlJc w:val="left"/>
      <w:pPr>
        <w:ind w:left="7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A412E6">
      <w:start w:val="1"/>
      <w:numFmt w:val="bullet"/>
      <w:lvlText w:val="o"/>
      <w:lvlJc w:val="left"/>
      <w:pPr>
        <w:ind w:left="15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3A68A6">
      <w:start w:val="1"/>
      <w:numFmt w:val="bullet"/>
      <w:lvlText w:val="▪"/>
      <w:lvlJc w:val="left"/>
      <w:pPr>
        <w:ind w:left="22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9A6954">
      <w:start w:val="1"/>
      <w:numFmt w:val="bullet"/>
      <w:lvlText w:val="•"/>
      <w:lvlJc w:val="left"/>
      <w:pPr>
        <w:ind w:left="29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7C12A6">
      <w:start w:val="1"/>
      <w:numFmt w:val="bullet"/>
      <w:lvlText w:val="o"/>
      <w:lvlJc w:val="left"/>
      <w:pPr>
        <w:ind w:left="36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84435EA">
      <w:start w:val="1"/>
      <w:numFmt w:val="bullet"/>
      <w:lvlText w:val="▪"/>
      <w:lvlJc w:val="left"/>
      <w:pPr>
        <w:ind w:left="43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ADE894A">
      <w:start w:val="1"/>
      <w:numFmt w:val="bullet"/>
      <w:lvlText w:val="•"/>
      <w:lvlJc w:val="left"/>
      <w:pPr>
        <w:ind w:left="51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90C6F8">
      <w:start w:val="1"/>
      <w:numFmt w:val="bullet"/>
      <w:lvlText w:val="o"/>
      <w:lvlJc w:val="left"/>
      <w:pPr>
        <w:ind w:left="58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B12C66A">
      <w:start w:val="1"/>
      <w:numFmt w:val="bullet"/>
      <w:lvlText w:val="▪"/>
      <w:lvlJc w:val="left"/>
      <w:pPr>
        <w:ind w:left="65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0C121A7"/>
    <w:multiLevelType w:val="hybridMultilevel"/>
    <w:tmpl w:val="8E445E1E"/>
    <w:lvl w:ilvl="0" w:tplc="035E8FE6">
      <w:start w:val="1"/>
      <w:numFmt w:val="bullet"/>
      <w:lvlText w:val="●"/>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5653C8">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796117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10C238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CCCDC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8B05126">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D5C59B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A45E4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086B2B0">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3574EB4"/>
    <w:multiLevelType w:val="multilevel"/>
    <w:tmpl w:val="1CB4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F46465"/>
    <w:multiLevelType w:val="multilevel"/>
    <w:tmpl w:val="9BF47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505CEC"/>
    <w:multiLevelType w:val="multilevel"/>
    <w:tmpl w:val="27D8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762064"/>
    <w:multiLevelType w:val="hybridMultilevel"/>
    <w:tmpl w:val="BDBA2EB6"/>
    <w:lvl w:ilvl="0" w:tplc="73F284F0">
      <w:start w:val="1"/>
      <w:numFmt w:val="bullet"/>
      <w:lvlText w:val="-"/>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6028C6">
      <w:start w:val="1"/>
      <w:numFmt w:val="bullet"/>
      <w:lvlText w:val="o"/>
      <w:lvlJc w:val="left"/>
      <w:pPr>
        <w:ind w:left="12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D0F65E">
      <w:start w:val="1"/>
      <w:numFmt w:val="bullet"/>
      <w:lvlText w:val="▪"/>
      <w:lvlJc w:val="left"/>
      <w:pPr>
        <w:ind w:left="19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DE26A96">
      <w:start w:val="1"/>
      <w:numFmt w:val="bullet"/>
      <w:lvlText w:val="•"/>
      <w:lvlJc w:val="left"/>
      <w:pPr>
        <w:ind w:left="26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BE0E44">
      <w:start w:val="1"/>
      <w:numFmt w:val="bullet"/>
      <w:lvlText w:val="o"/>
      <w:lvlJc w:val="left"/>
      <w:pPr>
        <w:ind w:left="33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A166360">
      <w:start w:val="1"/>
      <w:numFmt w:val="bullet"/>
      <w:lvlText w:val="▪"/>
      <w:lvlJc w:val="left"/>
      <w:pPr>
        <w:ind w:left="4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5F86C84">
      <w:start w:val="1"/>
      <w:numFmt w:val="bullet"/>
      <w:lvlText w:val="•"/>
      <w:lvlJc w:val="left"/>
      <w:pPr>
        <w:ind w:left="4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70D2E8">
      <w:start w:val="1"/>
      <w:numFmt w:val="bullet"/>
      <w:lvlText w:val="o"/>
      <w:lvlJc w:val="left"/>
      <w:pPr>
        <w:ind w:left="5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8224948">
      <w:start w:val="1"/>
      <w:numFmt w:val="bullet"/>
      <w:lvlText w:val="▪"/>
      <w:lvlJc w:val="left"/>
      <w:pPr>
        <w:ind w:left="6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7C708FD"/>
    <w:multiLevelType w:val="multilevel"/>
    <w:tmpl w:val="27F2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192ECD"/>
    <w:multiLevelType w:val="hybridMultilevel"/>
    <w:tmpl w:val="656AECD6"/>
    <w:lvl w:ilvl="0" w:tplc="828EFAC4">
      <w:start w:val="1"/>
      <w:numFmt w:val="bullet"/>
      <w:lvlText w:val="-"/>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D4807E">
      <w:start w:val="1"/>
      <w:numFmt w:val="bullet"/>
      <w:lvlText w:val="o"/>
      <w:lvlJc w:val="left"/>
      <w:pPr>
        <w:ind w:left="1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992607E">
      <w:start w:val="1"/>
      <w:numFmt w:val="bullet"/>
      <w:lvlText w:val="▪"/>
      <w:lvlJc w:val="left"/>
      <w:pPr>
        <w:ind w:left="1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FB02E22">
      <w:start w:val="1"/>
      <w:numFmt w:val="bullet"/>
      <w:lvlText w:val="•"/>
      <w:lvlJc w:val="left"/>
      <w:pPr>
        <w:ind w:left="2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AAE8E2">
      <w:start w:val="1"/>
      <w:numFmt w:val="bullet"/>
      <w:lvlText w:val="o"/>
      <w:lvlJc w:val="left"/>
      <w:pPr>
        <w:ind w:left="3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08AC660">
      <w:start w:val="1"/>
      <w:numFmt w:val="bullet"/>
      <w:lvlText w:val="▪"/>
      <w:lvlJc w:val="left"/>
      <w:pPr>
        <w:ind w:left="4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46A8DE6">
      <w:start w:val="1"/>
      <w:numFmt w:val="bullet"/>
      <w:lvlText w:val="•"/>
      <w:lvlJc w:val="left"/>
      <w:pPr>
        <w:ind w:left="4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D2F8A0">
      <w:start w:val="1"/>
      <w:numFmt w:val="bullet"/>
      <w:lvlText w:val="o"/>
      <w:lvlJc w:val="left"/>
      <w:pPr>
        <w:ind w:left="5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178ED06">
      <w:start w:val="1"/>
      <w:numFmt w:val="bullet"/>
      <w:lvlText w:val="▪"/>
      <w:lvlJc w:val="left"/>
      <w:pPr>
        <w:ind w:left="6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804590028">
    <w:abstractNumId w:val="5"/>
  </w:num>
  <w:num w:numId="2" w16cid:durableId="1951937911">
    <w:abstractNumId w:val="7"/>
  </w:num>
  <w:num w:numId="3" w16cid:durableId="355814568">
    <w:abstractNumId w:val="8"/>
  </w:num>
  <w:num w:numId="4" w16cid:durableId="1231697637">
    <w:abstractNumId w:val="1"/>
  </w:num>
  <w:num w:numId="5" w16cid:durableId="677081368">
    <w:abstractNumId w:val="12"/>
  </w:num>
  <w:num w:numId="6" w16cid:durableId="1816677132">
    <w:abstractNumId w:val="14"/>
  </w:num>
  <w:num w:numId="7" w16cid:durableId="612833464">
    <w:abstractNumId w:val="0"/>
  </w:num>
  <w:num w:numId="8" w16cid:durableId="92240710">
    <w:abstractNumId w:val="11"/>
  </w:num>
  <w:num w:numId="9" w16cid:durableId="1264920492">
    <w:abstractNumId w:val="6"/>
  </w:num>
  <w:num w:numId="10" w16cid:durableId="1755206599">
    <w:abstractNumId w:val="9"/>
  </w:num>
  <w:num w:numId="11" w16cid:durableId="361783752">
    <w:abstractNumId w:val="3"/>
  </w:num>
  <w:num w:numId="12" w16cid:durableId="103037294">
    <w:abstractNumId w:val="4"/>
  </w:num>
  <w:num w:numId="13" w16cid:durableId="1952978373">
    <w:abstractNumId w:val="2"/>
  </w:num>
  <w:num w:numId="14" w16cid:durableId="482743897">
    <w:abstractNumId w:val="13"/>
  </w:num>
  <w:num w:numId="15" w16cid:durableId="12800642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01E"/>
    <w:rsid w:val="000B63C1"/>
    <w:rsid w:val="001C5434"/>
    <w:rsid w:val="001F3B3E"/>
    <w:rsid w:val="002601F1"/>
    <w:rsid w:val="0028731C"/>
    <w:rsid w:val="002D43E0"/>
    <w:rsid w:val="00387126"/>
    <w:rsid w:val="003954EE"/>
    <w:rsid w:val="004375E0"/>
    <w:rsid w:val="004C033E"/>
    <w:rsid w:val="006B2ED7"/>
    <w:rsid w:val="006C0C75"/>
    <w:rsid w:val="006F1C72"/>
    <w:rsid w:val="0099101E"/>
    <w:rsid w:val="009E0B66"/>
    <w:rsid w:val="00A83470"/>
    <w:rsid w:val="00A9351E"/>
    <w:rsid w:val="00C17F68"/>
    <w:rsid w:val="00C569C2"/>
    <w:rsid w:val="00D5198E"/>
    <w:rsid w:val="00DD5BF5"/>
    <w:rsid w:val="00EC5681"/>
    <w:rsid w:val="00EE3E79"/>
    <w:rsid w:val="00F01562"/>
    <w:rsid w:val="00F4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66634"/>
  <w15:docId w15:val="{B6FFE5B1-1F8B-B946-BCD9-29515931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7" w:line="250" w:lineRule="auto"/>
      <w:ind w:left="10" w:right="855" w:hanging="10"/>
    </w:pPr>
    <w:rPr>
      <w:rFonts w:ascii="Arial" w:eastAsia="Arial" w:hAnsi="Arial" w:cs="Arial"/>
      <w:color w:val="000000"/>
      <w:lang w:bidi="en-US"/>
    </w:rPr>
  </w:style>
  <w:style w:type="paragraph" w:styleId="Heading1">
    <w:name w:val="heading 1"/>
    <w:next w:val="Normal"/>
    <w:link w:val="Heading1Char"/>
    <w:uiPriority w:val="9"/>
    <w:qFormat/>
    <w:pPr>
      <w:keepNext/>
      <w:keepLines/>
      <w:spacing w:after="124" w:line="259" w:lineRule="auto"/>
      <w:ind w:left="10" w:hanging="10"/>
      <w:outlineLvl w:val="0"/>
    </w:pPr>
    <w:rPr>
      <w:rFonts w:ascii="Arial" w:eastAsia="Arial" w:hAnsi="Arial" w:cs="Arial"/>
      <w:b/>
      <w:color w:val="000000"/>
      <w:sz w:val="28"/>
    </w:rPr>
  </w:style>
  <w:style w:type="paragraph" w:styleId="Heading3">
    <w:name w:val="heading 3"/>
    <w:basedOn w:val="Normal"/>
    <w:next w:val="Normal"/>
    <w:link w:val="Heading3Char"/>
    <w:uiPriority w:val="9"/>
    <w:semiHidden/>
    <w:unhideWhenUsed/>
    <w:qFormat/>
    <w:rsid w:val="006F1C72"/>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character" w:styleId="Strong">
    <w:name w:val="Strong"/>
    <w:basedOn w:val="DefaultParagraphFont"/>
    <w:uiPriority w:val="22"/>
    <w:qFormat/>
    <w:rsid w:val="001C5434"/>
    <w:rPr>
      <w:b/>
      <w:bCs/>
    </w:rPr>
  </w:style>
  <w:style w:type="character" w:styleId="HTMLCode">
    <w:name w:val="HTML Code"/>
    <w:basedOn w:val="DefaultParagraphFont"/>
    <w:uiPriority w:val="99"/>
    <w:semiHidden/>
    <w:unhideWhenUsed/>
    <w:rsid w:val="0028731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F1C72"/>
    <w:rPr>
      <w:rFonts w:asciiTheme="majorHAnsi" w:eastAsiaTheme="majorEastAsia" w:hAnsiTheme="majorHAnsi" w:cstheme="majorBidi"/>
      <w:color w:val="0A2F40" w:themeColor="accent1" w:themeShade="7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56548">
      <w:bodyDiv w:val="1"/>
      <w:marLeft w:val="0"/>
      <w:marRight w:val="0"/>
      <w:marTop w:val="0"/>
      <w:marBottom w:val="0"/>
      <w:divBdr>
        <w:top w:val="none" w:sz="0" w:space="0" w:color="auto"/>
        <w:left w:val="none" w:sz="0" w:space="0" w:color="auto"/>
        <w:bottom w:val="none" w:sz="0" w:space="0" w:color="auto"/>
        <w:right w:val="none" w:sz="0" w:space="0" w:color="auto"/>
      </w:divBdr>
    </w:div>
    <w:div w:id="113446864">
      <w:bodyDiv w:val="1"/>
      <w:marLeft w:val="0"/>
      <w:marRight w:val="0"/>
      <w:marTop w:val="0"/>
      <w:marBottom w:val="0"/>
      <w:divBdr>
        <w:top w:val="none" w:sz="0" w:space="0" w:color="auto"/>
        <w:left w:val="none" w:sz="0" w:space="0" w:color="auto"/>
        <w:bottom w:val="none" w:sz="0" w:space="0" w:color="auto"/>
        <w:right w:val="none" w:sz="0" w:space="0" w:color="auto"/>
      </w:divBdr>
    </w:div>
    <w:div w:id="399062959">
      <w:bodyDiv w:val="1"/>
      <w:marLeft w:val="0"/>
      <w:marRight w:val="0"/>
      <w:marTop w:val="0"/>
      <w:marBottom w:val="0"/>
      <w:divBdr>
        <w:top w:val="none" w:sz="0" w:space="0" w:color="auto"/>
        <w:left w:val="none" w:sz="0" w:space="0" w:color="auto"/>
        <w:bottom w:val="none" w:sz="0" w:space="0" w:color="auto"/>
        <w:right w:val="none" w:sz="0" w:space="0" w:color="auto"/>
      </w:divBdr>
    </w:div>
    <w:div w:id="437409601">
      <w:bodyDiv w:val="1"/>
      <w:marLeft w:val="0"/>
      <w:marRight w:val="0"/>
      <w:marTop w:val="0"/>
      <w:marBottom w:val="0"/>
      <w:divBdr>
        <w:top w:val="none" w:sz="0" w:space="0" w:color="auto"/>
        <w:left w:val="none" w:sz="0" w:space="0" w:color="auto"/>
        <w:bottom w:val="none" w:sz="0" w:space="0" w:color="auto"/>
        <w:right w:val="none" w:sz="0" w:space="0" w:color="auto"/>
      </w:divBdr>
    </w:div>
    <w:div w:id="711536500">
      <w:bodyDiv w:val="1"/>
      <w:marLeft w:val="0"/>
      <w:marRight w:val="0"/>
      <w:marTop w:val="0"/>
      <w:marBottom w:val="0"/>
      <w:divBdr>
        <w:top w:val="none" w:sz="0" w:space="0" w:color="auto"/>
        <w:left w:val="none" w:sz="0" w:space="0" w:color="auto"/>
        <w:bottom w:val="none" w:sz="0" w:space="0" w:color="auto"/>
        <w:right w:val="none" w:sz="0" w:space="0" w:color="auto"/>
      </w:divBdr>
    </w:div>
    <w:div w:id="740252308">
      <w:bodyDiv w:val="1"/>
      <w:marLeft w:val="0"/>
      <w:marRight w:val="0"/>
      <w:marTop w:val="0"/>
      <w:marBottom w:val="0"/>
      <w:divBdr>
        <w:top w:val="none" w:sz="0" w:space="0" w:color="auto"/>
        <w:left w:val="none" w:sz="0" w:space="0" w:color="auto"/>
        <w:bottom w:val="none" w:sz="0" w:space="0" w:color="auto"/>
        <w:right w:val="none" w:sz="0" w:space="0" w:color="auto"/>
      </w:divBdr>
    </w:div>
    <w:div w:id="742262352">
      <w:bodyDiv w:val="1"/>
      <w:marLeft w:val="0"/>
      <w:marRight w:val="0"/>
      <w:marTop w:val="0"/>
      <w:marBottom w:val="0"/>
      <w:divBdr>
        <w:top w:val="none" w:sz="0" w:space="0" w:color="auto"/>
        <w:left w:val="none" w:sz="0" w:space="0" w:color="auto"/>
        <w:bottom w:val="none" w:sz="0" w:space="0" w:color="auto"/>
        <w:right w:val="none" w:sz="0" w:space="0" w:color="auto"/>
      </w:divBdr>
    </w:div>
    <w:div w:id="751782132">
      <w:bodyDiv w:val="1"/>
      <w:marLeft w:val="0"/>
      <w:marRight w:val="0"/>
      <w:marTop w:val="0"/>
      <w:marBottom w:val="0"/>
      <w:divBdr>
        <w:top w:val="none" w:sz="0" w:space="0" w:color="auto"/>
        <w:left w:val="none" w:sz="0" w:space="0" w:color="auto"/>
        <w:bottom w:val="none" w:sz="0" w:space="0" w:color="auto"/>
        <w:right w:val="none" w:sz="0" w:space="0" w:color="auto"/>
      </w:divBdr>
    </w:div>
    <w:div w:id="976447630">
      <w:bodyDiv w:val="1"/>
      <w:marLeft w:val="0"/>
      <w:marRight w:val="0"/>
      <w:marTop w:val="0"/>
      <w:marBottom w:val="0"/>
      <w:divBdr>
        <w:top w:val="none" w:sz="0" w:space="0" w:color="auto"/>
        <w:left w:val="none" w:sz="0" w:space="0" w:color="auto"/>
        <w:bottom w:val="none" w:sz="0" w:space="0" w:color="auto"/>
        <w:right w:val="none" w:sz="0" w:space="0" w:color="auto"/>
      </w:divBdr>
    </w:div>
    <w:div w:id="1185751153">
      <w:bodyDiv w:val="1"/>
      <w:marLeft w:val="0"/>
      <w:marRight w:val="0"/>
      <w:marTop w:val="0"/>
      <w:marBottom w:val="0"/>
      <w:divBdr>
        <w:top w:val="none" w:sz="0" w:space="0" w:color="auto"/>
        <w:left w:val="none" w:sz="0" w:space="0" w:color="auto"/>
        <w:bottom w:val="none" w:sz="0" w:space="0" w:color="auto"/>
        <w:right w:val="none" w:sz="0" w:space="0" w:color="auto"/>
      </w:divBdr>
    </w:div>
    <w:div w:id="1225095949">
      <w:bodyDiv w:val="1"/>
      <w:marLeft w:val="0"/>
      <w:marRight w:val="0"/>
      <w:marTop w:val="0"/>
      <w:marBottom w:val="0"/>
      <w:divBdr>
        <w:top w:val="none" w:sz="0" w:space="0" w:color="auto"/>
        <w:left w:val="none" w:sz="0" w:space="0" w:color="auto"/>
        <w:bottom w:val="none" w:sz="0" w:space="0" w:color="auto"/>
        <w:right w:val="none" w:sz="0" w:space="0" w:color="auto"/>
      </w:divBdr>
    </w:div>
    <w:div w:id="1233657055">
      <w:bodyDiv w:val="1"/>
      <w:marLeft w:val="0"/>
      <w:marRight w:val="0"/>
      <w:marTop w:val="0"/>
      <w:marBottom w:val="0"/>
      <w:divBdr>
        <w:top w:val="none" w:sz="0" w:space="0" w:color="auto"/>
        <w:left w:val="none" w:sz="0" w:space="0" w:color="auto"/>
        <w:bottom w:val="none" w:sz="0" w:space="0" w:color="auto"/>
        <w:right w:val="none" w:sz="0" w:space="0" w:color="auto"/>
      </w:divBdr>
    </w:div>
    <w:div w:id="1234201490">
      <w:bodyDiv w:val="1"/>
      <w:marLeft w:val="0"/>
      <w:marRight w:val="0"/>
      <w:marTop w:val="0"/>
      <w:marBottom w:val="0"/>
      <w:divBdr>
        <w:top w:val="none" w:sz="0" w:space="0" w:color="auto"/>
        <w:left w:val="none" w:sz="0" w:space="0" w:color="auto"/>
        <w:bottom w:val="none" w:sz="0" w:space="0" w:color="auto"/>
        <w:right w:val="none" w:sz="0" w:space="0" w:color="auto"/>
      </w:divBdr>
    </w:div>
    <w:div w:id="1433084534">
      <w:bodyDiv w:val="1"/>
      <w:marLeft w:val="0"/>
      <w:marRight w:val="0"/>
      <w:marTop w:val="0"/>
      <w:marBottom w:val="0"/>
      <w:divBdr>
        <w:top w:val="none" w:sz="0" w:space="0" w:color="auto"/>
        <w:left w:val="none" w:sz="0" w:space="0" w:color="auto"/>
        <w:bottom w:val="none" w:sz="0" w:space="0" w:color="auto"/>
        <w:right w:val="none" w:sz="0" w:space="0" w:color="auto"/>
      </w:divBdr>
    </w:div>
    <w:div w:id="1590767591">
      <w:bodyDiv w:val="1"/>
      <w:marLeft w:val="0"/>
      <w:marRight w:val="0"/>
      <w:marTop w:val="0"/>
      <w:marBottom w:val="0"/>
      <w:divBdr>
        <w:top w:val="none" w:sz="0" w:space="0" w:color="auto"/>
        <w:left w:val="none" w:sz="0" w:space="0" w:color="auto"/>
        <w:bottom w:val="none" w:sz="0" w:space="0" w:color="auto"/>
        <w:right w:val="none" w:sz="0" w:space="0" w:color="auto"/>
      </w:divBdr>
    </w:div>
    <w:div w:id="1622028229">
      <w:bodyDiv w:val="1"/>
      <w:marLeft w:val="0"/>
      <w:marRight w:val="0"/>
      <w:marTop w:val="0"/>
      <w:marBottom w:val="0"/>
      <w:divBdr>
        <w:top w:val="none" w:sz="0" w:space="0" w:color="auto"/>
        <w:left w:val="none" w:sz="0" w:space="0" w:color="auto"/>
        <w:bottom w:val="none" w:sz="0" w:space="0" w:color="auto"/>
        <w:right w:val="none" w:sz="0" w:space="0" w:color="auto"/>
      </w:divBdr>
    </w:div>
    <w:div w:id="1625499380">
      <w:bodyDiv w:val="1"/>
      <w:marLeft w:val="0"/>
      <w:marRight w:val="0"/>
      <w:marTop w:val="0"/>
      <w:marBottom w:val="0"/>
      <w:divBdr>
        <w:top w:val="none" w:sz="0" w:space="0" w:color="auto"/>
        <w:left w:val="none" w:sz="0" w:space="0" w:color="auto"/>
        <w:bottom w:val="none" w:sz="0" w:space="0" w:color="auto"/>
        <w:right w:val="none" w:sz="0" w:space="0" w:color="auto"/>
      </w:divBdr>
    </w:div>
    <w:div w:id="1910991746">
      <w:bodyDiv w:val="1"/>
      <w:marLeft w:val="0"/>
      <w:marRight w:val="0"/>
      <w:marTop w:val="0"/>
      <w:marBottom w:val="0"/>
      <w:divBdr>
        <w:top w:val="none" w:sz="0" w:space="0" w:color="auto"/>
        <w:left w:val="none" w:sz="0" w:space="0" w:color="auto"/>
        <w:bottom w:val="none" w:sz="0" w:space="0" w:color="auto"/>
        <w:right w:val="none" w:sz="0" w:space="0" w:color="auto"/>
      </w:divBdr>
    </w:div>
    <w:div w:id="2009550363">
      <w:bodyDiv w:val="1"/>
      <w:marLeft w:val="0"/>
      <w:marRight w:val="0"/>
      <w:marTop w:val="0"/>
      <w:marBottom w:val="0"/>
      <w:divBdr>
        <w:top w:val="none" w:sz="0" w:space="0" w:color="auto"/>
        <w:left w:val="none" w:sz="0" w:space="0" w:color="auto"/>
        <w:bottom w:val="none" w:sz="0" w:space="0" w:color="auto"/>
        <w:right w:val="none" w:sz="0" w:space="0" w:color="auto"/>
      </w:divBdr>
    </w:div>
    <w:div w:id="2011634927">
      <w:bodyDiv w:val="1"/>
      <w:marLeft w:val="0"/>
      <w:marRight w:val="0"/>
      <w:marTop w:val="0"/>
      <w:marBottom w:val="0"/>
      <w:divBdr>
        <w:top w:val="none" w:sz="0" w:space="0" w:color="auto"/>
        <w:left w:val="none" w:sz="0" w:space="0" w:color="auto"/>
        <w:bottom w:val="none" w:sz="0" w:space="0" w:color="auto"/>
        <w:right w:val="none" w:sz="0" w:space="0" w:color="auto"/>
      </w:divBdr>
    </w:div>
    <w:div w:id="2038774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ata.cms.gov/provider-data/topics/nursing-homes" TargetMode="External"/><Relationship Id="rId18" Type="http://schemas.openxmlformats.org/officeDocument/2006/relationships/hyperlink" Target="https://data.cms.gov/provider-data/topics/nursing-homes" TargetMode="External"/><Relationship Id="rId26" Type="http://schemas.openxmlformats.org/officeDocument/2006/relationships/hyperlink" Target="https://devdocs.io/scikit_learn-examples/" TargetMode="External"/><Relationship Id="rId39" Type="http://schemas.openxmlformats.org/officeDocument/2006/relationships/fontTable" Target="fontTable.xml"/><Relationship Id="rId21" Type="http://schemas.openxmlformats.org/officeDocument/2006/relationships/hyperlink" Target="https://pandas.pydata.org/pandas-docs/version/1.2.4/" TargetMode="External"/><Relationship Id="rId34" Type="http://schemas.openxmlformats.org/officeDocument/2006/relationships/hyperlink" Target="https://scikit-learn.org/stable/"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ata.cms.gov/provider-data/topics/nursing-homes" TargetMode="External"/><Relationship Id="rId25" Type="http://schemas.openxmlformats.org/officeDocument/2006/relationships/hyperlink" Target="https://devdocs.io/scikit_learn-examples/" TargetMode="External"/><Relationship Id="rId33" Type="http://schemas.openxmlformats.org/officeDocument/2006/relationships/hyperlink" Target="https://devdocs.io/scikit_learn-guide/" TargetMode="External"/><Relationship Id="rId38" Type="http://schemas.openxmlformats.org/officeDocument/2006/relationships/hyperlink" Target="https://scikit-learn.org/stable/" TargetMode="External"/><Relationship Id="rId2" Type="http://schemas.openxmlformats.org/officeDocument/2006/relationships/styles" Target="styles.xml"/><Relationship Id="rId16" Type="http://schemas.openxmlformats.org/officeDocument/2006/relationships/hyperlink" Target="https://data.cms.gov/provider-data/topics/nursing-homes" TargetMode="External"/><Relationship Id="rId20" Type="http://schemas.openxmlformats.org/officeDocument/2006/relationships/hyperlink" Target="https://pandas.pydata.org/pandas-docs/version/1.2.4/" TargetMode="External"/><Relationship Id="rId29" Type="http://schemas.openxmlformats.org/officeDocument/2006/relationships/hyperlink" Target="https://devdocs.io/scikit_learn-guid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pandas.pydata.org/pandas-docs/version/1.2.4/" TargetMode="External"/><Relationship Id="rId32" Type="http://schemas.openxmlformats.org/officeDocument/2006/relationships/hyperlink" Target="https://devdocs.io/scikit_learn-guide/" TargetMode="External"/><Relationship Id="rId37" Type="http://schemas.openxmlformats.org/officeDocument/2006/relationships/hyperlink" Target="https://scikit-learn.org/stable/" TargetMode="External"/><Relationship Id="rId40"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hyperlink" Target="https://data.cms.gov/provider-data/topics/nursing-homes" TargetMode="External"/><Relationship Id="rId23" Type="http://schemas.openxmlformats.org/officeDocument/2006/relationships/hyperlink" Target="https://pandas.pydata.org/pandas-docs/version/1.2.4/" TargetMode="External"/><Relationship Id="rId28" Type="http://schemas.openxmlformats.org/officeDocument/2006/relationships/hyperlink" Target="https://devdocs.io/scikit_learn-examples/" TargetMode="External"/><Relationship Id="rId36" Type="http://schemas.openxmlformats.org/officeDocument/2006/relationships/hyperlink" Target="https://scikit-learn.org/stable/" TargetMode="External"/><Relationship Id="rId10" Type="http://schemas.openxmlformats.org/officeDocument/2006/relationships/image" Target="media/image6.png"/><Relationship Id="rId19" Type="http://schemas.openxmlformats.org/officeDocument/2006/relationships/hyperlink" Target="https://data.cms.gov/provider-data/topics/nursing-homes" TargetMode="External"/><Relationship Id="rId31" Type="http://schemas.openxmlformats.org/officeDocument/2006/relationships/hyperlink" Target="https://devdocs.io/scikit_learn-guid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ata.cms.gov/provider-data/topics/nursing-homes" TargetMode="External"/><Relationship Id="rId22" Type="http://schemas.openxmlformats.org/officeDocument/2006/relationships/hyperlink" Target="https://pandas.pydata.org/pandas-docs/version/1.2.4/" TargetMode="External"/><Relationship Id="rId27" Type="http://schemas.openxmlformats.org/officeDocument/2006/relationships/hyperlink" Target="https://devdocs.io/scikit_learn-examples/" TargetMode="External"/><Relationship Id="rId30" Type="http://schemas.openxmlformats.org/officeDocument/2006/relationships/hyperlink" Target="https://devdocs.io/scikit_learn-guide/" TargetMode="External"/><Relationship Id="rId35" Type="http://schemas.openxmlformats.org/officeDocument/2006/relationships/hyperlink" Target="https://scikit-learn.org/stable/"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2066</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Palamuri, Lekhana Chandra</dc:creator>
  <cp:keywords/>
  <cp:lastModifiedBy>Maddi, Siddharth Reddy</cp:lastModifiedBy>
  <cp:revision>2</cp:revision>
  <dcterms:created xsi:type="dcterms:W3CDTF">2025-05-05T19:53:00Z</dcterms:created>
  <dcterms:modified xsi:type="dcterms:W3CDTF">2025-05-05T19:53:00Z</dcterms:modified>
</cp:coreProperties>
</file>