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C15" w:rsidRPr="007B552D" w:rsidRDefault="001302BA" w:rsidP="00605BE8">
      <w:pPr>
        <w:pStyle w:val="Heading2"/>
        <w:spacing w:before="0" w:beforeAutospacing="0" w:after="225" w:afterAutospacing="0"/>
        <w:jc w:val="center"/>
        <w:rPr>
          <w:color w:val="212121"/>
          <w:sz w:val="32"/>
          <w:szCs w:val="32"/>
        </w:rPr>
      </w:pPr>
      <w:bookmarkStart w:id="0" w:name="_GoBack"/>
      <w:r w:rsidRPr="001302BA">
        <w:rPr>
          <w:sz w:val="28"/>
          <w:szCs w:val="28"/>
        </w:rPr>
        <w:t>Cyber security</w:t>
      </w:r>
      <w:r w:rsidRPr="007B552D">
        <w:rPr>
          <w:sz w:val="18"/>
          <w:szCs w:val="18"/>
        </w:rPr>
        <w:t xml:space="preserve"> </w:t>
      </w:r>
      <w:r w:rsidR="007B552D" w:rsidRPr="007B552D">
        <w:rPr>
          <w:color w:val="212121"/>
          <w:sz w:val="28"/>
          <w:szCs w:val="28"/>
        </w:rPr>
        <w:t>Summary</w:t>
      </w:r>
      <w:r w:rsidR="002D4DAF" w:rsidRPr="007B552D">
        <w:rPr>
          <w:color w:val="212121"/>
          <w:sz w:val="28"/>
          <w:szCs w:val="28"/>
        </w:rPr>
        <w:t> </w:t>
      </w:r>
      <w:r w:rsidR="002D4DAF" w:rsidRPr="002D4DAF">
        <w:rPr>
          <w:sz w:val="28"/>
          <w:szCs w:val="28"/>
        </w:rPr>
        <w:t>report</w:t>
      </w:r>
    </w:p>
    <w:bookmarkEnd w:id="0"/>
    <w:p w:rsidR="007B552D" w:rsidRDefault="001302BA" w:rsidP="007B552D">
      <w:pPr>
        <w:jc w:val="both"/>
        <w:rPr>
          <w:rFonts w:ascii="Times New Roman" w:hAnsi="Times New Roman" w:cs="Times New Roman"/>
          <w:color w:val="444444"/>
          <w:sz w:val="24"/>
          <w:szCs w:val="24"/>
          <w:shd w:val="clear" w:color="auto" w:fill="FFFFFF"/>
        </w:rPr>
      </w:pPr>
      <w:r w:rsidRPr="001302BA">
        <w:rPr>
          <w:rFonts w:ascii="Times New Roman" w:hAnsi="Times New Roman" w:cs="Times New Roman"/>
          <w:color w:val="444444"/>
          <w:sz w:val="24"/>
          <w:szCs w:val="24"/>
          <w:shd w:val="clear" w:color="auto" w:fill="FFFFFF"/>
        </w:rPr>
        <w:t xml:space="preserve">Cyber risk needs to be addressed in a cross-functional manner that goes beyond just the IT department. Otherwise, organizations can potentially put themselves in dangerous situations. For example, if one department unilaterally signs an agreement with a third party – like a cloud provider – without input from both the IT and legal teams, they are willingly accepting the risks and vulnerabilities that the third party possesses. Neglecting to collaborate with other departments and review the </w:t>
      </w:r>
      <w:r w:rsidRPr="001302BA">
        <w:rPr>
          <w:rFonts w:ascii="Times New Roman" w:hAnsi="Times New Roman" w:cs="Times New Roman"/>
          <w:color w:val="444444"/>
          <w:sz w:val="24"/>
          <w:szCs w:val="24"/>
          <w:shd w:val="clear" w:color="auto" w:fill="FFFFFF"/>
        </w:rPr>
        <w:t>cyber security</w:t>
      </w:r>
      <w:r w:rsidRPr="001302BA">
        <w:rPr>
          <w:rFonts w:ascii="Times New Roman" w:hAnsi="Times New Roman" w:cs="Times New Roman"/>
          <w:color w:val="444444"/>
          <w:sz w:val="24"/>
          <w:szCs w:val="24"/>
          <w:shd w:val="clear" w:color="auto" w:fill="FFFFFF"/>
        </w:rPr>
        <w:t xml:space="preserve"> practices of a vendor or the legal language of the contract can be the difference between being a headline tomorrow and avoiding threats/risks entirely.</w:t>
      </w:r>
    </w:p>
    <w:p w:rsidR="007B552D" w:rsidRPr="000C26CE" w:rsidRDefault="007B552D" w:rsidP="007B552D">
      <w:pPr>
        <w:jc w:val="both"/>
        <w:rPr>
          <w:rFonts w:ascii="Times New Roman" w:hAnsi="Times New Roman" w:cs="Times New Roman"/>
          <w:sz w:val="28"/>
          <w:szCs w:val="28"/>
          <w:u w:val="single"/>
        </w:rPr>
      </w:pPr>
      <w:r w:rsidRPr="000C26CE">
        <w:rPr>
          <w:rFonts w:ascii="Times New Roman" w:hAnsi="Times New Roman" w:cs="Times New Roman"/>
          <w:sz w:val="28"/>
          <w:szCs w:val="28"/>
          <w:u w:val="single"/>
        </w:rPr>
        <w:t>Executive Summary</w:t>
      </w:r>
    </w:p>
    <w:p w:rsidR="007B552D" w:rsidRPr="00635DD3" w:rsidRDefault="007B552D" w:rsidP="007B552D">
      <w:pPr>
        <w:pStyle w:val="ListParagraph"/>
        <w:widowControl w:val="0"/>
        <w:numPr>
          <w:ilvl w:val="0"/>
          <w:numId w:val="4"/>
        </w:numPr>
        <w:tabs>
          <w:tab w:val="left" w:pos="1533"/>
          <w:tab w:val="left" w:pos="1534"/>
        </w:tabs>
        <w:autoSpaceDE w:val="0"/>
        <w:autoSpaceDN w:val="0"/>
        <w:spacing w:before="41" w:after="0" w:line="240" w:lineRule="auto"/>
        <w:ind w:hanging="721"/>
        <w:contextualSpacing w:val="0"/>
        <w:jc w:val="both"/>
        <w:rPr>
          <w:rFonts w:ascii="Times New Roman" w:hAnsi="Times New Roman" w:cs="Times New Roman"/>
          <w:sz w:val="24"/>
          <w:szCs w:val="32"/>
        </w:rPr>
      </w:pPr>
      <w:r w:rsidRPr="00635DD3">
        <w:rPr>
          <w:rFonts w:ascii="Times New Roman" w:hAnsi="Times New Roman" w:cs="Times New Roman"/>
          <w:sz w:val="24"/>
          <w:szCs w:val="32"/>
        </w:rPr>
        <w:t>Our Instructions and</w:t>
      </w:r>
      <w:r w:rsidRPr="00635DD3">
        <w:rPr>
          <w:rFonts w:ascii="Times New Roman" w:hAnsi="Times New Roman" w:cs="Times New Roman"/>
          <w:spacing w:val="-5"/>
          <w:sz w:val="24"/>
          <w:szCs w:val="32"/>
        </w:rPr>
        <w:t xml:space="preserve"> </w:t>
      </w:r>
      <w:r w:rsidRPr="00635DD3">
        <w:rPr>
          <w:rFonts w:ascii="Times New Roman" w:hAnsi="Times New Roman" w:cs="Times New Roman"/>
          <w:sz w:val="24"/>
          <w:szCs w:val="32"/>
        </w:rPr>
        <w:t>Background</w:t>
      </w:r>
    </w:p>
    <w:p w:rsidR="007B552D" w:rsidRPr="00635DD3" w:rsidRDefault="007B552D" w:rsidP="007B552D">
      <w:pPr>
        <w:pStyle w:val="ListParagraph"/>
        <w:widowControl w:val="0"/>
        <w:numPr>
          <w:ilvl w:val="1"/>
          <w:numId w:val="4"/>
        </w:numPr>
        <w:tabs>
          <w:tab w:val="left" w:pos="1893"/>
          <w:tab w:val="left" w:pos="1894"/>
        </w:tabs>
        <w:autoSpaceDE w:val="0"/>
        <w:autoSpaceDN w:val="0"/>
        <w:spacing w:before="100" w:after="0" w:line="182" w:lineRule="auto"/>
        <w:ind w:right="120"/>
        <w:contextualSpacing w:val="0"/>
        <w:jc w:val="both"/>
        <w:rPr>
          <w:rFonts w:ascii="Times New Roman" w:hAnsi="Times New Roman" w:cs="Times New Roman"/>
          <w:sz w:val="24"/>
          <w:szCs w:val="32"/>
        </w:rPr>
      </w:pPr>
      <w:r w:rsidRPr="00635DD3">
        <w:rPr>
          <w:rFonts w:ascii="Times New Roman" w:hAnsi="Times New Roman" w:cs="Times New Roman"/>
          <w:sz w:val="24"/>
          <w:szCs w:val="32"/>
        </w:rPr>
        <w:t xml:space="preserve">We were engaged by the client for the purpose of assisting with dealing with a </w:t>
      </w:r>
      <w:r w:rsidR="002D4DAF" w:rsidRPr="00635DD3">
        <w:rPr>
          <w:rFonts w:ascii="Times New Roman" w:hAnsi="Times New Roman" w:cs="Times New Roman"/>
          <w:sz w:val="24"/>
          <w:szCs w:val="32"/>
        </w:rPr>
        <w:t>cyber security</w:t>
      </w:r>
      <w:r w:rsidRPr="00635DD3">
        <w:rPr>
          <w:rFonts w:ascii="Times New Roman" w:hAnsi="Times New Roman" w:cs="Times New Roman"/>
          <w:sz w:val="24"/>
          <w:szCs w:val="32"/>
        </w:rPr>
        <w:t xml:space="preserve"> incident that arose due to a phishing email received by a staff member of the</w:t>
      </w:r>
      <w:r w:rsidRPr="00635DD3">
        <w:rPr>
          <w:rFonts w:ascii="Times New Roman" w:hAnsi="Times New Roman" w:cs="Times New Roman"/>
          <w:spacing w:val="-25"/>
          <w:sz w:val="24"/>
          <w:szCs w:val="32"/>
        </w:rPr>
        <w:t xml:space="preserve"> </w:t>
      </w:r>
      <w:r w:rsidRPr="00635DD3">
        <w:rPr>
          <w:rFonts w:ascii="Times New Roman" w:hAnsi="Times New Roman" w:cs="Times New Roman"/>
          <w:sz w:val="24"/>
          <w:szCs w:val="32"/>
        </w:rPr>
        <w:t>company</w:t>
      </w:r>
    </w:p>
    <w:p w:rsidR="007B552D" w:rsidRPr="00635DD3" w:rsidRDefault="007B552D" w:rsidP="007B552D">
      <w:pPr>
        <w:pStyle w:val="ListParagraph"/>
        <w:widowControl w:val="0"/>
        <w:numPr>
          <w:ilvl w:val="1"/>
          <w:numId w:val="4"/>
        </w:numPr>
        <w:tabs>
          <w:tab w:val="left" w:pos="1893"/>
          <w:tab w:val="left" w:pos="1894"/>
        </w:tabs>
        <w:autoSpaceDE w:val="0"/>
        <w:autoSpaceDN w:val="0"/>
        <w:spacing w:before="66" w:after="0" w:line="240" w:lineRule="auto"/>
        <w:ind w:hanging="361"/>
        <w:contextualSpacing w:val="0"/>
        <w:jc w:val="both"/>
        <w:rPr>
          <w:rFonts w:ascii="Times New Roman" w:hAnsi="Times New Roman" w:cs="Times New Roman"/>
          <w:sz w:val="24"/>
          <w:szCs w:val="32"/>
        </w:rPr>
      </w:pPr>
      <w:r w:rsidRPr="00635DD3">
        <w:rPr>
          <w:rFonts w:ascii="Times New Roman" w:hAnsi="Times New Roman" w:cs="Times New Roman"/>
          <w:sz w:val="24"/>
          <w:szCs w:val="32"/>
          <w:shd w:val="clear" w:color="auto" w:fill="FFFF00"/>
        </w:rPr>
        <w:tab/>
      </w:r>
      <w:r w:rsidRPr="007B552D">
        <w:rPr>
          <w:rFonts w:ascii="Times New Roman" w:hAnsi="Times New Roman" w:cs="Times New Roman"/>
          <w:sz w:val="24"/>
          <w:szCs w:val="32"/>
          <w:shd w:val="clear" w:color="auto" w:fill="FFFF00"/>
        </w:rPr>
        <w:t>Require specific log details for</w:t>
      </w:r>
      <w:r w:rsidRPr="007B552D">
        <w:rPr>
          <w:rFonts w:ascii="Times New Roman" w:hAnsi="Times New Roman" w:cs="Times New Roman"/>
          <w:spacing w:val="-4"/>
          <w:sz w:val="24"/>
          <w:szCs w:val="32"/>
          <w:shd w:val="clear" w:color="auto" w:fill="FFFF00"/>
        </w:rPr>
        <w:t xml:space="preserve"> </w:t>
      </w:r>
      <w:r>
        <w:rPr>
          <w:rFonts w:ascii="Times New Roman" w:hAnsi="Times New Roman" w:cs="Times New Roman"/>
          <w:sz w:val="24"/>
          <w:szCs w:val="32"/>
          <w:shd w:val="clear" w:color="auto" w:fill="FFFF00"/>
        </w:rPr>
        <w:t xml:space="preserve">dates </w:t>
      </w:r>
    </w:p>
    <w:p w:rsidR="007B552D" w:rsidRPr="00635DD3" w:rsidRDefault="007B552D" w:rsidP="007B552D">
      <w:pPr>
        <w:pStyle w:val="ListParagraph"/>
        <w:widowControl w:val="0"/>
        <w:numPr>
          <w:ilvl w:val="0"/>
          <w:numId w:val="4"/>
        </w:numPr>
        <w:tabs>
          <w:tab w:val="left" w:pos="1533"/>
          <w:tab w:val="left" w:pos="1534"/>
        </w:tabs>
        <w:autoSpaceDE w:val="0"/>
        <w:autoSpaceDN w:val="0"/>
        <w:spacing w:before="43" w:after="0" w:line="240" w:lineRule="auto"/>
        <w:ind w:hanging="721"/>
        <w:contextualSpacing w:val="0"/>
        <w:jc w:val="both"/>
        <w:rPr>
          <w:rFonts w:ascii="Times New Roman" w:hAnsi="Times New Roman" w:cs="Times New Roman"/>
          <w:sz w:val="24"/>
          <w:szCs w:val="32"/>
        </w:rPr>
      </w:pPr>
      <w:r w:rsidRPr="00635DD3">
        <w:rPr>
          <w:rFonts w:ascii="Times New Roman" w:hAnsi="Times New Roman" w:cs="Times New Roman"/>
          <w:sz w:val="24"/>
          <w:szCs w:val="32"/>
        </w:rPr>
        <w:t>Services</w:t>
      </w:r>
      <w:r w:rsidRPr="00635DD3">
        <w:rPr>
          <w:rFonts w:ascii="Times New Roman" w:hAnsi="Times New Roman" w:cs="Times New Roman"/>
          <w:spacing w:val="-4"/>
          <w:sz w:val="24"/>
          <w:szCs w:val="32"/>
        </w:rPr>
        <w:t xml:space="preserve"> </w:t>
      </w:r>
      <w:r w:rsidRPr="00635DD3">
        <w:rPr>
          <w:rFonts w:ascii="Times New Roman" w:hAnsi="Times New Roman" w:cs="Times New Roman"/>
          <w:sz w:val="24"/>
          <w:szCs w:val="32"/>
        </w:rPr>
        <w:t>Provided</w:t>
      </w:r>
    </w:p>
    <w:p w:rsidR="007B552D" w:rsidRPr="00635DD3" w:rsidRDefault="007B552D" w:rsidP="007B552D">
      <w:pPr>
        <w:pStyle w:val="ListParagraph"/>
        <w:widowControl w:val="0"/>
        <w:numPr>
          <w:ilvl w:val="1"/>
          <w:numId w:val="4"/>
        </w:numPr>
        <w:tabs>
          <w:tab w:val="left" w:pos="1893"/>
          <w:tab w:val="left" w:pos="1894"/>
        </w:tabs>
        <w:autoSpaceDE w:val="0"/>
        <w:autoSpaceDN w:val="0"/>
        <w:spacing w:before="98" w:after="0" w:line="182" w:lineRule="auto"/>
        <w:ind w:right="116"/>
        <w:contextualSpacing w:val="0"/>
        <w:jc w:val="both"/>
        <w:rPr>
          <w:rFonts w:ascii="Times New Roman" w:hAnsi="Times New Roman" w:cs="Times New Roman"/>
          <w:sz w:val="24"/>
          <w:szCs w:val="32"/>
        </w:rPr>
      </w:pPr>
      <w:r w:rsidRPr="00635DD3">
        <w:rPr>
          <w:rFonts w:ascii="Times New Roman" w:hAnsi="Times New Roman" w:cs="Times New Roman"/>
          <w:sz w:val="24"/>
          <w:szCs w:val="32"/>
        </w:rPr>
        <w:t>Forensic collection and analysis of informational assets and network devices provided by the client for the purpose of determining the extent of the</w:t>
      </w:r>
      <w:r w:rsidRPr="00635DD3">
        <w:rPr>
          <w:rFonts w:ascii="Times New Roman" w:hAnsi="Times New Roman" w:cs="Times New Roman"/>
          <w:spacing w:val="-10"/>
          <w:sz w:val="24"/>
          <w:szCs w:val="32"/>
        </w:rPr>
        <w:t xml:space="preserve"> </w:t>
      </w:r>
      <w:r w:rsidRPr="00635DD3">
        <w:rPr>
          <w:rFonts w:ascii="Times New Roman" w:hAnsi="Times New Roman" w:cs="Times New Roman"/>
          <w:sz w:val="24"/>
          <w:szCs w:val="32"/>
        </w:rPr>
        <w:t>compromise</w:t>
      </w:r>
    </w:p>
    <w:p w:rsidR="007B552D" w:rsidRPr="00635DD3" w:rsidRDefault="007B552D" w:rsidP="007B552D">
      <w:pPr>
        <w:pStyle w:val="ListParagraph"/>
        <w:widowControl w:val="0"/>
        <w:numPr>
          <w:ilvl w:val="1"/>
          <w:numId w:val="4"/>
        </w:numPr>
        <w:tabs>
          <w:tab w:val="left" w:pos="1893"/>
          <w:tab w:val="left" w:pos="1894"/>
        </w:tabs>
        <w:autoSpaceDE w:val="0"/>
        <w:autoSpaceDN w:val="0"/>
        <w:spacing w:before="124" w:after="0" w:line="182" w:lineRule="auto"/>
        <w:ind w:right="115"/>
        <w:contextualSpacing w:val="0"/>
        <w:jc w:val="both"/>
        <w:rPr>
          <w:rFonts w:ascii="Times New Roman" w:hAnsi="Times New Roman" w:cs="Times New Roman"/>
          <w:sz w:val="24"/>
          <w:szCs w:val="32"/>
        </w:rPr>
      </w:pPr>
      <w:r w:rsidRPr="00635DD3">
        <w:rPr>
          <w:rFonts w:ascii="Times New Roman" w:hAnsi="Times New Roman" w:cs="Times New Roman"/>
          <w:sz w:val="24"/>
          <w:szCs w:val="32"/>
        </w:rPr>
        <w:t>Provide recommendations and Areas of improvement set out in this report that the client can take away and use as mitigation and remediation processes and</w:t>
      </w:r>
      <w:r w:rsidRPr="00635DD3">
        <w:rPr>
          <w:rFonts w:ascii="Times New Roman" w:hAnsi="Times New Roman" w:cs="Times New Roman"/>
          <w:spacing w:val="-19"/>
          <w:sz w:val="24"/>
          <w:szCs w:val="32"/>
        </w:rPr>
        <w:t xml:space="preserve"> </w:t>
      </w:r>
      <w:r w:rsidRPr="00635DD3">
        <w:rPr>
          <w:rFonts w:ascii="Times New Roman" w:hAnsi="Times New Roman" w:cs="Times New Roman"/>
          <w:sz w:val="24"/>
          <w:szCs w:val="32"/>
        </w:rPr>
        <w:t>procedures.</w:t>
      </w:r>
    </w:p>
    <w:p w:rsidR="007B552D" w:rsidRPr="00635DD3" w:rsidRDefault="007B552D" w:rsidP="007B552D">
      <w:pPr>
        <w:pStyle w:val="ListParagraph"/>
        <w:widowControl w:val="0"/>
        <w:numPr>
          <w:ilvl w:val="1"/>
          <w:numId w:val="4"/>
        </w:numPr>
        <w:tabs>
          <w:tab w:val="left" w:pos="1893"/>
          <w:tab w:val="left" w:pos="1894"/>
        </w:tabs>
        <w:autoSpaceDE w:val="0"/>
        <w:autoSpaceDN w:val="0"/>
        <w:spacing w:before="120" w:after="0" w:line="182" w:lineRule="auto"/>
        <w:ind w:right="120"/>
        <w:contextualSpacing w:val="0"/>
        <w:jc w:val="both"/>
        <w:rPr>
          <w:rFonts w:ascii="Times New Roman" w:hAnsi="Times New Roman" w:cs="Times New Roman"/>
          <w:sz w:val="24"/>
          <w:szCs w:val="32"/>
        </w:rPr>
      </w:pPr>
      <w:r w:rsidRPr="00635DD3">
        <w:rPr>
          <w:rFonts w:ascii="Times New Roman" w:hAnsi="Times New Roman" w:cs="Times New Roman"/>
          <w:sz w:val="24"/>
          <w:szCs w:val="32"/>
        </w:rPr>
        <w:t>During the period of examination, we provided the client with our initial scope as well other supplementary IP and Timeline related</w:t>
      </w:r>
      <w:r w:rsidRPr="00635DD3">
        <w:rPr>
          <w:rFonts w:ascii="Times New Roman" w:hAnsi="Times New Roman" w:cs="Times New Roman"/>
          <w:spacing w:val="-7"/>
          <w:sz w:val="24"/>
          <w:szCs w:val="32"/>
        </w:rPr>
        <w:t xml:space="preserve"> </w:t>
      </w:r>
      <w:r w:rsidRPr="00635DD3">
        <w:rPr>
          <w:rFonts w:ascii="Times New Roman" w:hAnsi="Times New Roman" w:cs="Times New Roman"/>
          <w:sz w:val="24"/>
          <w:szCs w:val="32"/>
        </w:rPr>
        <w:t>information</w:t>
      </w:r>
      <w:r>
        <w:rPr>
          <w:rFonts w:ascii="Times New Roman" w:hAnsi="Times New Roman" w:cs="Times New Roman"/>
          <w:sz w:val="24"/>
          <w:szCs w:val="32"/>
        </w:rPr>
        <w:t>.</w:t>
      </w:r>
    </w:p>
    <w:p w:rsidR="007B552D" w:rsidRDefault="007B552D" w:rsidP="001302BA">
      <w:pPr>
        <w:jc w:val="both"/>
        <w:rPr>
          <w:rFonts w:ascii="Times New Roman" w:hAnsi="Times New Roman" w:cs="Times New Roman"/>
          <w:color w:val="444444"/>
          <w:sz w:val="24"/>
          <w:szCs w:val="24"/>
          <w:shd w:val="clear" w:color="auto" w:fill="FFFFFF"/>
        </w:rPr>
      </w:pPr>
    </w:p>
    <w:p w:rsidR="007B552D" w:rsidRPr="001302BA" w:rsidRDefault="007B552D" w:rsidP="001302BA">
      <w:pPr>
        <w:jc w:val="both"/>
        <w:rPr>
          <w:rFonts w:ascii="Times New Roman" w:hAnsi="Times New Roman" w:cs="Times New Roman"/>
          <w:color w:val="444444"/>
          <w:sz w:val="24"/>
          <w:szCs w:val="24"/>
          <w:shd w:val="clear" w:color="auto" w:fill="FFFFFF"/>
        </w:rPr>
      </w:pPr>
    </w:p>
    <w:p w:rsidR="001302BA" w:rsidRPr="00610BA1" w:rsidRDefault="001302BA" w:rsidP="000C26CE">
      <w:pPr>
        <w:pStyle w:val="ListParagraph"/>
        <w:numPr>
          <w:ilvl w:val="0"/>
          <w:numId w:val="6"/>
        </w:numPr>
        <w:jc w:val="both"/>
        <w:rPr>
          <w:rFonts w:ascii="Times New Roman" w:hAnsi="Times New Roman" w:cs="Times New Roman"/>
          <w:color w:val="333333"/>
          <w:sz w:val="32"/>
          <w:szCs w:val="32"/>
          <w:shd w:val="clear" w:color="auto" w:fill="FFFFFF"/>
        </w:rPr>
      </w:pPr>
      <w:r w:rsidRPr="00610BA1">
        <w:rPr>
          <w:rFonts w:ascii="Times New Roman" w:hAnsi="Times New Roman" w:cs="Times New Roman"/>
          <w:color w:val="333333"/>
          <w:sz w:val="32"/>
          <w:szCs w:val="32"/>
          <w:shd w:val="clear" w:color="auto" w:fill="FFFFFF"/>
        </w:rPr>
        <w:t>Incident response improvements</w:t>
      </w:r>
    </w:p>
    <w:p w:rsidR="001302BA" w:rsidRPr="001302BA" w:rsidRDefault="001302BA" w:rsidP="001302BA">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IN" w:bidi="mr-IN"/>
        </w:rPr>
      </w:pPr>
      <w:r w:rsidRPr="001302BA">
        <w:rPr>
          <w:rFonts w:ascii="Times New Roman" w:eastAsia="Times New Roman" w:hAnsi="Times New Roman" w:cs="Times New Roman"/>
          <w:color w:val="444444"/>
          <w:sz w:val="24"/>
          <w:szCs w:val="24"/>
          <w:lang w:eastAsia="en-IN" w:bidi="mr-IN"/>
        </w:rPr>
        <w:t>Waiting until after a breach has occurred to determine a course of action is a waste of time and money. Bouncing back as quickly as possible is crucial to both preventing business interruption, as well as maintaining customer loyalty, hence the need to prepare in advance. At a minimum, here are four things that an incident response (IR) plan should include:</w:t>
      </w:r>
    </w:p>
    <w:p w:rsidR="001302BA" w:rsidRPr="001302BA" w:rsidRDefault="001302BA" w:rsidP="001302BA">
      <w:pPr>
        <w:numPr>
          <w:ilvl w:val="0"/>
          <w:numId w:val="1"/>
        </w:numPr>
        <w:shd w:val="clear" w:color="auto" w:fill="FFFFFF"/>
        <w:spacing w:after="0" w:line="240" w:lineRule="auto"/>
        <w:ind w:left="450"/>
        <w:jc w:val="both"/>
        <w:textAlignment w:val="baseline"/>
        <w:rPr>
          <w:rFonts w:ascii="Times New Roman" w:eastAsia="Times New Roman" w:hAnsi="Times New Roman" w:cs="Times New Roman"/>
          <w:color w:val="444444"/>
          <w:sz w:val="24"/>
          <w:szCs w:val="24"/>
          <w:lang w:eastAsia="en-IN" w:bidi="mr-IN"/>
        </w:rPr>
      </w:pPr>
      <w:r w:rsidRPr="001302BA">
        <w:rPr>
          <w:rFonts w:ascii="Times New Roman" w:eastAsia="Times New Roman" w:hAnsi="Times New Roman" w:cs="Times New Roman"/>
          <w:b/>
          <w:bCs/>
          <w:color w:val="444444"/>
          <w:sz w:val="24"/>
          <w:szCs w:val="24"/>
          <w:bdr w:val="none" w:sz="0" w:space="0" w:color="auto" w:frame="1"/>
          <w:lang w:eastAsia="en-IN" w:bidi="mr-IN"/>
        </w:rPr>
        <w:t>Define the organizational structure of your IR team.</w:t>
      </w:r>
      <w:r w:rsidRPr="001302BA">
        <w:rPr>
          <w:rFonts w:ascii="Times New Roman" w:eastAsia="Times New Roman" w:hAnsi="Times New Roman" w:cs="Times New Roman"/>
          <w:color w:val="444444"/>
          <w:sz w:val="24"/>
          <w:szCs w:val="24"/>
          <w:lang w:eastAsia="en-IN" w:bidi="mr-IN"/>
        </w:rPr>
        <w:t> You need to figure out which members are parts of the team and what exactly is expected of them. Also decide which parties will need to be alerted during an incident, and specifically under what circumstances they need to be contacted.</w:t>
      </w:r>
    </w:p>
    <w:p w:rsidR="001302BA" w:rsidRPr="001302BA" w:rsidRDefault="001302BA" w:rsidP="001302BA">
      <w:pPr>
        <w:numPr>
          <w:ilvl w:val="0"/>
          <w:numId w:val="1"/>
        </w:numPr>
        <w:shd w:val="clear" w:color="auto" w:fill="FFFFFF"/>
        <w:spacing w:after="0" w:line="240" w:lineRule="auto"/>
        <w:ind w:left="450"/>
        <w:jc w:val="both"/>
        <w:textAlignment w:val="baseline"/>
        <w:rPr>
          <w:rFonts w:ascii="Times New Roman" w:eastAsia="Times New Roman" w:hAnsi="Times New Roman" w:cs="Times New Roman"/>
          <w:color w:val="444444"/>
          <w:sz w:val="24"/>
          <w:szCs w:val="24"/>
          <w:lang w:eastAsia="en-IN" w:bidi="mr-IN"/>
        </w:rPr>
      </w:pPr>
      <w:r w:rsidRPr="001302BA">
        <w:rPr>
          <w:rFonts w:ascii="Times New Roman" w:eastAsia="Times New Roman" w:hAnsi="Times New Roman" w:cs="Times New Roman"/>
          <w:b/>
          <w:bCs/>
          <w:color w:val="444444"/>
          <w:sz w:val="24"/>
          <w:szCs w:val="24"/>
          <w:bdr w:val="none" w:sz="0" w:space="0" w:color="auto" w:frame="1"/>
          <w:lang w:eastAsia="en-IN" w:bidi="mr-IN"/>
        </w:rPr>
        <w:t>Determine what is considered an incident – and what isn’t. </w:t>
      </w:r>
      <w:r w:rsidRPr="001302BA">
        <w:rPr>
          <w:rFonts w:ascii="Times New Roman" w:eastAsia="Times New Roman" w:hAnsi="Times New Roman" w:cs="Times New Roman"/>
          <w:color w:val="444444"/>
          <w:sz w:val="24"/>
          <w:szCs w:val="24"/>
          <w:lang w:eastAsia="en-IN" w:bidi="mr-IN"/>
        </w:rPr>
        <w:t>In other words, figure out what standards must be met to advance something from an event (which can be routinely handled) to an incident. Also consider the type of attack when determining next steps – is your response altered for a DDoS attack versus an insider leaking information or a connected third party who has been breached? Definitions vary from organization to organization, so prepare in advance and decide what works for you specifically.</w:t>
      </w:r>
    </w:p>
    <w:p w:rsidR="001302BA" w:rsidRPr="001302BA" w:rsidRDefault="001302BA" w:rsidP="001302BA">
      <w:pPr>
        <w:numPr>
          <w:ilvl w:val="0"/>
          <w:numId w:val="1"/>
        </w:numPr>
        <w:shd w:val="clear" w:color="auto" w:fill="FFFFFF"/>
        <w:spacing w:after="0" w:line="240" w:lineRule="auto"/>
        <w:ind w:left="450"/>
        <w:jc w:val="both"/>
        <w:textAlignment w:val="baseline"/>
        <w:rPr>
          <w:rFonts w:ascii="Times New Roman" w:eastAsia="Times New Roman" w:hAnsi="Times New Roman" w:cs="Times New Roman"/>
          <w:color w:val="444444"/>
          <w:sz w:val="24"/>
          <w:szCs w:val="24"/>
          <w:lang w:eastAsia="en-IN" w:bidi="mr-IN"/>
        </w:rPr>
      </w:pPr>
      <w:r w:rsidRPr="001302BA">
        <w:rPr>
          <w:rFonts w:ascii="Times New Roman" w:eastAsia="Times New Roman" w:hAnsi="Times New Roman" w:cs="Times New Roman"/>
          <w:b/>
          <w:bCs/>
          <w:color w:val="444444"/>
          <w:sz w:val="24"/>
          <w:szCs w:val="24"/>
          <w:bdr w:val="none" w:sz="0" w:space="0" w:color="auto" w:frame="1"/>
          <w:lang w:eastAsia="en-IN" w:bidi="mr-IN"/>
        </w:rPr>
        <w:lastRenderedPageBreak/>
        <w:t>Follow an IR framework.</w:t>
      </w:r>
      <w:r w:rsidRPr="001302BA">
        <w:rPr>
          <w:rFonts w:ascii="Times New Roman" w:eastAsia="Times New Roman" w:hAnsi="Times New Roman" w:cs="Times New Roman"/>
          <w:color w:val="444444"/>
          <w:sz w:val="24"/>
          <w:szCs w:val="24"/>
          <w:lang w:eastAsia="en-IN" w:bidi="mr-IN"/>
        </w:rPr>
        <w:t> Clarify what organizational steps need to take place during every stage of your response to the incident. For example, step one is to log events into a ticketing system, which is followed by a specific member of the team evaluating each one. If it is determined that the event be deemed an incident, the IR team is then activated and predetermined business officers are notified, etc.</w:t>
      </w:r>
    </w:p>
    <w:p w:rsidR="001302BA" w:rsidRPr="001302BA" w:rsidRDefault="001302BA" w:rsidP="001302BA">
      <w:pPr>
        <w:numPr>
          <w:ilvl w:val="0"/>
          <w:numId w:val="1"/>
        </w:numPr>
        <w:shd w:val="clear" w:color="auto" w:fill="FFFFFF"/>
        <w:spacing w:after="0" w:line="240" w:lineRule="auto"/>
        <w:ind w:left="450"/>
        <w:jc w:val="both"/>
        <w:textAlignment w:val="baseline"/>
        <w:rPr>
          <w:rFonts w:ascii="Times New Roman" w:eastAsia="Times New Roman" w:hAnsi="Times New Roman" w:cs="Times New Roman"/>
          <w:color w:val="444444"/>
          <w:sz w:val="24"/>
          <w:szCs w:val="24"/>
          <w:lang w:eastAsia="en-IN" w:bidi="mr-IN"/>
        </w:rPr>
      </w:pPr>
      <w:r w:rsidRPr="001302BA">
        <w:rPr>
          <w:rFonts w:ascii="Times New Roman" w:eastAsia="Times New Roman" w:hAnsi="Times New Roman" w:cs="Times New Roman"/>
          <w:b/>
          <w:bCs/>
          <w:color w:val="444444"/>
          <w:sz w:val="24"/>
          <w:szCs w:val="24"/>
          <w:bdr w:val="none" w:sz="0" w:space="0" w:color="auto" w:frame="1"/>
          <w:lang w:eastAsia="en-IN" w:bidi="mr-IN"/>
        </w:rPr>
        <w:t>Create a documentation methodology and repository for every incident.</w:t>
      </w:r>
      <w:r w:rsidRPr="001302BA">
        <w:rPr>
          <w:rFonts w:ascii="Times New Roman" w:eastAsia="Times New Roman" w:hAnsi="Times New Roman" w:cs="Times New Roman"/>
          <w:color w:val="444444"/>
          <w:sz w:val="24"/>
          <w:szCs w:val="24"/>
          <w:lang w:eastAsia="en-IN" w:bidi="mr-IN"/>
        </w:rPr>
        <w:t> This will help you learn what worked successfully and what did not. The repository should include after-action reports (AAR) and root cause analyses that occur once an incident is closed.</w:t>
      </w:r>
    </w:p>
    <w:p w:rsidR="001302BA" w:rsidRPr="001302BA" w:rsidRDefault="001302BA" w:rsidP="001302BA">
      <w:pPr>
        <w:jc w:val="both"/>
        <w:rPr>
          <w:rFonts w:ascii="Times New Roman" w:hAnsi="Times New Roman" w:cs="Times New Roman"/>
          <w:sz w:val="24"/>
          <w:szCs w:val="24"/>
        </w:rPr>
      </w:pPr>
    </w:p>
    <w:p w:rsidR="001302BA" w:rsidRPr="00610BA1" w:rsidRDefault="001302BA" w:rsidP="000C26CE">
      <w:pPr>
        <w:pStyle w:val="ListParagraph"/>
        <w:numPr>
          <w:ilvl w:val="0"/>
          <w:numId w:val="6"/>
        </w:numPr>
        <w:jc w:val="both"/>
        <w:rPr>
          <w:rFonts w:ascii="Times New Roman" w:hAnsi="Times New Roman" w:cs="Times New Roman"/>
          <w:color w:val="333333"/>
          <w:sz w:val="32"/>
          <w:szCs w:val="32"/>
          <w:shd w:val="clear" w:color="auto" w:fill="FFFFFF"/>
        </w:rPr>
      </w:pPr>
      <w:r w:rsidRPr="00610BA1">
        <w:rPr>
          <w:rFonts w:ascii="Times New Roman" w:hAnsi="Times New Roman" w:cs="Times New Roman"/>
          <w:color w:val="333333"/>
          <w:sz w:val="32"/>
          <w:szCs w:val="32"/>
          <w:shd w:val="clear" w:color="auto" w:fill="FFFFFF"/>
        </w:rPr>
        <w:t>Safety and employee awareness</w:t>
      </w:r>
    </w:p>
    <w:p w:rsidR="001302BA" w:rsidRPr="001302BA" w:rsidRDefault="001302BA" w:rsidP="001302BA">
      <w:pPr>
        <w:jc w:val="both"/>
        <w:rPr>
          <w:rFonts w:ascii="Times New Roman" w:hAnsi="Times New Roman" w:cs="Times New Roman"/>
          <w:color w:val="444444"/>
          <w:sz w:val="24"/>
          <w:szCs w:val="24"/>
          <w:shd w:val="clear" w:color="auto" w:fill="FFFFFF"/>
        </w:rPr>
      </w:pPr>
      <w:r w:rsidRPr="001302BA">
        <w:rPr>
          <w:rFonts w:ascii="Times New Roman" w:hAnsi="Times New Roman" w:cs="Times New Roman"/>
          <w:color w:val="444444"/>
          <w:sz w:val="24"/>
          <w:szCs w:val="24"/>
          <w:shd w:val="clear" w:color="auto" w:fill="FFFFFF"/>
        </w:rPr>
        <w:t>In an ideal world, employees would report all anomalies, like social engineering attempts or insider threat red flags, but we shouldn’t assume that everything </w:t>
      </w:r>
      <w:r w:rsidRPr="001302BA">
        <w:rPr>
          <w:rStyle w:val="Emphasis"/>
          <w:rFonts w:ascii="Times New Roman" w:hAnsi="Times New Roman" w:cs="Times New Roman"/>
          <w:color w:val="444444"/>
          <w:sz w:val="24"/>
          <w:szCs w:val="24"/>
          <w:bdr w:val="none" w:sz="0" w:space="0" w:color="auto" w:frame="1"/>
          <w:shd w:val="clear" w:color="auto" w:fill="FFFFFF"/>
        </w:rPr>
        <w:t>will</w:t>
      </w:r>
      <w:r w:rsidRPr="001302BA">
        <w:rPr>
          <w:rFonts w:ascii="Times New Roman" w:hAnsi="Times New Roman" w:cs="Times New Roman"/>
          <w:color w:val="444444"/>
          <w:sz w:val="24"/>
          <w:szCs w:val="24"/>
          <w:shd w:val="clear" w:color="auto" w:fill="FFFFFF"/>
        </w:rPr>
        <w:t> be reported. Notification from employees shouldn’t be expected to replace systems that detect, monitor, and mitigate threats, like firewalls, intrusion detection systems, well-designed networks, secure ports, logs of device access to the network, and rule based log analysis.</w:t>
      </w:r>
      <w:r w:rsidRPr="001302BA">
        <w:rPr>
          <w:rFonts w:ascii="Times New Roman" w:hAnsi="Times New Roman" w:cs="Times New Roman"/>
          <w:color w:val="444444"/>
          <w:sz w:val="24"/>
          <w:szCs w:val="24"/>
          <w:shd w:val="clear" w:color="auto" w:fill="FFFFFF"/>
        </w:rPr>
        <w:t xml:space="preserve"> </w:t>
      </w:r>
    </w:p>
    <w:p w:rsidR="001302BA" w:rsidRPr="001302BA" w:rsidRDefault="001302BA" w:rsidP="001302BA">
      <w:pPr>
        <w:jc w:val="both"/>
        <w:rPr>
          <w:rFonts w:ascii="Times New Roman" w:hAnsi="Times New Roman" w:cs="Times New Roman"/>
          <w:color w:val="444444"/>
          <w:sz w:val="24"/>
          <w:szCs w:val="24"/>
          <w:shd w:val="clear" w:color="auto" w:fill="FFFFFF"/>
        </w:rPr>
      </w:pPr>
      <w:r w:rsidRPr="001302BA">
        <w:rPr>
          <w:rFonts w:ascii="Times New Roman" w:hAnsi="Times New Roman" w:cs="Times New Roman"/>
          <w:color w:val="444444"/>
          <w:sz w:val="24"/>
          <w:szCs w:val="24"/>
          <w:shd w:val="clear" w:color="auto" w:fill="FFFFFF"/>
        </w:rPr>
        <w:t xml:space="preserve">Effective </w:t>
      </w:r>
      <w:r w:rsidRPr="001302BA">
        <w:rPr>
          <w:rFonts w:ascii="Times New Roman" w:hAnsi="Times New Roman" w:cs="Times New Roman"/>
          <w:color w:val="444444"/>
          <w:sz w:val="24"/>
          <w:szCs w:val="24"/>
          <w:shd w:val="clear" w:color="auto" w:fill="FFFFFF"/>
        </w:rPr>
        <w:t>cyber security</w:t>
      </w:r>
      <w:r w:rsidRPr="001302BA">
        <w:rPr>
          <w:rFonts w:ascii="Times New Roman" w:hAnsi="Times New Roman" w:cs="Times New Roman"/>
          <w:color w:val="444444"/>
          <w:sz w:val="24"/>
          <w:szCs w:val="24"/>
          <w:shd w:val="clear" w:color="auto" w:fill="FFFFFF"/>
        </w:rPr>
        <w:t xml:space="preserve"> requires a team effort, so ensure that you are doing your part to keep your organization safe.</w:t>
      </w:r>
      <w:r w:rsidRPr="001302BA">
        <w:rPr>
          <w:rFonts w:ascii="Times New Roman" w:hAnsi="Times New Roman" w:cs="Times New Roman"/>
          <w:color w:val="444444"/>
          <w:sz w:val="24"/>
          <w:szCs w:val="24"/>
          <w:shd w:val="clear" w:color="auto" w:fill="FFFFFF"/>
        </w:rPr>
        <w:t xml:space="preserve"> </w:t>
      </w:r>
    </w:p>
    <w:p w:rsidR="001302BA" w:rsidRPr="00610BA1" w:rsidRDefault="001302BA" w:rsidP="000C26CE">
      <w:pPr>
        <w:pStyle w:val="ListParagraph"/>
        <w:numPr>
          <w:ilvl w:val="0"/>
          <w:numId w:val="6"/>
        </w:numPr>
        <w:jc w:val="both"/>
        <w:rPr>
          <w:rFonts w:ascii="Times New Roman" w:hAnsi="Times New Roman" w:cs="Times New Roman"/>
          <w:color w:val="333333"/>
          <w:sz w:val="36"/>
          <w:szCs w:val="36"/>
          <w:shd w:val="clear" w:color="auto" w:fill="FFFFFF"/>
        </w:rPr>
      </w:pPr>
      <w:r w:rsidRPr="00610BA1">
        <w:rPr>
          <w:rFonts w:ascii="Times New Roman" w:hAnsi="Times New Roman" w:cs="Times New Roman"/>
          <w:color w:val="333333"/>
          <w:sz w:val="36"/>
          <w:szCs w:val="36"/>
          <w:shd w:val="clear" w:color="auto" w:fill="FFFFFF"/>
        </w:rPr>
        <w:t>Cyber hygiene</w:t>
      </w:r>
    </w:p>
    <w:p w:rsidR="001302BA" w:rsidRPr="001302BA" w:rsidRDefault="001302BA" w:rsidP="001302BA">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en-IN" w:bidi="mr-IN"/>
        </w:rPr>
      </w:pPr>
      <w:r w:rsidRPr="001302BA">
        <w:rPr>
          <w:rFonts w:ascii="Times New Roman" w:eastAsia="Times New Roman" w:hAnsi="Times New Roman" w:cs="Times New Roman"/>
          <w:b/>
          <w:bCs/>
          <w:color w:val="444444"/>
          <w:sz w:val="24"/>
          <w:szCs w:val="24"/>
          <w:bdr w:val="none" w:sz="0" w:space="0" w:color="auto" w:frame="1"/>
          <w:lang w:eastAsia="en-IN" w:bidi="mr-IN"/>
        </w:rPr>
        <w:t>Frequently test your systems</w:t>
      </w:r>
    </w:p>
    <w:p w:rsidR="001302BA" w:rsidRPr="001302BA" w:rsidRDefault="001302BA" w:rsidP="001302BA">
      <w:pPr>
        <w:shd w:val="clear" w:color="auto" w:fill="FFFFFF"/>
        <w:spacing w:after="300" w:line="240" w:lineRule="auto"/>
        <w:jc w:val="both"/>
        <w:textAlignment w:val="baseline"/>
        <w:rPr>
          <w:rFonts w:ascii="Times New Roman" w:eastAsia="Times New Roman" w:hAnsi="Times New Roman" w:cs="Times New Roman"/>
          <w:color w:val="444444"/>
          <w:sz w:val="24"/>
          <w:szCs w:val="24"/>
          <w:lang w:eastAsia="en-IN" w:bidi="mr-IN"/>
        </w:rPr>
      </w:pPr>
      <w:r w:rsidRPr="001302BA">
        <w:rPr>
          <w:rFonts w:ascii="Times New Roman" w:eastAsia="Times New Roman" w:hAnsi="Times New Roman" w:cs="Times New Roman"/>
          <w:color w:val="444444"/>
          <w:sz w:val="24"/>
          <w:szCs w:val="24"/>
          <w:lang w:eastAsia="en-IN" w:bidi="mr-IN"/>
        </w:rPr>
        <w:t>It’s not enough to put processes in place and think that you are protected. You need to test your systems to ensure they are doing what they should be. When you do test, make sure to include stakeholders from multiple departments like security, IT, and human resources at a minimum. Consider also including social engineering in the test, both the classic type (i.e. asking someone to hold the door and following them inside a secure space) and the digital version (i.e. phishing emails).</w:t>
      </w:r>
    </w:p>
    <w:p w:rsidR="001302BA" w:rsidRPr="001302BA" w:rsidRDefault="001302BA" w:rsidP="001302BA">
      <w:pPr>
        <w:shd w:val="clear" w:color="auto" w:fill="FFFFFF"/>
        <w:spacing w:after="300" w:line="240" w:lineRule="auto"/>
        <w:jc w:val="both"/>
        <w:textAlignment w:val="baseline"/>
        <w:rPr>
          <w:rFonts w:ascii="Times New Roman" w:hAnsi="Times New Roman" w:cs="Times New Roman"/>
          <w:color w:val="444444"/>
          <w:sz w:val="24"/>
          <w:szCs w:val="24"/>
          <w:shd w:val="clear" w:color="auto" w:fill="FFFFFF"/>
        </w:rPr>
      </w:pPr>
      <w:r w:rsidRPr="001302BA">
        <w:rPr>
          <w:rFonts w:ascii="Times New Roman" w:hAnsi="Times New Roman" w:cs="Times New Roman"/>
          <w:color w:val="444444"/>
          <w:sz w:val="24"/>
          <w:szCs w:val="24"/>
          <w:shd w:val="clear" w:color="auto" w:fill="FFFFFF"/>
        </w:rPr>
        <w:t>While testing is important, it’s not sufficient to simply perform a test and read a report. Instead, conduct an AAR in which you discuss what went right and went wrong during testing, as well as how to correct any mistakes moving forward.</w:t>
      </w:r>
    </w:p>
    <w:p w:rsidR="001302BA" w:rsidRPr="000C26CE" w:rsidRDefault="002D4DAF" w:rsidP="000C26CE">
      <w:pPr>
        <w:pStyle w:val="ListParagraph"/>
        <w:numPr>
          <w:ilvl w:val="0"/>
          <w:numId w:val="6"/>
        </w:numPr>
        <w:shd w:val="clear" w:color="auto" w:fill="FFFFFF"/>
        <w:spacing w:after="300" w:line="240" w:lineRule="auto"/>
        <w:jc w:val="both"/>
        <w:textAlignment w:val="baseline"/>
        <w:rPr>
          <w:rFonts w:ascii="Times New Roman" w:hAnsi="Times New Roman" w:cs="Times New Roman"/>
          <w:color w:val="333333"/>
          <w:sz w:val="36"/>
          <w:szCs w:val="36"/>
          <w:shd w:val="clear" w:color="auto" w:fill="FFFFFF"/>
        </w:rPr>
      </w:pPr>
      <w:r w:rsidRPr="000C26CE">
        <w:rPr>
          <w:rFonts w:ascii="Times New Roman" w:hAnsi="Times New Roman" w:cs="Times New Roman"/>
          <w:color w:val="333333"/>
          <w:sz w:val="36"/>
          <w:szCs w:val="36"/>
          <w:shd w:val="clear" w:color="auto" w:fill="FFFFFF"/>
        </w:rPr>
        <w:t>Monitoring and information management</w:t>
      </w:r>
      <w:r w:rsidRPr="000C26CE">
        <w:rPr>
          <w:rFonts w:ascii="Times New Roman" w:hAnsi="Times New Roman" w:cs="Times New Roman"/>
          <w:color w:val="333333"/>
          <w:sz w:val="36"/>
          <w:szCs w:val="36"/>
          <w:shd w:val="clear" w:color="auto" w:fill="FFFFFF"/>
        </w:rPr>
        <w:t xml:space="preserve"> </w:t>
      </w:r>
    </w:p>
    <w:p w:rsidR="002D4DAF" w:rsidRPr="00635DD3" w:rsidRDefault="002D4DAF" w:rsidP="007E50C7">
      <w:pPr>
        <w:pStyle w:val="BodyText"/>
        <w:spacing w:before="98" w:line="182" w:lineRule="auto"/>
        <w:ind w:left="0" w:right="113" w:firstLine="0"/>
        <w:jc w:val="both"/>
        <w:rPr>
          <w:rFonts w:ascii="Times New Roman" w:hAnsi="Times New Roman" w:cs="Times New Roman"/>
          <w:sz w:val="24"/>
          <w:szCs w:val="24"/>
        </w:rPr>
      </w:pPr>
      <w:r w:rsidRPr="00635DD3">
        <w:rPr>
          <w:rFonts w:ascii="Times New Roman" w:hAnsi="Times New Roman" w:cs="Times New Roman"/>
          <w:sz w:val="24"/>
          <w:szCs w:val="24"/>
        </w:rPr>
        <w:t xml:space="preserve">In performing post incident review services, we align our activities to industry leading and freely available </w:t>
      </w:r>
      <w:r w:rsidRPr="00635DD3">
        <w:rPr>
          <w:rFonts w:ascii="Times New Roman" w:hAnsi="Times New Roman" w:cs="Times New Roman"/>
          <w:sz w:val="24"/>
          <w:szCs w:val="24"/>
        </w:rPr>
        <w:t>cyber security</w:t>
      </w:r>
      <w:r w:rsidRPr="00635DD3">
        <w:rPr>
          <w:rFonts w:ascii="Times New Roman" w:hAnsi="Times New Roman" w:cs="Times New Roman"/>
          <w:sz w:val="24"/>
          <w:szCs w:val="24"/>
        </w:rPr>
        <w:t xml:space="preserve"> frameworks. Specifically, we have aligned our recommendations and areas to improve on the following frameworks to further assist the client in building sufficient resilience within their organization.</w:t>
      </w:r>
    </w:p>
    <w:p w:rsidR="002D4DAF" w:rsidRPr="007E50C7" w:rsidRDefault="002D4DAF" w:rsidP="007E50C7">
      <w:pPr>
        <w:widowControl w:val="0"/>
        <w:tabs>
          <w:tab w:val="left" w:pos="1894"/>
        </w:tabs>
        <w:autoSpaceDE w:val="0"/>
        <w:autoSpaceDN w:val="0"/>
        <w:spacing w:before="67" w:after="0" w:line="240" w:lineRule="auto"/>
        <w:jc w:val="both"/>
        <w:rPr>
          <w:rFonts w:ascii="Times New Roman" w:hAnsi="Times New Roman" w:cs="Times New Roman"/>
          <w:sz w:val="24"/>
          <w:szCs w:val="32"/>
        </w:rPr>
      </w:pPr>
      <w:r w:rsidRPr="007E50C7">
        <w:rPr>
          <w:rFonts w:ascii="Times New Roman" w:hAnsi="Times New Roman" w:cs="Times New Roman"/>
          <w:sz w:val="24"/>
          <w:szCs w:val="32"/>
        </w:rPr>
        <w:t xml:space="preserve">National Institute of Standards and Technology (NIST) </w:t>
      </w:r>
      <w:r w:rsidRPr="007E50C7">
        <w:rPr>
          <w:rFonts w:ascii="Times New Roman" w:hAnsi="Times New Roman" w:cs="Times New Roman"/>
          <w:sz w:val="24"/>
          <w:szCs w:val="32"/>
        </w:rPr>
        <w:t>cyber security</w:t>
      </w:r>
      <w:r w:rsidRPr="007E50C7">
        <w:rPr>
          <w:rFonts w:ascii="Times New Roman" w:hAnsi="Times New Roman" w:cs="Times New Roman"/>
          <w:sz w:val="24"/>
          <w:szCs w:val="32"/>
        </w:rPr>
        <w:t xml:space="preserve"> resilience</w:t>
      </w:r>
      <w:r w:rsidRPr="007E50C7">
        <w:rPr>
          <w:rFonts w:ascii="Times New Roman" w:hAnsi="Times New Roman" w:cs="Times New Roman"/>
          <w:spacing w:val="-21"/>
          <w:sz w:val="24"/>
          <w:szCs w:val="32"/>
        </w:rPr>
        <w:t xml:space="preserve"> </w:t>
      </w:r>
      <w:r w:rsidRPr="007E50C7">
        <w:rPr>
          <w:rFonts w:ascii="Times New Roman" w:hAnsi="Times New Roman" w:cs="Times New Roman"/>
          <w:sz w:val="24"/>
          <w:szCs w:val="32"/>
        </w:rPr>
        <w:t>framework</w:t>
      </w:r>
    </w:p>
    <w:p w:rsidR="002D4DAF" w:rsidRPr="00635DD3" w:rsidRDefault="002D4DAF" w:rsidP="002D4DAF">
      <w:pPr>
        <w:pStyle w:val="ListParagraph"/>
        <w:widowControl w:val="0"/>
        <w:numPr>
          <w:ilvl w:val="0"/>
          <w:numId w:val="5"/>
        </w:numPr>
        <w:tabs>
          <w:tab w:val="left" w:pos="1534"/>
        </w:tabs>
        <w:autoSpaceDE w:val="0"/>
        <w:autoSpaceDN w:val="0"/>
        <w:spacing w:before="99" w:after="0" w:line="182" w:lineRule="auto"/>
        <w:ind w:right="117"/>
        <w:contextualSpacing w:val="0"/>
        <w:jc w:val="both"/>
        <w:rPr>
          <w:rFonts w:ascii="Times New Roman" w:hAnsi="Times New Roman" w:cs="Times New Roman"/>
          <w:sz w:val="24"/>
          <w:szCs w:val="32"/>
        </w:rPr>
      </w:pPr>
      <w:r w:rsidRPr="00635DD3">
        <w:rPr>
          <w:rFonts w:ascii="Times New Roman" w:hAnsi="Times New Roman" w:cs="Times New Roman"/>
          <w:b/>
          <w:color w:val="00A7F1"/>
          <w:sz w:val="24"/>
          <w:szCs w:val="32"/>
        </w:rPr>
        <w:t>Identify</w:t>
      </w:r>
      <w:r w:rsidRPr="00635DD3">
        <w:rPr>
          <w:rFonts w:ascii="Times New Roman" w:hAnsi="Times New Roman" w:cs="Times New Roman"/>
          <w:b/>
          <w:color w:val="00A7F1"/>
          <w:spacing w:val="-4"/>
          <w:sz w:val="24"/>
          <w:szCs w:val="32"/>
        </w:rPr>
        <w:t xml:space="preserve"> </w:t>
      </w:r>
      <w:r w:rsidRPr="00635DD3">
        <w:rPr>
          <w:rFonts w:ascii="Times New Roman" w:hAnsi="Times New Roman" w:cs="Times New Roman"/>
          <w:sz w:val="24"/>
          <w:szCs w:val="32"/>
        </w:rPr>
        <w:t>–</w:t>
      </w:r>
      <w:r w:rsidRPr="00635DD3">
        <w:rPr>
          <w:rFonts w:ascii="Times New Roman" w:hAnsi="Times New Roman" w:cs="Times New Roman"/>
          <w:spacing w:val="-6"/>
          <w:sz w:val="24"/>
          <w:szCs w:val="32"/>
        </w:rPr>
        <w:t xml:space="preserve"> </w:t>
      </w:r>
      <w:r w:rsidRPr="00635DD3">
        <w:rPr>
          <w:rFonts w:ascii="Times New Roman" w:hAnsi="Times New Roman" w:cs="Times New Roman"/>
          <w:sz w:val="24"/>
          <w:szCs w:val="32"/>
        </w:rPr>
        <w:t>Identification</w:t>
      </w:r>
      <w:r w:rsidRPr="00635DD3">
        <w:rPr>
          <w:rFonts w:ascii="Times New Roman" w:hAnsi="Times New Roman" w:cs="Times New Roman"/>
          <w:spacing w:val="-4"/>
          <w:sz w:val="24"/>
          <w:szCs w:val="32"/>
        </w:rPr>
        <w:t xml:space="preserve"> </w:t>
      </w:r>
      <w:r w:rsidRPr="00635DD3">
        <w:rPr>
          <w:rFonts w:ascii="Times New Roman" w:hAnsi="Times New Roman" w:cs="Times New Roman"/>
          <w:sz w:val="24"/>
          <w:szCs w:val="32"/>
        </w:rPr>
        <w:t>is</w:t>
      </w:r>
      <w:r w:rsidRPr="00635DD3">
        <w:rPr>
          <w:rFonts w:ascii="Times New Roman" w:hAnsi="Times New Roman" w:cs="Times New Roman"/>
          <w:spacing w:val="-5"/>
          <w:sz w:val="24"/>
          <w:szCs w:val="32"/>
        </w:rPr>
        <w:t xml:space="preserve"> </w:t>
      </w:r>
      <w:r w:rsidRPr="00635DD3">
        <w:rPr>
          <w:rFonts w:ascii="Times New Roman" w:hAnsi="Times New Roman" w:cs="Times New Roman"/>
          <w:sz w:val="24"/>
          <w:szCs w:val="32"/>
        </w:rPr>
        <w:t>the</w:t>
      </w:r>
      <w:r w:rsidRPr="00635DD3">
        <w:rPr>
          <w:rFonts w:ascii="Times New Roman" w:hAnsi="Times New Roman" w:cs="Times New Roman"/>
          <w:spacing w:val="-2"/>
          <w:sz w:val="24"/>
          <w:szCs w:val="32"/>
        </w:rPr>
        <w:t xml:space="preserve"> </w:t>
      </w:r>
      <w:r w:rsidRPr="00635DD3">
        <w:rPr>
          <w:rFonts w:ascii="Times New Roman" w:hAnsi="Times New Roman" w:cs="Times New Roman"/>
          <w:sz w:val="24"/>
          <w:szCs w:val="32"/>
        </w:rPr>
        <w:t>concept</w:t>
      </w:r>
      <w:r w:rsidRPr="00635DD3">
        <w:rPr>
          <w:rFonts w:ascii="Times New Roman" w:hAnsi="Times New Roman" w:cs="Times New Roman"/>
          <w:spacing w:val="-4"/>
          <w:sz w:val="24"/>
          <w:szCs w:val="32"/>
        </w:rPr>
        <w:t xml:space="preserve"> </w:t>
      </w:r>
      <w:r w:rsidRPr="00635DD3">
        <w:rPr>
          <w:rFonts w:ascii="Times New Roman" w:hAnsi="Times New Roman" w:cs="Times New Roman"/>
          <w:sz w:val="24"/>
          <w:szCs w:val="32"/>
        </w:rPr>
        <w:t>of</w:t>
      </w:r>
      <w:r w:rsidRPr="00635DD3">
        <w:rPr>
          <w:rFonts w:ascii="Times New Roman" w:hAnsi="Times New Roman" w:cs="Times New Roman"/>
          <w:spacing w:val="-4"/>
          <w:sz w:val="24"/>
          <w:szCs w:val="32"/>
        </w:rPr>
        <w:t xml:space="preserve"> </w:t>
      </w:r>
      <w:r w:rsidRPr="00635DD3">
        <w:rPr>
          <w:rFonts w:ascii="Times New Roman" w:hAnsi="Times New Roman" w:cs="Times New Roman"/>
          <w:sz w:val="24"/>
          <w:szCs w:val="32"/>
        </w:rPr>
        <w:t>developing</w:t>
      </w:r>
      <w:r w:rsidRPr="00635DD3">
        <w:rPr>
          <w:rFonts w:ascii="Times New Roman" w:hAnsi="Times New Roman" w:cs="Times New Roman"/>
          <w:spacing w:val="-5"/>
          <w:sz w:val="24"/>
          <w:szCs w:val="32"/>
        </w:rPr>
        <w:t xml:space="preserve"> </w:t>
      </w:r>
      <w:r w:rsidRPr="00635DD3">
        <w:rPr>
          <w:rFonts w:ascii="Times New Roman" w:hAnsi="Times New Roman" w:cs="Times New Roman"/>
          <w:sz w:val="24"/>
          <w:szCs w:val="32"/>
        </w:rPr>
        <w:t>a</w:t>
      </w:r>
      <w:r w:rsidRPr="00635DD3">
        <w:rPr>
          <w:rFonts w:ascii="Times New Roman" w:hAnsi="Times New Roman" w:cs="Times New Roman"/>
          <w:spacing w:val="-3"/>
          <w:sz w:val="24"/>
          <w:szCs w:val="32"/>
        </w:rPr>
        <w:t xml:space="preserve"> </w:t>
      </w:r>
      <w:r w:rsidRPr="00635DD3">
        <w:rPr>
          <w:rFonts w:ascii="Times New Roman" w:hAnsi="Times New Roman" w:cs="Times New Roman"/>
          <w:sz w:val="24"/>
          <w:szCs w:val="32"/>
        </w:rPr>
        <w:t>broad</w:t>
      </w:r>
      <w:r w:rsidRPr="00635DD3">
        <w:rPr>
          <w:rFonts w:ascii="Times New Roman" w:hAnsi="Times New Roman" w:cs="Times New Roman"/>
          <w:spacing w:val="-5"/>
          <w:sz w:val="24"/>
          <w:szCs w:val="32"/>
        </w:rPr>
        <w:t xml:space="preserve"> </w:t>
      </w:r>
      <w:r w:rsidRPr="00635DD3">
        <w:rPr>
          <w:rFonts w:ascii="Times New Roman" w:hAnsi="Times New Roman" w:cs="Times New Roman"/>
          <w:sz w:val="24"/>
          <w:szCs w:val="32"/>
        </w:rPr>
        <w:t>understanding</w:t>
      </w:r>
      <w:r w:rsidRPr="00635DD3">
        <w:rPr>
          <w:rFonts w:ascii="Times New Roman" w:hAnsi="Times New Roman" w:cs="Times New Roman"/>
          <w:spacing w:val="-4"/>
          <w:sz w:val="24"/>
          <w:szCs w:val="32"/>
        </w:rPr>
        <w:t xml:space="preserve"> </w:t>
      </w:r>
      <w:r w:rsidRPr="00635DD3">
        <w:rPr>
          <w:rFonts w:ascii="Times New Roman" w:hAnsi="Times New Roman" w:cs="Times New Roman"/>
          <w:sz w:val="24"/>
          <w:szCs w:val="32"/>
        </w:rPr>
        <w:t>of</w:t>
      </w:r>
      <w:r w:rsidRPr="00635DD3">
        <w:rPr>
          <w:rFonts w:ascii="Times New Roman" w:hAnsi="Times New Roman" w:cs="Times New Roman"/>
          <w:spacing w:val="-4"/>
          <w:sz w:val="24"/>
          <w:szCs w:val="32"/>
        </w:rPr>
        <w:t xml:space="preserve"> </w:t>
      </w:r>
      <w:r w:rsidRPr="00635DD3">
        <w:rPr>
          <w:rFonts w:ascii="Times New Roman" w:hAnsi="Times New Roman" w:cs="Times New Roman"/>
          <w:sz w:val="24"/>
          <w:szCs w:val="32"/>
        </w:rPr>
        <w:t>cyber security</w:t>
      </w:r>
      <w:r w:rsidRPr="00635DD3">
        <w:rPr>
          <w:rFonts w:ascii="Times New Roman" w:hAnsi="Times New Roman" w:cs="Times New Roman"/>
          <w:spacing w:val="-4"/>
          <w:sz w:val="24"/>
          <w:szCs w:val="32"/>
        </w:rPr>
        <w:t xml:space="preserve"> </w:t>
      </w:r>
      <w:r w:rsidRPr="00635DD3">
        <w:rPr>
          <w:rFonts w:ascii="Times New Roman" w:hAnsi="Times New Roman" w:cs="Times New Roman"/>
          <w:sz w:val="24"/>
          <w:szCs w:val="32"/>
        </w:rPr>
        <w:t>risk</w:t>
      </w:r>
      <w:r w:rsidRPr="00635DD3">
        <w:rPr>
          <w:rFonts w:ascii="Times New Roman" w:hAnsi="Times New Roman" w:cs="Times New Roman"/>
          <w:spacing w:val="-3"/>
          <w:sz w:val="24"/>
          <w:szCs w:val="32"/>
        </w:rPr>
        <w:t xml:space="preserve"> </w:t>
      </w:r>
      <w:r w:rsidRPr="00635DD3">
        <w:rPr>
          <w:rFonts w:ascii="Times New Roman" w:hAnsi="Times New Roman" w:cs="Times New Roman"/>
          <w:sz w:val="24"/>
          <w:szCs w:val="32"/>
        </w:rPr>
        <w:t>in relation to informational assets within the organization. Opportunities to improve and</w:t>
      </w:r>
      <w:r w:rsidRPr="00635DD3">
        <w:rPr>
          <w:rFonts w:ascii="Times New Roman" w:hAnsi="Times New Roman" w:cs="Times New Roman"/>
          <w:spacing w:val="-36"/>
          <w:sz w:val="24"/>
          <w:szCs w:val="32"/>
        </w:rPr>
        <w:t xml:space="preserve"> </w:t>
      </w:r>
      <w:r w:rsidRPr="00635DD3">
        <w:rPr>
          <w:rFonts w:ascii="Times New Roman" w:hAnsi="Times New Roman" w:cs="Times New Roman"/>
          <w:sz w:val="24"/>
          <w:szCs w:val="32"/>
        </w:rPr>
        <w:t>recommend.</w:t>
      </w:r>
    </w:p>
    <w:p w:rsidR="002D4DAF" w:rsidRPr="00635DD3" w:rsidRDefault="002D4DAF" w:rsidP="007E50C7">
      <w:pPr>
        <w:pStyle w:val="ListParagraph"/>
        <w:widowControl w:val="0"/>
        <w:numPr>
          <w:ilvl w:val="1"/>
          <w:numId w:val="5"/>
        </w:numPr>
        <w:tabs>
          <w:tab w:val="left" w:pos="2614"/>
        </w:tabs>
        <w:autoSpaceDE w:val="0"/>
        <w:autoSpaceDN w:val="0"/>
        <w:spacing w:before="123" w:after="0" w:line="182" w:lineRule="auto"/>
        <w:ind w:left="1080" w:right="112"/>
        <w:contextualSpacing w:val="0"/>
        <w:jc w:val="both"/>
        <w:rPr>
          <w:rFonts w:ascii="Times New Roman" w:hAnsi="Times New Roman" w:cs="Times New Roman"/>
          <w:sz w:val="24"/>
          <w:szCs w:val="32"/>
        </w:rPr>
      </w:pPr>
      <w:r w:rsidRPr="00635DD3">
        <w:rPr>
          <w:rFonts w:ascii="Times New Roman" w:hAnsi="Times New Roman" w:cs="Times New Roman"/>
          <w:sz w:val="24"/>
          <w:szCs w:val="32"/>
        </w:rPr>
        <w:t>In</w:t>
      </w:r>
      <w:r w:rsidRPr="00635DD3">
        <w:rPr>
          <w:rFonts w:ascii="Times New Roman" w:hAnsi="Times New Roman" w:cs="Times New Roman"/>
          <w:spacing w:val="-9"/>
          <w:sz w:val="24"/>
          <w:szCs w:val="32"/>
        </w:rPr>
        <w:t xml:space="preserve"> </w:t>
      </w:r>
      <w:r w:rsidRPr="00635DD3">
        <w:rPr>
          <w:rFonts w:ascii="Times New Roman" w:hAnsi="Times New Roman" w:cs="Times New Roman"/>
          <w:sz w:val="24"/>
          <w:szCs w:val="32"/>
        </w:rPr>
        <w:t>the</w:t>
      </w:r>
      <w:r w:rsidRPr="00635DD3">
        <w:rPr>
          <w:rFonts w:ascii="Times New Roman" w:hAnsi="Times New Roman" w:cs="Times New Roman"/>
          <w:spacing w:val="-6"/>
          <w:sz w:val="24"/>
          <w:szCs w:val="32"/>
        </w:rPr>
        <w:t xml:space="preserve"> </w:t>
      </w:r>
      <w:r w:rsidRPr="00635DD3">
        <w:rPr>
          <w:rFonts w:ascii="Times New Roman" w:hAnsi="Times New Roman" w:cs="Times New Roman"/>
          <w:sz w:val="24"/>
          <w:szCs w:val="32"/>
        </w:rPr>
        <w:t>context</w:t>
      </w:r>
      <w:r w:rsidRPr="00635DD3">
        <w:rPr>
          <w:rFonts w:ascii="Times New Roman" w:hAnsi="Times New Roman" w:cs="Times New Roman"/>
          <w:spacing w:val="-7"/>
          <w:sz w:val="24"/>
          <w:szCs w:val="32"/>
        </w:rPr>
        <w:t xml:space="preserve"> </w:t>
      </w:r>
      <w:r w:rsidRPr="00635DD3">
        <w:rPr>
          <w:rFonts w:ascii="Times New Roman" w:hAnsi="Times New Roman" w:cs="Times New Roman"/>
          <w:sz w:val="24"/>
          <w:szCs w:val="32"/>
        </w:rPr>
        <w:t>of</w:t>
      </w:r>
      <w:r w:rsidRPr="00635DD3">
        <w:rPr>
          <w:rFonts w:ascii="Times New Roman" w:hAnsi="Times New Roman" w:cs="Times New Roman"/>
          <w:spacing w:val="-5"/>
          <w:sz w:val="24"/>
          <w:szCs w:val="32"/>
        </w:rPr>
        <w:t xml:space="preserve"> </w:t>
      </w:r>
      <w:r w:rsidRPr="00635DD3">
        <w:rPr>
          <w:rFonts w:ascii="Times New Roman" w:hAnsi="Times New Roman" w:cs="Times New Roman"/>
          <w:sz w:val="24"/>
          <w:szCs w:val="32"/>
        </w:rPr>
        <w:t>this</w:t>
      </w:r>
      <w:r w:rsidRPr="00635DD3">
        <w:rPr>
          <w:rFonts w:ascii="Times New Roman" w:hAnsi="Times New Roman" w:cs="Times New Roman"/>
          <w:spacing w:val="-6"/>
          <w:sz w:val="24"/>
          <w:szCs w:val="32"/>
        </w:rPr>
        <w:t xml:space="preserve"> </w:t>
      </w:r>
      <w:r w:rsidRPr="00635DD3">
        <w:rPr>
          <w:rFonts w:ascii="Times New Roman" w:hAnsi="Times New Roman" w:cs="Times New Roman"/>
          <w:sz w:val="24"/>
          <w:szCs w:val="32"/>
        </w:rPr>
        <w:t>incident,</w:t>
      </w:r>
      <w:r w:rsidRPr="00635DD3">
        <w:rPr>
          <w:rFonts w:ascii="Times New Roman" w:hAnsi="Times New Roman" w:cs="Times New Roman"/>
          <w:spacing w:val="-6"/>
          <w:sz w:val="24"/>
          <w:szCs w:val="32"/>
        </w:rPr>
        <w:t xml:space="preserve"> </w:t>
      </w:r>
      <w:r w:rsidRPr="00635DD3">
        <w:rPr>
          <w:rFonts w:ascii="Times New Roman" w:hAnsi="Times New Roman" w:cs="Times New Roman"/>
          <w:sz w:val="24"/>
          <w:szCs w:val="32"/>
        </w:rPr>
        <w:t>it</w:t>
      </w:r>
      <w:r w:rsidRPr="00635DD3">
        <w:rPr>
          <w:rFonts w:ascii="Times New Roman" w:hAnsi="Times New Roman" w:cs="Times New Roman"/>
          <w:spacing w:val="-6"/>
          <w:sz w:val="24"/>
          <w:szCs w:val="32"/>
        </w:rPr>
        <w:t xml:space="preserve"> </w:t>
      </w:r>
      <w:r w:rsidRPr="00635DD3">
        <w:rPr>
          <w:rFonts w:ascii="Times New Roman" w:hAnsi="Times New Roman" w:cs="Times New Roman"/>
          <w:sz w:val="24"/>
          <w:szCs w:val="32"/>
        </w:rPr>
        <w:t>was</w:t>
      </w:r>
      <w:r w:rsidRPr="00635DD3">
        <w:rPr>
          <w:rFonts w:ascii="Times New Roman" w:hAnsi="Times New Roman" w:cs="Times New Roman"/>
          <w:spacing w:val="-7"/>
          <w:sz w:val="24"/>
          <w:szCs w:val="32"/>
        </w:rPr>
        <w:t xml:space="preserve"> </w:t>
      </w:r>
      <w:r w:rsidRPr="00635DD3">
        <w:rPr>
          <w:rFonts w:ascii="Times New Roman" w:hAnsi="Times New Roman" w:cs="Times New Roman"/>
          <w:sz w:val="24"/>
          <w:szCs w:val="32"/>
        </w:rPr>
        <w:t>advised</w:t>
      </w:r>
      <w:r w:rsidRPr="00635DD3">
        <w:rPr>
          <w:rFonts w:ascii="Times New Roman" w:hAnsi="Times New Roman" w:cs="Times New Roman"/>
          <w:spacing w:val="-7"/>
          <w:sz w:val="24"/>
          <w:szCs w:val="32"/>
        </w:rPr>
        <w:t xml:space="preserve"> </w:t>
      </w:r>
      <w:r w:rsidRPr="00635DD3">
        <w:rPr>
          <w:rFonts w:ascii="Times New Roman" w:hAnsi="Times New Roman" w:cs="Times New Roman"/>
          <w:sz w:val="24"/>
          <w:szCs w:val="32"/>
        </w:rPr>
        <w:t>that</w:t>
      </w:r>
      <w:r w:rsidRPr="00635DD3">
        <w:rPr>
          <w:rFonts w:ascii="Times New Roman" w:hAnsi="Times New Roman" w:cs="Times New Roman"/>
          <w:spacing w:val="-8"/>
          <w:sz w:val="24"/>
          <w:szCs w:val="32"/>
        </w:rPr>
        <w:t xml:space="preserve"> </w:t>
      </w:r>
      <w:r w:rsidRPr="00635DD3">
        <w:rPr>
          <w:rFonts w:ascii="Times New Roman" w:hAnsi="Times New Roman" w:cs="Times New Roman"/>
          <w:sz w:val="24"/>
          <w:szCs w:val="32"/>
        </w:rPr>
        <w:t>there</w:t>
      </w:r>
      <w:r w:rsidRPr="00635DD3">
        <w:rPr>
          <w:rFonts w:ascii="Times New Roman" w:hAnsi="Times New Roman" w:cs="Times New Roman"/>
          <w:spacing w:val="-8"/>
          <w:sz w:val="24"/>
          <w:szCs w:val="32"/>
        </w:rPr>
        <w:t xml:space="preserve"> </w:t>
      </w:r>
      <w:r w:rsidRPr="00635DD3">
        <w:rPr>
          <w:rFonts w:ascii="Times New Roman" w:hAnsi="Times New Roman" w:cs="Times New Roman"/>
          <w:sz w:val="24"/>
          <w:szCs w:val="32"/>
        </w:rPr>
        <w:t>a</w:t>
      </w:r>
      <w:r w:rsidRPr="00635DD3">
        <w:rPr>
          <w:rFonts w:ascii="Times New Roman" w:hAnsi="Times New Roman" w:cs="Times New Roman"/>
          <w:spacing w:val="-6"/>
          <w:sz w:val="24"/>
          <w:szCs w:val="32"/>
        </w:rPr>
        <w:t xml:space="preserve"> </w:t>
      </w:r>
      <w:r w:rsidRPr="00635DD3">
        <w:rPr>
          <w:rFonts w:ascii="Times New Roman" w:hAnsi="Times New Roman" w:cs="Times New Roman"/>
          <w:sz w:val="24"/>
          <w:szCs w:val="32"/>
        </w:rPr>
        <w:t>number</w:t>
      </w:r>
      <w:r w:rsidRPr="00635DD3">
        <w:rPr>
          <w:rFonts w:ascii="Times New Roman" w:hAnsi="Times New Roman" w:cs="Times New Roman"/>
          <w:spacing w:val="-7"/>
          <w:sz w:val="24"/>
          <w:szCs w:val="32"/>
        </w:rPr>
        <w:t xml:space="preserve"> </w:t>
      </w:r>
      <w:r w:rsidRPr="00635DD3">
        <w:rPr>
          <w:rFonts w:ascii="Times New Roman" w:hAnsi="Times New Roman" w:cs="Times New Roman"/>
          <w:sz w:val="24"/>
          <w:szCs w:val="32"/>
        </w:rPr>
        <w:t>of</w:t>
      </w:r>
      <w:r w:rsidRPr="00635DD3">
        <w:rPr>
          <w:rFonts w:ascii="Times New Roman" w:hAnsi="Times New Roman" w:cs="Times New Roman"/>
          <w:spacing w:val="-7"/>
          <w:sz w:val="24"/>
          <w:szCs w:val="32"/>
        </w:rPr>
        <w:t xml:space="preserve"> </w:t>
      </w:r>
      <w:r w:rsidRPr="00635DD3">
        <w:rPr>
          <w:rFonts w:ascii="Times New Roman" w:hAnsi="Times New Roman" w:cs="Times New Roman"/>
          <w:sz w:val="24"/>
          <w:szCs w:val="32"/>
        </w:rPr>
        <w:t>third</w:t>
      </w:r>
      <w:r w:rsidRPr="00635DD3">
        <w:rPr>
          <w:rFonts w:ascii="Times New Roman" w:hAnsi="Times New Roman" w:cs="Times New Roman"/>
          <w:spacing w:val="-8"/>
          <w:sz w:val="24"/>
          <w:szCs w:val="32"/>
        </w:rPr>
        <w:t xml:space="preserve"> </w:t>
      </w:r>
      <w:r w:rsidRPr="00635DD3">
        <w:rPr>
          <w:rFonts w:ascii="Times New Roman" w:hAnsi="Times New Roman" w:cs="Times New Roman"/>
          <w:sz w:val="24"/>
          <w:szCs w:val="32"/>
        </w:rPr>
        <w:t>party</w:t>
      </w:r>
      <w:r w:rsidRPr="00635DD3">
        <w:rPr>
          <w:rFonts w:ascii="Times New Roman" w:hAnsi="Times New Roman" w:cs="Times New Roman"/>
          <w:spacing w:val="-5"/>
          <w:sz w:val="24"/>
          <w:szCs w:val="32"/>
        </w:rPr>
        <w:t xml:space="preserve"> </w:t>
      </w:r>
      <w:r w:rsidRPr="00635DD3">
        <w:rPr>
          <w:rFonts w:ascii="Times New Roman" w:hAnsi="Times New Roman" w:cs="Times New Roman"/>
          <w:sz w:val="24"/>
          <w:szCs w:val="32"/>
        </w:rPr>
        <w:t xml:space="preserve">service providers that have current supply agreements with the client who have no / little </w:t>
      </w:r>
      <w:r w:rsidRPr="00635DD3">
        <w:rPr>
          <w:rFonts w:ascii="Times New Roman" w:hAnsi="Times New Roman" w:cs="Times New Roman"/>
          <w:sz w:val="24"/>
          <w:szCs w:val="32"/>
        </w:rPr>
        <w:t>cyber security</w:t>
      </w:r>
      <w:r w:rsidRPr="00635DD3">
        <w:rPr>
          <w:rFonts w:ascii="Times New Roman" w:hAnsi="Times New Roman" w:cs="Times New Roman"/>
          <w:sz w:val="24"/>
          <w:szCs w:val="32"/>
        </w:rPr>
        <w:t xml:space="preserve"> strategies or implementations. Moving forward, the establishment of dedicated third party </w:t>
      </w:r>
      <w:r w:rsidRPr="00635DD3">
        <w:rPr>
          <w:rFonts w:ascii="Times New Roman" w:hAnsi="Times New Roman" w:cs="Times New Roman"/>
          <w:sz w:val="24"/>
          <w:szCs w:val="32"/>
        </w:rPr>
        <w:t>cyber security</w:t>
      </w:r>
      <w:r w:rsidRPr="00635DD3">
        <w:rPr>
          <w:rFonts w:ascii="Times New Roman" w:hAnsi="Times New Roman" w:cs="Times New Roman"/>
          <w:sz w:val="24"/>
          <w:szCs w:val="32"/>
        </w:rPr>
        <w:t xml:space="preserve"> risk quantification, assessment and </w:t>
      </w:r>
      <w:r w:rsidRPr="00635DD3">
        <w:rPr>
          <w:rFonts w:ascii="Times New Roman" w:hAnsi="Times New Roman" w:cs="Times New Roman"/>
          <w:sz w:val="24"/>
          <w:szCs w:val="32"/>
        </w:rPr>
        <w:t>on-going</w:t>
      </w:r>
      <w:r w:rsidRPr="00635DD3">
        <w:rPr>
          <w:rFonts w:ascii="Times New Roman" w:hAnsi="Times New Roman" w:cs="Times New Roman"/>
          <w:sz w:val="24"/>
          <w:szCs w:val="32"/>
        </w:rPr>
        <w:t xml:space="preserve"> management processes would be critical to ensure third </w:t>
      </w:r>
      <w:r w:rsidRPr="00635DD3">
        <w:rPr>
          <w:rFonts w:ascii="Times New Roman" w:hAnsi="Times New Roman" w:cs="Times New Roman"/>
          <w:sz w:val="24"/>
          <w:szCs w:val="32"/>
        </w:rPr>
        <w:lastRenderedPageBreak/>
        <w:t>party risk is considered as important as internal</w:t>
      </w:r>
      <w:r w:rsidRPr="00635DD3">
        <w:rPr>
          <w:rFonts w:ascii="Times New Roman" w:hAnsi="Times New Roman" w:cs="Times New Roman"/>
          <w:spacing w:val="-2"/>
          <w:sz w:val="24"/>
          <w:szCs w:val="32"/>
        </w:rPr>
        <w:t xml:space="preserve"> </w:t>
      </w:r>
      <w:r w:rsidRPr="00635DD3">
        <w:rPr>
          <w:rFonts w:ascii="Times New Roman" w:hAnsi="Times New Roman" w:cs="Times New Roman"/>
          <w:sz w:val="24"/>
          <w:szCs w:val="32"/>
        </w:rPr>
        <w:t>risks.</w:t>
      </w:r>
    </w:p>
    <w:p w:rsidR="002D4DAF" w:rsidRPr="00635DD3" w:rsidRDefault="002D4DAF" w:rsidP="007E50C7">
      <w:pPr>
        <w:pStyle w:val="ListParagraph"/>
        <w:widowControl w:val="0"/>
        <w:numPr>
          <w:ilvl w:val="0"/>
          <w:numId w:val="5"/>
        </w:numPr>
        <w:tabs>
          <w:tab w:val="left" w:pos="1534"/>
        </w:tabs>
        <w:autoSpaceDE w:val="0"/>
        <w:autoSpaceDN w:val="0"/>
        <w:spacing w:before="127" w:after="0" w:line="182" w:lineRule="auto"/>
        <w:ind w:left="0" w:right="113"/>
        <w:contextualSpacing w:val="0"/>
        <w:jc w:val="both"/>
        <w:rPr>
          <w:rFonts w:ascii="Times New Roman" w:hAnsi="Times New Roman" w:cs="Times New Roman"/>
          <w:sz w:val="24"/>
          <w:szCs w:val="32"/>
        </w:rPr>
      </w:pPr>
      <w:r w:rsidRPr="00635DD3">
        <w:rPr>
          <w:rFonts w:ascii="Times New Roman" w:hAnsi="Times New Roman" w:cs="Times New Roman"/>
          <w:b/>
          <w:color w:val="00A7F1"/>
          <w:sz w:val="24"/>
          <w:szCs w:val="32"/>
        </w:rPr>
        <w:t xml:space="preserve">Protect </w:t>
      </w:r>
      <w:r w:rsidRPr="00635DD3">
        <w:rPr>
          <w:rFonts w:ascii="Times New Roman" w:hAnsi="Times New Roman" w:cs="Times New Roman"/>
          <w:sz w:val="24"/>
          <w:szCs w:val="32"/>
        </w:rPr>
        <w:t>– Protect is the second point in the NIST framework and covers the development and implementation of appropriate safeguards to ensure delivery of critical infrastructure and services. Opportunities to improve and recommendations as</w:t>
      </w:r>
      <w:r w:rsidRPr="00635DD3">
        <w:rPr>
          <w:rFonts w:ascii="Times New Roman" w:hAnsi="Times New Roman" w:cs="Times New Roman"/>
          <w:spacing w:val="-8"/>
          <w:sz w:val="24"/>
          <w:szCs w:val="32"/>
        </w:rPr>
        <w:t xml:space="preserve"> </w:t>
      </w:r>
      <w:r w:rsidRPr="00635DD3">
        <w:rPr>
          <w:rFonts w:ascii="Times New Roman" w:hAnsi="Times New Roman" w:cs="Times New Roman"/>
          <w:sz w:val="24"/>
          <w:szCs w:val="32"/>
        </w:rPr>
        <w:t>follows.</w:t>
      </w:r>
    </w:p>
    <w:p w:rsidR="002D4DAF" w:rsidRPr="00635DD3" w:rsidRDefault="002D4DAF" w:rsidP="007E50C7">
      <w:pPr>
        <w:pStyle w:val="ListParagraph"/>
        <w:widowControl w:val="0"/>
        <w:numPr>
          <w:ilvl w:val="1"/>
          <w:numId w:val="5"/>
        </w:numPr>
        <w:tabs>
          <w:tab w:val="left" w:pos="2614"/>
        </w:tabs>
        <w:autoSpaceDE w:val="0"/>
        <w:autoSpaceDN w:val="0"/>
        <w:spacing w:before="122" w:after="0" w:line="182" w:lineRule="auto"/>
        <w:ind w:left="1080" w:right="110"/>
        <w:contextualSpacing w:val="0"/>
        <w:jc w:val="both"/>
        <w:rPr>
          <w:rFonts w:ascii="Times New Roman" w:hAnsi="Times New Roman" w:cs="Times New Roman"/>
          <w:sz w:val="24"/>
          <w:szCs w:val="32"/>
        </w:rPr>
      </w:pPr>
      <w:r w:rsidRPr="00635DD3">
        <w:rPr>
          <w:rFonts w:ascii="Times New Roman" w:hAnsi="Times New Roman" w:cs="Times New Roman"/>
          <w:sz w:val="24"/>
          <w:szCs w:val="32"/>
        </w:rPr>
        <w:t>Access Control – The root cause of initial compromise was through the client Office 365 environment which means there are little to no current multi-factor or two factor authentication (2FA) implementations. This means that the only security mechanism blocking unauthorised external, web based access to the client’s information is a person’s user name and password. The implementation of a second form of authentication would almost completely deter this</w:t>
      </w:r>
      <w:r w:rsidRPr="00635DD3">
        <w:rPr>
          <w:rFonts w:ascii="Times New Roman" w:hAnsi="Times New Roman" w:cs="Times New Roman"/>
          <w:spacing w:val="-4"/>
          <w:sz w:val="24"/>
          <w:szCs w:val="32"/>
        </w:rPr>
        <w:t xml:space="preserve"> </w:t>
      </w:r>
      <w:r w:rsidRPr="00635DD3">
        <w:rPr>
          <w:rFonts w:ascii="Times New Roman" w:hAnsi="Times New Roman" w:cs="Times New Roman"/>
          <w:sz w:val="24"/>
          <w:szCs w:val="32"/>
        </w:rPr>
        <w:t>risk.</w:t>
      </w:r>
    </w:p>
    <w:p w:rsidR="002D4DAF" w:rsidRPr="002D4DAF" w:rsidRDefault="002D4DAF" w:rsidP="007E50C7">
      <w:pPr>
        <w:pStyle w:val="ListParagraph"/>
        <w:widowControl w:val="0"/>
        <w:numPr>
          <w:ilvl w:val="1"/>
          <w:numId w:val="5"/>
        </w:numPr>
        <w:tabs>
          <w:tab w:val="left" w:pos="2614"/>
        </w:tabs>
        <w:autoSpaceDE w:val="0"/>
        <w:autoSpaceDN w:val="0"/>
        <w:spacing w:before="127" w:after="0" w:line="182" w:lineRule="auto"/>
        <w:ind w:left="1080" w:right="114"/>
        <w:contextualSpacing w:val="0"/>
        <w:jc w:val="both"/>
        <w:rPr>
          <w:rFonts w:ascii="Times New Roman" w:hAnsi="Times New Roman" w:cs="Times New Roman"/>
          <w:sz w:val="24"/>
          <w:szCs w:val="32"/>
        </w:rPr>
      </w:pPr>
      <w:r w:rsidRPr="00635DD3">
        <w:rPr>
          <w:rFonts w:ascii="Times New Roman" w:hAnsi="Times New Roman" w:cs="Times New Roman"/>
          <w:sz w:val="24"/>
          <w:szCs w:val="32"/>
        </w:rPr>
        <w:t xml:space="preserve">Safety &amp; Awareness - A robust, proactive, regular and engaging </w:t>
      </w:r>
      <w:r w:rsidRPr="00635DD3">
        <w:rPr>
          <w:rFonts w:ascii="Times New Roman" w:hAnsi="Times New Roman" w:cs="Times New Roman"/>
          <w:sz w:val="24"/>
          <w:szCs w:val="32"/>
        </w:rPr>
        <w:t>cyber security</w:t>
      </w:r>
      <w:r w:rsidRPr="00635DD3">
        <w:rPr>
          <w:rFonts w:ascii="Times New Roman" w:hAnsi="Times New Roman" w:cs="Times New Roman"/>
          <w:sz w:val="24"/>
          <w:szCs w:val="32"/>
        </w:rPr>
        <w:t xml:space="preserve"> safety and awareness program is an important part of an effective </w:t>
      </w:r>
      <w:r w:rsidRPr="00635DD3">
        <w:rPr>
          <w:rFonts w:ascii="Times New Roman" w:hAnsi="Times New Roman" w:cs="Times New Roman"/>
          <w:sz w:val="24"/>
          <w:szCs w:val="32"/>
        </w:rPr>
        <w:t>cyber security</w:t>
      </w:r>
      <w:r w:rsidRPr="00635DD3">
        <w:rPr>
          <w:rFonts w:ascii="Times New Roman" w:hAnsi="Times New Roman" w:cs="Times New Roman"/>
          <w:sz w:val="24"/>
          <w:szCs w:val="32"/>
        </w:rPr>
        <w:t xml:space="preserve"> strategy</w:t>
      </w:r>
      <w:r w:rsidRPr="00635DD3">
        <w:rPr>
          <w:rFonts w:ascii="Times New Roman" w:hAnsi="Times New Roman" w:cs="Times New Roman"/>
          <w:spacing w:val="-37"/>
          <w:sz w:val="24"/>
          <w:szCs w:val="32"/>
        </w:rPr>
        <w:t xml:space="preserve"> </w:t>
      </w:r>
      <w:r w:rsidRPr="00635DD3">
        <w:rPr>
          <w:rFonts w:ascii="Times New Roman" w:hAnsi="Times New Roman" w:cs="Times New Roman"/>
          <w:sz w:val="24"/>
          <w:szCs w:val="32"/>
        </w:rPr>
        <w:t>and risk management framework. Investment in the human element is as important as an investment in process and</w:t>
      </w:r>
      <w:r w:rsidRPr="00635DD3">
        <w:rPr>
          <w:rFonts w:ascii="Times New Roman" w:hAnsi="Times New Roman" w:cs="Times New Roman"/>
          <w:spacing w:val="-4"/>
          <w:sz w:val="24"/>
          <w:szCs w:val="32"/>
        </w:rPr>
        <w:t xml:space="preserve"> </w:t>
      </w:r>
      <w:r w:rsidRPr="00635DD3">
        <w:rPr>
          <w:rFonts w:ascii="Times New Roman" w:hAnsi="Times New Roman" w:cs="Times New Roman"/>
          <w:sz w:val="24"/>
          <w:szCs w:val="32"/>
        </w:rPr>
        <w:t>technology.</w:t>
      </w:r>
    </w:p>
    <w:p w:rsidR="002D4DAF" w:rsidRPr="00635DD3" w:rsidRDefault="002D4DAF" w:rsidP="007E50C7">
      <w:pPr>
        <w:pStyle w:val="BodyText"/>
        <w:spacing w:before="4"/>
        <w:ind w:left="0" w:firstLine="0"/>
        <w:jc w:val="both"/>
        <w:rPr>
          <w:rFonts w:ascii="Times New Roman" w:hAnsi="Times New Roman" w:cs="Times New Roman"/>
          <w:sz w:val="20"/>
          <w:szCs w:val="24"/>
        </w:rPr>
      </w:pPr>
    </w:p>
    <w:p w:rsidR="002D4DAF" w:rsidRPr="00635DD3" w:rsidRDefault="002D4DAF" w:rsidP="007E50C7">
      <w:pPr>
        <w:pStyle w:val="ListParagraph"/>
        <w:widowControl w:val="0"/>
        <w:numPr>
          <w:ilvl w:val="1"/>
          <w:numId w:val="5"/>
        </w:numPr>
        <w:tabs>
          <w:tab w:val="left" w:pos="2614"/>
        </w:tabs>
        <w:autoSpaceDE w:val="0"/>
        <w:autoSpaceDN w:val="0"/>
        <w:spacing w:before="114" w:after="0" w:line="182" w:lineRule="auto"/>
        <w:ind w:left="1080" w:right="110"/>
        <w:contextualSpacing w:val="0"/>
        <w:jc w:val="both"/>
        <w:rPr>
          <w:rFonts w:ascii="Times New Roman" w:hAnsi="Times New Roman" w:cs="Times New Roman"/>
          <w:sz w:val="24"/>
          <w:szCs w:val="32"/>
        </w:rPr>
      </w:pPr>
      <w:r w:rsidRPr="00635DD3">
        <w:rPr>
          <w:rFonts w:ascii="Times New Roman" w:hAnsi="Times New Roman" w:cs="Times New Roman"/>
          <w:sz w:val="24"/>
          <w:szCs w:val="32"/>
        </w:rPr>
        <w:t>Information</w:t>
      </w:r>
      <w:r w:rsidRPr="00635DD3">
        <w:rPr>
          <w:rFonts w:ascii="Times New Roman" w:hAnsi="Times New Roman" w:cs="Times New Roman"/>
          <w:spacing w:val="-11"/>
          <w:sz w:val="24"/>
          <w:szCs w:val="32"/>
        </w:rPr>
        <w:t xml:space="preserve"> </w:t>
      </w:r>
      <w:r w:rsidRPr="00635DD3">
        <w:rPr>
          <w:rFonts w:ascii="Times New Roman" w:hAnsi="Times New Roman" w:cs="Times New Roman"/>
          <w:sz w:val="24"/>
          <w:szCs w:val="32"/>
        </w:rPr>
        <w:t>Risk</w:t>
      </w:r>
      <w:r w:rsidRPr="00635DD3">
        <w:rPr>
          <w:rFonts w:ascii="Times New Roman" w:hAnsi="Times New Roman" w:cs="Times New Roman"/>
          <w:spacing w:val="-8"/>
          <w:sz w:val="24"/>
          <w:szCs w:val="32"/>
        </w:rPr>
        <w:t xml:space="preserve"> </w:t>
      </w:r>
      <w:r w:rsidRPr="00635DD3">
        <w:rPr>
          <w:rFonts w:ascii="Times New Roman" w:hAnsi="Times New Roman" w:cs="Times New Roman"/>
          <w:sz w:val="24"/>
          <w:szCs w:val="32"/>
        </w:rPr>
        <w:t>–</w:t>
      </w:r>
      <w:r w:rsidRPr="00635DD3">
        <w:rPr>
          <w:rFonts w:ascii="Times New Roman" w:hAnsi="Times New Roman" w:cs="Times New Roman"/>
          <w:spacing w:val="-9"/>
          <w:sz w:val="24"/>
          <w:szCs w:val="32"/>
        </w:rPr>
        <w:t xml:space="preserve"> </w:t>
      </w:r>
      <w:r w:rsidRPr="00635DD3">
        <w:rPr>
          <w:rFonts w:ascii="Times New Roman" w:hAnsi="Times New Roman" w:cs="Times New Roman"/>
          <w:sz w:val="24"/>
          <w:szCs w:val="32"/>
        </w:rPr>
        <w:t>The</w:t>
      </w:r>
      <w:r w:rsidRPr="00635DD3">
        <w:rPr>
          <w:rFonts w:ascii="Times New Roman" w:hAnsi="Times New Roman" w:cs="Times New Roman"/>
          <w:spacing w:val="-9"/>
          <w:sz w:val="24"/>
          <w:szCs w:val="32"/>
        </w:rPr>
        <w:t xml:space="preserve"> </w:t>
      </w:r>
      <w:r w:rsidRPr="00635DD3">
        <w:rPr>
          <w:rFonts w:ascii="Times New Roman" w:hAnsi="Times New Roman" w:cs="Times New Roman"/>
          <w:sz w:val="24"/>
          <w:szCs w:val="32"/>
        </w:rPr>
        <w:t>transition</w:t>
      </w:r>
      <w:r w:rsidRPr="00635DD3">
        <w:rPr>
          <w:rFonts w:ascii="Times New Roman" w:hAnsi="Times New Roman" w:cs="Times New Roman"/>
          <w:spacing w:val="-11"/>
          <w:sz w:val="24"/>
          <w:szCs w:val="32"/>
        </w:rPr>
        <w:t xml:space="preserve"> </w:t>
      </w:r>
      <w:r w:rsidRPr="00635DD3">
        <w:rPr>
          <w:rFonts w:ascii="Times New Roman" w:hAnsi="Times New Roman" w:cs="Times New Roman"/>
          <w:sz w:val="24"/>
          <w:szCs w:val="32"/>
        </w:rPr>
        <w:t>to</w:t>
      </w:r>
      <w:r w:rsidRPr="00635DD3">
        <w:rPr>
          <w:rFonts w:ascii="Times New Roman" w:hAnsi="Times New Roman" w:cs="Times New Roman"/>
          <w:spacing w:val="-8"/>
          <w:sz w:val="24"/>
          <w:szCs w:val="32"/>
        </w:rPr>
        <w:t xml:space="preserve"> </w:t>
      </w:r>
      <w:r w:rsidRPr="00635DD3">
        <w:rPr>
          <w:rFonts w:ascii="Times New Roman" w:hAnsi="Times New Roman" w:cs="Times New Roman"/>
          <w:sz w:val="24"/>
          <w:szCs w:val="32"/>
        </w:rPr>
        <w:t>cloud</w:t>
      </w:r>
      <w:r w:rsidRPr="00635DD3">
        <w:rPr>
          <w:rFonts w:ascii="Times New Roman" w:hAnsi="Times New Roman" w:cs="Times New Roman"/>
          <w:spacing w:val="-9"/>
          <w:sz w:val="24"/>
          <w:szCs w:val="32"/>
        </w:rPr>
        <w:t xml:space="preserve"> </w:t>
      </w:r>
      <w:r w:rsidRPr="00635DD3">
        <w:rPr>
          <w:rFonts w:ascii="Times New Roman" w:hAnsi="Times New Roman" w:cs="Times New Roman"/>
          <w:sz w:val="24"/>
          <w:szCs w:val="32"/>
        </w:rPr>
        <w:t>based</w:t>
      </w:r>
      <w:r w:rsidRPr="00635DD3">
        <w:rPr>
          <w:rFonts w:ascii="Times New Roman" w:hAnsi="Times New Roman" w:cs="Times New Roman"/>
          <w:spacing w:val="-9"/>
          <w:sz w:val="24"/>
          <w:szCs w:val="32"/>
        </w:rPr>
        <w:t xml:space="preserve"> </w:t>
      </w:r>
      <w:r w:rsidRPr="00635DD3">
        <w:rPr>
          <w:rFonts w:ascii="Times New Roman" w:hAnsi="Times New Roman" w:cs="Times New Roman"/>
          <w:sz w:val="24"/>
          <w:szCs w:val="32"/>
        </w:rPr>
        <w:t>environments</w:t>
      </w:r>
      <w:r w:rsidRPr="00635DD3">
        <w:rPr>
          <w:rFonts w:ascii="Times New Roman" w:hAnsi="Times New Roman" w:cs="Times New Roman"/>
          <w:spacing w:val="-9"/>
          <w:sz w:val="24"/>
          <w:szCs w:val="32"/>
        </w:rPr>
        <w:t xml:space="preserve"> </w:t>
      </w:r>
      <w:r w:rsidRPr="00635DD3">
        <w:rPr>
          <w:rFonts w:ascii="Times New Roman" w:hAnsi="Times New Roman" w:cs="Times New Roman"/>
          <w:sz w:val="24"/>
          <w:szCs w:val="32"/>
        </w:rPr>
        <w:t>with</w:t>
      </w:r>
      <w:r w:rsidRPr="00635DD3">
        <w:rPr>
          <w:rFonts w:ascii="Times New Roman" w:hAnsi="Times New Roman" w:cs="Times New Roman"/>
          <w:spacing w:val="-9"/>
          <w:sz w:val="24"/>
          <w:szCs w:val="32"/>
        </w:rPr>
        <w:t xml:space="preserve"> </w:t>
      </w:r>
      <w:r w:rsidRPr="00635DD3">
        <w:rPr>
          <w:rFonts w:ascii="Times New Roman" w:hAnsi="Times New Roman" w:cs="Times New Roman"/>
          <w:sz w:val="24"/>
          <w:szCs w:val="32"/>
        </w:rPr>
        <w:t>“unlimited”</w:t>
      </w:r>
      <w:r w:rsidRPr="00635DD3">
        <w:rPr>
          <w:rFonts w:ascii="Times New Roman" w:hAnsi="Times New Roman" w:cs="Times New Roman"/>
          <w:spacing w:val="-10"/>
          <w:sz w:val="24"/>
          <w:szCs w:val="32"/>
        </w:rPr>
        <w:t xml:space="preserve"> </w:t>
      </w:r>
      <w:r w:rsidRPr="00635DD3">
        <w:rPr>
          <w:rFonts w:ascii="Times New Roman" w:hAnsi="Times New Roman" w:cs="Times New Roman"/>
          <w:sz w:val="24"/>
          <w:szCs w:val="32"/>
        </w:rPr>
        <w:t>storage introduces information risk. There is the potential for a person’s email account and “inbox” to become a primary storage facility, as opposed to being a repository for transient</w:t>
      </w:r>
      <w:r w:rsidRPr="00635DD3">
        <w:rPr>
          <w:rFonts w:ascii="Times New Roman" w:hAnsi="Times New Roman" w:cs="Times New Roman"/>
          <w:spacing w:val="-16"/>
          <w:sz w:val="24"/>
          <w:szCs w:val="32"/>
        </w:rPr>
        <w:t xml:space="preserve"> </w:t>
      </w:r>
      <w:r w:rsidRPr="00635DD3">
        <w:rPr>
          <w:rFonts w:ascii="Times New Roman" w:hAnsi="Times New Roman" w:cs="Times New Roman"/>
          <w:sz w:val="24"/>
          <w:szCs w:val="32"/>
        </w:rPr>
        <w:t>or</w:t>
      </w:r>
      <w:r w:rsidRPr="00635DD3">
        <w:rPr>
          <w:rFonts w:ascii="Times New Roman" w:hAnsi="Times New Roman" w:cs="Times New Roman"/>
          <w:spacing w:val="-14"/>
          <w:sz w:val="24"/>
          <w:szCs w:val="32"/>
        </w:rPr>
        <w:t xml:space="preserve"> </w:t>
      </w:r>
      <w:r w:rsidRPr="00635DD3">
        <w:rPr>
          <w:rFonts w:ascii="Times New Roman" w:hAnsi="Times New Roman" w:cs="Times New Roman"/>
          <w:sz w:val="24"/>
          <w:szCs w:val="32"/>
        </w:rPr>
        <w:t>temporary</w:t>
      </w:r>
      <w:r w:rsidRPr="00635DD3">
        <w:rPr>
          <w:rFonts w:ascii="Times New Roman" w:hAnsi="Times New Roman" w:cs="Times New Roman"/>
          <w:spacing w:val="-16"/>
          <w:sz w:val="24"/>
          <w:szCs w:val="32"/>
        </w:rPr>
        <w:t xml:space="preserve"> </w:t>
      </w:r>
      <w:r w:rsidRPr="00635DD3">
        <w:rPr>
          <w:rFonts w:ascii="Times New Roman" w:hAnsi="Times New Roman" w:cs="Times New Roman"/>
          <w:sz w:val="24"/>
          <w:szCs w:val="32"/>
        </w:rPr>
        <w:t>electronic</w:t>
      </w:r>
      <w:r w:rsidRPr="00635DD3">
        <w:rPr>
          <w:rFonts w:ascii="Times New Roman" w:hAnsi="Times New Roman" w:cs="Times New Roman"/>
          <w:spacing w:val="-14"/>
          <w:sz w:val="24"/>
          <w:szCs w:val="32"/>
        </w:rPr>
        <w:t xml:space="preserve"> </w:t>
      </w:r>
      <w:r w:rsidRPr="00635DD3">
        <w:rPr>
          <w:rFonts w:ascii="Times New Roman" w:hAnsi="Times New Roman" w:cs="Times New Roman"/>
          <w:sz w:val="24"/>
          <w:szCs w:val="32"/>
        </w:rPr>
        <w:t>communications</w:t>
      </w:r>
      <w:r w:rsidRPr="00635DD3">
        <w:rPr>
          <w:rFonts w:ascii="Times New Roman" w:hAnsi="Times New Roman" w:cs="Times New Roman"/>
          <w:spacing w:val="-17"/>
          <w:sz w:val="24"/>
          <w:szCs w:val="32"/>
        </w:rPr>
        <w:t xml:space="preserve"> </w:t>
      </w:r>
      <w:r w:rsidRPr="00635DD3">
        <w:rPr>
          <w:rFonts w:ascii="Times New Roman" w:hAnsi="Times New Roman" w:cs="Times New Roman"/>
          <w:sz w:val="24"/>
          <w:szCs w:val="32"/>
        </w:rPr>
        <w:t>before</w:t>
      </w:r>
      <w:r w:rsidRPr="00635DD3">
        <w:rPr>
          <w:rFonts w:ascii="Times New Roman" w:hAnsi="Times New Roman" w:cs="Times New Roman"/>
          <w:spacing w:val="-16"/>
          <w:sz w:val="24"/>
          <w:szCs w:val="32"/>
        </w:rPr>
        <w:t xml:space="preserve"> </w:t>
      </w:r>
      <w:r w:rsidRPr="00635DD3">
        <w:rPr>
          <w:rFonts w:ascii="Times New Roman" w:hAnsi="Times New Roman" w:cs="Times New Roman"/>
          <w:sz w:val="24"/>
          <w:szCs w:val="32"/>
        </w:rPr>
        <w:t>it</w:t>
      </w:r>
      <w:r w:rsidRPr="00635DD3">
        <w:rPr>
          <w:rFonts w:ascii="Times New Roman" w:hAnsi="Times New Roman" w:cs="Times New Roman"/>
          <w:spacing w:val="-14"/>
          <w:sz w:val="24"/>
          <w:szCs w:val="32"/>
        </w:rPr>
        <w:t xml:space="preserve"> </w:t>
      </w:r>
      <w:r w:rsidRPr="00635DD3">
        <w:rPr>
          <w:rFonts w:ascii="Times New Roman" w:hAnsi="Times New Roman" w:cs="Times New Roman"/>
          <w:sz w:val="24"/>
          <w:szCs w:val="32"/>
        </w:rPr>
        <w:t>is</w:t>
      </w:r>
      <w:r w:rsidRPr="00635DD3">
        <w:rPr>
          <w:rFonts w:ascii="Times New Roman" w:hAnsi="Times New Roman" w:cs="Times New Roman"/>
          <w:spacing w:val="-16"/>
          <w:sz w:val="24"/>
          <w:szCs w:val="32"/>
        </w:rPr>
        <w:t xml:space="preserve"> </w:t>
      </w:r>
      <w:r w:rsidRPr="00635DD3">
        <w:rPr>
          <w:rFonts w:ascii="Times New Roman" w:hAnsi="Times New Roman" w:cs="Times New Roman"/>
          <w:sz w:val="24"/>
          <w:szCs w:val="32"/>
        </w:rPr>
        <w:t>transferred</w:t>
      </w:r>
      <w:r w:rsidRPr="00635DD3">
        <w:rPr>
          <w:rFonts w:ascii="Times New Roman" w:hAnsi="Times New Roman" w:cs="Times New Roman"/>
          <w:spacing w:val="-16"/>
          <w:sz w:val="24"/>
          <w:szCs w:val="32"/>
        </w:rPr>
        <w:t xml:space="preserve"> </w:t>
      </w:r>
      <w:r w:rsidRPr="00635DD3">
        <w:rPr>
          <w:rFonts w:ascii="Times New Roman" w:hAnsi="Times New Roman" w:cs="Times New Roman"/>
          <w:sz w:val="24"/>
          <w:szCs w:val="32"/>
        </w:rPr>
        <w:t>to</w:t>
      </w:r>
      <w:r w:rsidRPr="00635DD3">
        <w:rPr>
          <w:rFonts w:ascii="Times New Roman" w:hAnsi="Times New Roman" w:cs="Times New Roman"/>
          <w:spacing w:val="-16"/>
          <w:sz w:val="24"/>
          <w:szCs w:val="32"/>
        </w:rPr>
        <w:t xml:space="preserve"> </w:t>
      </w:r>
      <w:r w:rsidRPr="00635DD3">
        <w:rPr>
          <w:rFonts w:ascii="Times New Roman" w:hAnsi="Times New Roman" w:cs="Times New Roman"/>
          <w:sz w:val="24"/>
          <w:szCs w:val="32"/>
        </w:rPr>
        <w:t>a</w:t>
      </w:r>
      <w:r w:rsidRPr="00635DD3">
        <w:rPr>
          <w:rFonts w:ascii="Times New Roman" w:hAnsi="Times New Roman" w:cs="Times New Roman"/>
          <w:spacing w:val="-15"/>
          <w:sz w:val="24"/>
          <w:szCs w:val="32"/>
        </w:rPr>
        <w:t xml:space="preserve"> </w:t>
      </w:r>
      <w:r w:rsidRPr="00635DD3">
        <w:rPr>
          <w:rFonts w:ascii="Times New Roman" w:hAnsi="Times New Roman" w:cs="Times New Roman"/>
          <w:sz w:val="24"/>
          <w:szCs w:val="32"/>
        </w:rPr>
        <w:t xml:space="preserve">dedicated electronic document management system or actioned and deleted. The longer the tenure of an employee, the more data they will store in their inbox and therefore the more information that is potentially available to a malicious actor should they gain access to that persons account. This information risk needs to be factored in to an organisations approach to </w:t>
      </w:r>
      <w:r w:rsidRPr="00635DD3">
        <w:rPr>
          <w:rFonts w:ascii="Times New Roman" w:hAnsi="Times New Roman" w:cs="Times New Roman"/>
          <w:sz w:val="24"/>
          <w:szCs w:val="32"/>
        </w:rPr>
        <w:t>cyber security</w:t>
      </w:r>
      <w:r w:rsidRPr="00635DD3">
        <w:rPr>
          <w:rFonts w:ascii="Times New Roman" w:hAnsi="Times New Roman" w:cs="Times New Roman"/>
          <w:sz w:val="24"/>
          <w:szCs w:val="32"/>
        </w:rPr>
        <w:t xml:space="preserve"> risk</w:t>
      </w:r>
      <w:r w:rsidRPr="00635DD3">
        <w:rPr>
          <w:rFonts w:ascii="Times New Roman" w:hAnsi="Times New Roman" w:cs="Times New Roman"/>
          <w:spacing w:val="-8"/>
          <w:sz w:val="24"/>
          <w:szCs w:val="32"/>
        </w:rPr>
        <w:t xml:space="preserve"> </w:t>
      </w:r>
      <w:r w:rsidRPr="00635DD3">
        <w:rPr>
          <w:rFonts w:ascii="Times New Roman" w:hAnsi="Times New Roman" w:cs="Times New Roman"/>
          <w:sz w:val="24"/>
          <w:szCs w:val="32"/>
        </w:rPr>
        <w:t>management.</w:t>
      </w:r>
    </w:p>
    <w:p w:rsidR="002D4DAF" w:rsidRPr="00635DD3" w:rsidRDefault="002D4DAF" w:rsidP="007E50C7">
      <w:pPr>
        <w:pStyle w:val="ListParagraph"/>
        <w:widowControl w:val="0"/>
        <w:numPr>
          <w:ilvl w:val="0"/>
          <w:numId w:val="5"/>
        </w:numPr>
        <w:tabs>
          <w:tab w:val="left" w:pos="1534"/>
        </w:tabs>
        <w:autoSpaceDE w:val="0"/>
        <w:autoSpaceDN w:val="0"/>
        <w:spacing w:before="130" w:after="0" w:line="182" w:lineRule="auto"/>
        <w:ind w:left="0" w:right="109"/>
        <w:contextualSpacing w:val="0"/>
        <w:jc w:val="both"/>
        <w:rPr>
          <w:rFonts w:ascii="Times New Roman" w:hAnsi="Times New Roman" w:cs="Times New Roman"/>
          <w:sz w:val="24"/>
          <w:szCs w:val="32"/>
        </w:rPr>
      </w:pPr>
      <w:r w:rsidRPr="00635DD3">
        <w:rPr>
          <w:rFonts w:ascii="Times New Roman" w:hAnsi="Times New Roman" w:cs="Times New Roman"/>
          <w:b/>
          <w:color w:val="00A7F1"/>
          <w:sz w:val="24"/>
          <w:szCs w:val="32"/>
        </w:rPr>
        <w:t>Detect</w:t>
      </w:r>
      <w:r w:rsidRPr="00635DD3">
        <w:rPr>
          <w:rFonts w:ascii="Times New Roman" w:hAnsi="Times New Roman" w:cs="Times New Roman"/>
          <w:b/>
          <w:color w:val="00A7F1"/>
          <w:spacing w:val="-15"/>
          <w:sz w:val="24"/>
          <w:szCs w:val="32"/>
        </w:rPr>
        <w:t xml:space="preserve"> </w:t>
      </w:r>
      <w:r w:rsidRPr="00635DD3">
        <w:rPr>
          <w:rFonts w:ascii="Times New Roman" w:hAnsi="Times New Roman" w:cs="Times New Roman"/>
          <w:sz w:val="24"/>
          <w:szCs w:val="32"/>
        </w:rPr>
        <w:t>–</w:t>
      </w:r>
      <w:r w:rsidRPr="00635DD3">
        <w:rPr>
          <w:rFonts w:ascii="Times New Roman" w:hAnsi="Times New Roman" w:cs="Times New Roman"/>
          <w:spacing w:val="-17"/>
          <w:sz w:val="24"/>
          <w:szCs w:val="32"/>
        </w:rPr>
        <w:t xml:space="preserve"> </w:t>
      </w:r>
      <w:r w:rsidRPr="00635DD3">
        <w:rPr>
          <w:rFonts w:ascii="Times New Roman" w:hAnsi="Times New Roman" w:cs="Times New Roman"/>
          <w:sz w:val="24"/>
          <w:szCs w:val="32"/>
        </w:rPr>
        <w:t>Thirdly,</w:t>
      </w:r>
      <w:r w:rsidRPr="00635DD3">
        <w:rPr>
          <w:rFonts w:ascii="Times New Roman" w:hAnsi="Times New Roman" w:cs="Times New Roman"/>
          <w:spacing w:val="-16"/>
          <w:sz w:val="24"/>
          <w:szCs w:val="32"/>
        </w:rPr>
        <w:t xml:space="preserve"> </w:t>
      </w:r>
      <w:r w:rsidRPr="00635DD3">
        <w:rPr>
          <w:rFonts w:ascii="Times New Roman" w:hAnsi="Times New Roman" w:cs="Times New Roman"/>
          <w:sz w:val="24"/>
          <w:szCs w:val="32"/>
        </w:rPr>
        <w:t>the</w:t>
      </w:r>
      <w:r w:rsidRPr="00635DD3">
        <w:rPr>
          <w:rFonts w:ascii="Times New Roman" w:hAnsi="Times New Roman" w:cs="Times New Roman"/>
          <w:spacing w:val="-16"/>
          <w:sz w:val="24"/>
          <w:szCs w:val="32"/>
        </w:rPr>
        <w:t xml:space="preserve"> </w:t>
      </w:r>
      <w:r w:rsidRPr="00635DD3">
        <w:rPr>
          <w:rFonts w:ascii="Times New Roman" w:hAnsi="Times New Roman" w:cs="Times New Roman"/>
          <w:sz w:val="24"/>
          <w:szCs w:val="32"/>
        </w:rPr>
        <w:t>detect</w:t>
      </w:r>
      <w:r w:rsidRPr="00635DD3">
        <w:rPr>
          <w:rFonts w:ascii="Times New Roman" w:hAnsi="Times New Roman" w:cs="Times New Roman"/>
          <w:spacing w:val="-15"/>
          <w:sz w:val="24"/>
          <w:szCs w:val="32"/>
        </w:rPr>
        <w:t xml:space="preserve"> </w:t>
      </w:r>
      <w:r w:rsidRPr="00635DD3">
        <w:rPr>
          <w:rFonts w:ascii="Times New Roman" w:hAnsi="Times New Roman" w:cs="Times New Roman"/>
          <w:sz w:val="24"/>
          <w:szCs w:val="32"/>
        </w:rPr>
        <w:t>phase</w:t>
      </w:r>
      <w:r w:rsidRPr="00635DD3">
        <w:rPr>
          <w:rFonts w:ascii="Times New Roman" w:hAnsi="Times New Roman" w:cs="Times New Roman"/>
          <w:spacing w:val="-16"/>
          <w:sz w:val="24"/>
          <w:szCs w:val="32"/>
        </w:rPr>
        <w:t xml:space="preserve"> </w:t>
      </w:r>
      <w:r w:rsidRPr="00635DD3">
        <w:rPr>
          <w:rFonts w:ascii="Times New Roman" w:hAnsi="Times New Roman" w:cs="Times New Roman"/>
          <w:sz w:val="24"/>
          <w:szCs w:val="32"/>
        </w:rPr>
        <w:t>relates</w:t>
      </w:r>
      <w:r w:rsidRPr="00635DD3">
        <w:rPr>
          <w:rFonts w:ascii="Times New Roman" w:hAnsi="Times New Roman" w:cs="Times New Roman"/>
          <w:spacing w:val="-16"/>
          <w:sz w:val="24"/>
          <w:szCs w:val="32"/>
        </w:rPr>
        <w:t xml:space="preserve"> </w:t>
      </w:r>
      <w:r w:rsidRPr="00635DD3">
        <w:rPr>
          <w:rFonts w:ascii="Times New Roman" w:hAnsi="Times New Roman" w:cs="Times New Roman"/>
          <w:sz w:val="24"/>
          <w:szCs w:val="32"/>
        </w:rPr>
        <w:t>to</w:t>
      </w:r>
      <w:r w:rsidRPr="00635DD3">
        <w:rPr>
          <w:rFonts w:ascii="Times New Roman" w:hAnsi="Times New Roman" w:cs="Times New Roman"/>
          <w:spacing w:val="-15"/>
          <w:sz w:val="24"/>
          <w:szCs w:val="32"/>
        </w:rPr>
        <w:t xml:space="preserve"> </w:t>
      </w:r>
      <w:r w:rsidRPr="00635DD3">
        <w:rPr>
          <w:rFonts w:ascii="Times New Roman" w:hAnsi="Times New Roman" w:cs="Times New Roman"/>
          <w:sz w:val="24"/>
          <w:szCs w:val="32"/>
        </w:rPr>
        <w:t>the</w:t>
      </w:r>
      <w:r w:rsidRPr="00635DD3">
        <w:rPr>
          <w:rFonts w:ascii="Times New Roman" w:hAnsi="Times New Roman" w:cs="Times New Roman"/>
          <w:spacing w:val="-16"/>
          <w:sz w:val="24"/>
          <w:szCs w:val="32"/>
        </w:rPr>
        <w:t xml:space="preserve"> </w:t>
      </w:r>
      <w:r w:rsidRPr="00635DD3">
        <w:rPr>
          <w:rFonts w:ascii="Times New Roman" w:hAnsi="Times New Roman" w:cs="Times New Roman"/>
          <w:sz w:val="24"/>
          <w:szCs w:val="32"/>
        </w:rPr>
        <w:t>development</w:t>
      </w:r>
      <w:r w:rsidRPr="00635DD3">
        <w:rPr>
          <w:rFonts w:ascii="Times New Roman" w:hAnsi="Times New Roman" w:cs="Times New Roman"/>
          <w:spacing w:val="-15"/>
          <w:sz w:val="24"/>
          <w:szCs w:val="32"/>
        </w:rPr>
        <w:t xml:space="preserve"> </w:t>
      </w:r>
      <w:r w:rsidRPr="00635DD3">
        <w:rPr>
          <w:rFonts w:ascii="Times New Roman" w:hAnsi="Times New Roman" w:cs="Times New Roman"/>
          <w:sz w:val="24"/>
          <w:szCs w:val="32"/>
        </w:rPr>
        <w:t>and</w:t>
      </w:r>
      <w:r w:rsidRPr="00635DD3">
        <w:rPr>
          <w:rFonts w:ascii="Times New Roman" w:hAnsi="Times New Roman" w:cs="Times New Roman"/>
          <w:spacing w:val="-16"/>
          <w:sz w:val="24"/>
          <w:szCs w:val="32"/>
        </w:rPr>
        <w:t xml:space="preserve"> </w:t>
      </w:r>
      <w:r w:rsidRPr="00635DD3">
        <w:rPr>
          <w:rFonts w:ascii="Times New Roman" w:hAnsi="Times New Roman" w:cs="Times New Roman"/>
          <w:sz w:val="24"/>
          <w:szCs w:val="32"/>
        </w:rPr>
        <w:t>implementation</w:t>
      </w:r>
      <w:r w:rsidRPr="00635DD3">
        <w:rPr>
          <w:rFonts w:ascii="Times New Roman" w:hAnsi="Times New Roman" w:cs="Times New Roman"/>
          <w:spacing w:val="-16"/>
          <w:sz w:val="24"/>
          <w:szCs w:val="32"/>
        </w:rPr>
        <w:t xml:space="preserve"> </w:t>
      </w:r>
      <w:r w:rsidRPr="00635DD3">
        <w:rPr>
          <w:rFonts w:ascii="Times New Roman" w:hAnsi="Times New Roman" w:cs="Times New Roman"/>
          <w:sz w:val="24"/>
          <w:szCs w:val="32"/>
        </w:rPr>
        <w:t>of</w:t>
      </w:r>
      <w:r w:rsidRPr="00635DD3">
        <w:rPr>
          <w:rFonts w:ascii="Times New Roman" w:hAnsi="Times New Roman" w:cs="Times New Roman"/>
          <w:spacing w:val="-14"/>
          <w:sz w:val="24"/>
          <w:szCs w:val="32"/>
        </w:rPr>
        <w:t xml:space="preserve"> </w:t>
      </w:r>
      <w:r w:rsidRPr="00635DD3">
        <w:rPr>
          <w:rFonts w:ascii="Times New Roman" w:hAnsi="Times New Roman" w:cs="Times New Roman"/>
          <w:sz w:val="24"/>
          <w:szCs w:val="32"/>
        </w:rPr>
        <w:t>the</w:t>
      </w:r>
      <w:r w:rsidRPr="00635DD3">
        <w:rPr>
          <w:rFonts w:ascii="Times New Roman" w:hAnsi="Times New Roman" w:cs="Times New Roman"/>
          <w:spacing w:val="-13"/>
          <w:sz w:val="24"/>
          <w:szCs w:val="32"/>
        </w:rPr>
        <w:t xml:space="preserve"> </w:t>
      </w:r>
      <w:r w:rsidRPr="00635DD3">
        <w:rPr>
          <w:rFonts w:ascii="Times New Roman" w:hAnsi="Times New Roman" w:cs="Times New Roman"/>
          <w:sz w:val="24"/>
          <w:szCs w:val="32"/>
        </w:rPr>
        <w:t>appropriate activities to identify the occurrence of a</w:t>
      </w:r>
      <w:r w:rsidRPr="00635DD3">
        <w:rPr>
          <w:rFonts w:ascii="Times New Roman" w:hAnsi="Times New Roman" w:cs="Times New Roman"/>
          <w:sz w:val="24"/>
          <w:szCs w:val="32"/>
        </w:rPr>
        <w:t>cyber-securityy</w:t>
      </w:r>
      <w:r w:rsidRPr="00635DD3">
        <w:rPr>
          <w:rFonts w:ascii="Times New Roman" w:hAnsi="Times New Roman" w:cs="Times New Roman"/>
          <w:sz w:val="24"/>
          <w:szCs w:val="32"/>
        </w:rPr>
        <w:t xml:space="preserve"> event. Opportunities to improve and recommendations as</w:t>
      </w:r>
      <w:r w:rsidRPr="00635DD3">
        <w:rPr>
          <w:rFonts w:ascii="Times New Roman" w:hAnsi="Times New Roman" w:cs="Times New Roman"/>
          <w:spacing w:val="-5"/>
          <w:sz w:val="24"/>
          <w:szCs w:val="32"/>
        </w:rPr>
        <w:t xml:space="preserve"> </w:t>
      </w:r>
      <w:r w:rsidRPr="00635DD3">
        <w:rPr>
          <w:rFonts w:ascii="Times New Roman" w:hAnsi="Times New Roman" w:cs="Times New Roman"/>
          <w:sz w:val="24"/>
          <w:szCs w:val="32"/>
        </w:rPr>
        <w:t>follows.</w:t>
      </w:r>
    </w:p>
    <w:p w:rsidR="002D4DAF" w:rsidRPr="00635DD3" w:rsidRDefault="002D4DAF" w:rsidP="007E50C7">
      <w:pPr>
        <w:pStyle w:val="ListParagraph"/>
        <w:widowControl w:val="0"/>
        <w:numPr>
          <w:ilvl w:val="1"/>
          <w:numId w:val="5"/>
        </w:numPr>
        <w:tabs>
          <w:tab w:val="left" w:pos="2614"/>
        </w:tabs>
        <w:autoSpaceDE w:val="0"/>
        <w:autoSpaceDN w:val="0"/>
        <w:spacing w:before="124" w:after="0" w:line="182" w:lineRule="auto"/>
        <w:ind w:left="1080" w:right="112"/>
        <w:contextualSpacing w:val="0"/>
        <w:jc w:val="both"/>
        <w:rPr>
          <w:rFonts w:ascii="Times New Roman" w:hAnsi="Times New Roman" w:cs="Times New Roman"/>
          <w:sz w:val="24"/>
          <w:szCs w:val="32"/>
        </w:rPr>
      </w:pPr>
      <w:r w:rsidRPr="00635DD3">
        <w:rPr>
          <w:rFonts w:ascii="Times New Roman" w:hAnsi="Times New Roman" w:cs="Times New Roman"/>
          <w:sz w:val="24"/>
          <w:szCs w:val="32"/>
        </w:rPr>
        <w:t>Monitoring – The Microsoft Office 365 environment of the client was successfully “logged onto” repeatedly by external threat actors. With this, access resolving to a number of locations including high risk cybercrime global areas like Nigeria. None of this activity was detected at the time of the incident, and it was only after the bulk phishing emails were sent from the compromised account, and the forensic analysis was</w:t>
      </w:r>
      <w:r w:rsidRPr="00635DD3">
        <w:rPr>
          <w:rFonts w:ascii="Times New Roman" w:hAnsi="Times New Roman" w:cs="Times New Roman"/>
          <w:spacing w:val="-12"/>
          <w:sz w:val="24"/>
          <w:szCs w:val="32"/>
        </w:rPr>
        <w:t xml:space="preserve"> </w:t>
      </w:r>
      <w:r w:rsidRPr="00635DD3">
        <w:rPr>
          <w:rFonts w:ascii="Times New Roman" w:hAnsi="Times New Roman" w:cs="Times New Roman"/>
          <w:sz w:val="24"/>
          <w:szCs w:val="32"/>
        </w:rPr>
        <w:t>commenced,</w:t>
      </w:r>
      <w:r w:rsidRPr="00635DD3">
        <w:rPr>
          <w:rFonts w:ascii="Times New Roman" w:hAnsi="Times New Roman" w:cs="Times New Roman"/>
          <w:spacing w:val="-12"/>
          <w:sz w:val="24"/>
          <w:szCs w:val="32"/>
        </w:rPr>
        <w:t xml:space="preserve"> </w:t>
      </w:r>
      <w:r w:rsidRPr="00635DD3">
        <w:rPr>
          <w:rFonts w:ascii="Times New Roman" w:hAnsi="Times New Roman" w:cs="Times New Roman"/>
          <w:sz w:val="24"/>
          <w:szCs w:val="32"/>
        </w:rPr>
        <w:t>that</w:t>
      </w:r>
      <w:r w:rsidRPr="00635DD3">
        <w:rPr>
          <w:rFonts w:ascii="Times New Roman" w:hAnsi="Times New Roman" w:cs="Times New Roman"/>
          <w:spacing w:val="-8"/>
          <w:sz w:val="24"/>
          <w:szCs w:val="32"/>
        </w:rPr>
        <w:t xml:space="preserve"> </w:t>
      </w:r>
      <w:r w:rsidRPr="00635DD3">
        <w:rPr>
          <w:rFonts w:ascii="Times New Roman" w:hAnsi="Times New Roman" w:cs="Times New Roman"/>
          <w:sz w:val="24"/>
          <w:szCs w:val="32"/>
        </w:rPr>
        <w:t>this</w:t>
      </w:r>
      <w:r w:rsidRPr="00635DD3">
        <w:rPr>
          <w:rFonts w:ascii="Times New Roman" w:hAnsi="Times New Roman" w:cs="Times New Roman"/>
          <w:spacing w:val="-12"/>
          <w:sz w:val="24"/>
          <w:szCs w:val="32"/>
        </w:rPr>
        <w:t xml:space="preserve"> </w:t>
      </w:r>
      <w:r w:rsidRPr="00635DD3">
        <w:rPr>
          <w:rFonts w:ascii="Times New Roman" w:hAnsi="Times New Roman" w:cs="Times New Roman"/>
          <w:sz w:val="24"/>
          <w:szCs w:val="32"/>
        </w:rPr>
        <w:t>information</w:t>
      </w:r>
      <w:r w:rsidRPr="00635DD3">
        <w:rPr>
          <w:rFonts w:ascii="Times New Roman" w:hAnsi="Times New Roman" w:cs="Times New Roman"/>
          <w:spacing w:val="-11"/>
          <w:sz w:val="24"/>
          <w:szCs w:val="32"/>
        </w:rPr>
        <w:t xml:space="preserve"> </w:t>
      </w:r>
      <w:r w:rsidRPr="00635DD3">
        <w:rPr>
          <w:rFonts w:ascii="Times New Roman" w:hAnsi="Times New Roman" w:cs="Times New Roman"/>
          <w:sz w:val="24"/>
          <w:szCs w:val="32"/>
        </w:rPr>
        <w:t>was</w:t>
      </w:r>
      <w:r w:rsidRPr="00635DD3">
        <w:rPr>
          <w:rFonts w:ascii="Times New Roman" w:hAnsi="Times New Roman" w:cs="Times New Roman"/>
          <w:spacing w:val="-12"/>
          <w:sz w:val="24"/>
          <w:szCs w:val="32"/>
        </w:rPr>
        <w:t xml:space="preserve"> </w:t>
      </w:r>
      <w:r w:rsidRPr="00635DD3">
        <w:rPr>
          <w:rFonts w:ascii="Times New Roman" w:hAnsi="Times New Roman" w:cs="Times New Roman"/>
          <w:sz w:val="24"/>
          <w:szCs w:val="32"/>
        </w:rPr>
        <w:t>detected.</w:t>
      </w:r>
      <w:r w:rsidRPr="00635DD3">
        <w:rPr>
          <w:rFonts w:ascii="Times New Roman" w:hAnsi="Times New Roman" w:cs="Times New Roman"/>
          <w:spacing w:val="-9"/>
          <w:sz w:val="24"/>
          <w:szCs w:val="32"/>
        </w:rPr>
        <w:t xml:space="preserve"> </w:t>
      </w:r>
      <w:r w:rsidRPr="00635DD3">
        <w:rPr>
          <w:rFonts w:ascii="Times New Roman" w:hAnsi="Times New Roman" w:cs="Times New Roman"/>
          <w:sz w:val="24"/>
          <w:szCs w:val="32"/>
        </w:rPr>
        <w:t>Monitoring</w:t>
      </w:r>
      <w:r w:rsidRPr="00635DD3">
        <w:rPr>
          <w:rFonts w:ascii="Times New Roman" w:hAnsi="Times New Roman" w:cs="Times New Roman"/>
          <w:spacing w:val="-10"/>
          <w:sz w:val="24"/>
          <w:szCs w:val="32"/>
        </w:rPr>
        <w:t xml:space="preserve"> </w:t>
      </w:r>
      <w:r w:rsidRPr="00635DD3">
        <w:rPr>
          <w:rFonts w:ascii="Times New Roman" w:hAnsi="Times New Roman" w:cs="Times New Roman"/>
          <w:sz w:val="24"/>
          <w:szCs w:val="32"/>
        </w:rPr>
        <w:t>tools</w:t>
      </w:r>
      <w:r w:rsidRPr="00635DD3">
        <w:rPr>
          <w:rFonts w:ascii="Times New Roman" w:hAnsi="Times New Roman" w:cs="Times New Roman"/>
          <w:spacing w:val="-9"/>
          <w:sz w:val="24"/>
          <w:szCs w:val="32"/>
        </w:rPr>
        <w:t xml:space="preserve"> </w:t>
      </w:r>
      <w:r w:rsidRPr="00635DD3">
        <w:rPr>
          <w:rFonts w:ascii="Times New Roman" w:hAnsi="Times New Roman" w:cs="Times New Roman"/>
          <w:sz w:val="24"/>
          <w:szCs w:val="32"/>
        </w:rPr>
        <w:t>and</w:t>
      </w:r>
      <w:r w:rsidRPr="00635DD3">
        <w:rPr>
          <w:rFonts w:ascii="Times New Roman" w:hAnsi="Times New Roman" w:cs="Times New Roman"/>
          <w:spacing w:val="-11"/>
          <w:sz w:val="24"/>
          <w:szCs w:val="32"/>
        </w:rPr>
        <w:t xml:space="preserve"> </w:t>
      </w:r>
      <w:r w:rsidRPr="00635DD3">
        <w:rPr>
          <w:rFonts w:ascii="Times New Roman" w:hAnsi="Times New Roman" w:cs="Times New Roman"/>
          <w:sz w:val="24"/>
          <w:szCs w:val="32"/>
        </w:rPr>
        <w:t>alerts</w:t>
      </w:r>
      <w:r w:rsidRPr="00635DD3">
        <w:rPr>
          <w:rFonts w:ascii="Times New Roman" w:hAnsi="Times New Roman" w:cs="Times New Roman"/>
          <w:spacing w:val="-11"/>
          <w:sz w:val="24"/>
          <w:szCs w:val="32"/>
        </w:rPr>
        <w:t xml:space="preserve"> </w:t>
      </w:r>
      <w:r w:rsidRPr="00635DD3">
        <w:rPr>
          <w:rFonts w:ascii="Times New Roman" w:hAnsi="Times New Roman" w:cs="Times New Roman"/>
          <w:sz w:val="24"/>
          <w:szCs w:val="32"/>
        </w:rPr>
        <w:t>within the office 365 environment will allow some visibility over those accessing the account from outside the “Business as Usual” IP range and allow examination of these connections.</w:t>
      </w:r>
    </w:p>
    <w:p w:rsidR="002D4DAF" w:rsidRPr="00635DD3" w:rsidRDefault="002D4DAF" w:rsidP="007E50C7">
      <w:pPr>
        <w:pStyle w:val="ListParagraph"/>
        <w:widowControl w:val="0"/>
        <w:numPr>
          <w:ilvl w:val="0"/>
          <w:numId w:val="5"/>
        </w:numPr>
        <w:tabs>
          <w:tab w:val="left" w:pos="1534"/>
        </w:tabs>
        <w:autoSpaceDE w:val="0"/>
        <w:autoSpaceDN w:val="0"/>
        <w:spacing w:before="130" w:after="0" w:line="182" w:lineRule="auto"/>
        <w:ind w:left="0" w:right="116"/>
        <w:contextualSpacing w:val="0"/>
        <w:jc w:val="both"/>
        <w:rPr>
          <w:rFonts w:ascii="Times New Roman" w:hAnsi="Times New Roman" w:cs="Times New Roman"/>
          <w:sz w:val="24"/>
          <w:szCs w:val="32"/>
        </w:rPr>
      </w:pPr>
      <w:r w:rsidRPr="00635DD3">
        <w:rPr>
          <w:rFonts w:ascii="Times New Roman" w:hAnsi="Times New Roman" w:cs="Times New Roman"/>
          <w:b/>
          <w:color w:val="00A7F1"/>
          <w:sz w:val="24"/>
          <w:szCs w:val="32"/>
        </w:rPr>
        <w:t xml:space="preserve">Respond and Recovery </w:t>
      </w:r>
      <w:r w:rsidRPr="00635DD3">
        <w:rPr>
          <w:rFonts w:ascii="Times New Roman" w:hAnsi="Times New Roman" w:cs="Times New Roman"/>
          <w:sz w:val="24"/>
          <w:szCs w:val="32"/>
        </w:rPr>
        <w:t>– The fourth and final phase of the framework details that of the response and recovery efforts of organisations in the face of a databreach or</w:t>
      </w:r>
      <w:r w:rsidRPr="00635DD3">
        <w:rPr>
          <w:rFonts w:ascii="Times New Roman" w:hAnsi="Times New Roman" w:cs="Times New Roman"/>
          <w:spacing w:val="-19"/>
          <w:sz w:val="24"/>
          <w:szCs w:val="32"/>
        </w:rPr>
        <w:t xml:space="preserve"> </w:t>
      </w:r>
      <w:r w:rsidRPr="00635DD3">
        <w:rPr>
          <w:rFonts w:ascii="Times New Roman" w:hAnsi="Times New Roman" w:cs="Times New Roman"/>
          <w:sz w:val="24"/>
          <w:szCs w:val="32"/>
        </w:rPr>
        <w:t>exploit.</w:t>
      </w:r>
    </w:p>
    <w:p w:rsidR="002D4DAF" w:rsidRPr="002D4DAF" w:rsidRDefault="002D4DAF" w:rsidP="007E50C7">
      <w:pPr>
        <w:pStyle w:val="ListParagraph"/>
        <w:widowControl w:val="0"/>
        <w:numPr>
          <w:ilvl w:val="1"/>
          <w:numId w:val="5"/>
        </w:numPr>
        <w:tabs>
          <w:tab w:val="left" w:pos="2614"/>
        </w:tabs>
        <w:autoSpaceDE w:val="0"/>
        <w:autoSpaceDN w:val="0"/>
        <w:spacing w:before="120" w:after="0" w:line="182" w:lineRule="auto"/>
        <w:ind w:left="1080" w:right="113"/>
        <w:contextualSpacing w:val="0"/>
        <w:jc w:val="both"/>
        <w:rPr>
          <w:rFonts w:ascii="Times New Roman" w:hAnsi="Times New Roman" w:cs="Times New Roman"/>
          <w:sz w:val="24"/>
          <w:szCs w:val="32"/>
        </w:rPr>
      </w:pPr>
      <w:r w:rsidRPr="00635DD3">
        <w:rPr>
          <w:rFonts w:ascii="Times New Roman" w:hAnsi="Times New Roman" w:cs="Times New Roman"/>
          <w:sz w:val="24"/>
          <w:szCs w:val="32"/>
        </w:rPr>
        <w:t>Planning - Microsoft Office 365 attacks and compromise are wide spread and highly common globally. As a result, there is an opportunity for the clients IT personnel to match the risk profile of their environment to the security detection and response capabilities that are available from Microsoft, such as increased logging and risk event alerts</w:t>
      </w:r>
      <w:r w:rsidRPr="00635DD3">
        <w:rPr>
          <w:rFonts w:ascii="Times New Roman" w:hAnsi="Times New Roman" w:cs="Times New Roman"/>
          <w:spacing w:val="-7"/>
          <w:sz w:val="24"/>
          <w:szCs w:val="32"/>
        </w:rPr>
        <w:t xml:space="preserve"> </w:t>
      </w:r>
      <w:r w:rsidRPr="00635DD3">
        <w:rPr>
          <w:rFonts w:ascii="Times New Roman" w:hAnsi="Times New Roman" w:cs="Times New Roman"/>
          <w:sz w:val="24"/>
          <w:szCs w:val="32"/>
        </w:rPr>
        <w:t>that</w:t>
      </w:r>
      <w:r w:rsidRPr="00635DD3">
        <w:rPr>
          <w:rFonts w:ascii="Times New Roman" w:hAnsi="Times New Roman" w:cs="Times New Roman"/>
          <w:spacing w:val="-5"/>
          <w:sz w:val="24"/>
          <w:szCs w:val="32"/>
        </w:rPr>
        <w:t xml:space="preserve"> </w:t>
      </w:r>
      <w:r w:rsidRPr="00635DD3">
        <w:rPr>
          <w:rFonts w:ascii="Times New Roman" w:hAnsi="Times New Roman" w:cs="Times New Roman"/>
          <w:sz w:val="24"/>
          <w:szCs w:val="32"/>
        </w:rPr>
        <w:t>will</w:t>
      </w:r>
      <w:r w:rsidRPr="00635DD3">
        <w:rPr>
          <w:rFonts w:ascii="Times New Roman" w:hAnsi="Times New Roman" w:cs="Times New Roman"/>
          <w:spacing w:val="-7"/>
          <w:sz w:val="24"/>
          <w:szCs w:val="32"/>
        </w:rPr>
        <w:t xml:space="preserve"> </w:t>
      </w:r>
      <w:r w:rsidRPr="00635DD3">
        <w:rPr>
          <w:rFonts w:ascii="Times New Roman" w:hAnsi="Times New Roman" w:cs="Times New Roman"/>
          <w:sz w:val="24"/>
          <w:szCs w:val="32"/>
        </w:rPr>
        <w:t>feed</w:t>
      </w:r>
      <w:r w:rsidRPr="00635DD3">
        <w:rPr>
          <w:rFonts w:ascii="Times New Roman" w:hAnsi="Times New Roman" w:cs="Times New Roman"/>
          <w:spacing w:val="-6"/>
          <w:sz w:val="24"/>
          <w:szCs w:val="32"/>
        </w:rPr>
        <w:t xml:space="preserve"> </w:t>
      </w:r>
      <w:r w:rsidRPr="00635DD3">
        <w:rPr>
          <w:rFonts w:ascii="Times New Roman" w:hAnsi="Times New Roman" w:cs="Times New Roman"/>
          <w:sz w:val="24"/>
          <w:szCs w:val="32"/>
        </w:rPr>
        <w:t>a</w:t>
      </w:r>
      <w:r w:rsidRPr="00635DD3">
        <w:rPr>
          <w:rFonts w:ascii="Times New Roman" w:hAnsi="Times New Roman" w:cs="Times New Roman"/>
          <w:spacing w:val="-6"/>
          <w:sz w:val="24"/>
          <w:szCs w:val="32"/>
        </w:rPr>
        <w:t xml:space="preserve"> </w:t>
      </w:r>
      <w:r w:rsidRPr="00635DD3">
        <w:rPr>
          <w:rFonts w:ascii="Times New Roman" w:hAnsi="Times New Roman" w:cs="Times New Roman"/>
          <w:sz w:val="24"/>
          <w:szCs w:val="32"/>
        </w:rPr>
        <w:t>more</w:t>
      </w:r>
      <w:r w:rsidRPr="00635DD3">
        <w:rPr>
          <w:rFonts w:ascii="Times New Roman" w:hAnsi="Times New Roman" w:cs="Times New Roman"/>
          <w:spacing w:val="-6"/>
          <w:sz w:val="24"/>
          <w:szCs w:val="32"/>
        </w:rPr>
        <w:t xml:space="preserve"> </w:t>
      </w:r>
      <w:r w:rsidRPr="00635DD3">
        <w:rPr>
          <w:rFonts w:ascii="Times New Roman" w:hAnsi="Times New Roman" w:cs="Times New Roman"/>
          <w:sz w:val="24"/>
          <w:szCs w:val="32"/>
        </w:rPr>
        <w:t>tailored</w:t>
      </w:r>
      <w:r w:rsidRPr="00635DD3">
        <w:rPr>
          <w:rFonts w:ascii="Times New Roman" w:hAnsi="Times New Roman" w:cs="Times New Roman"/>
          <w:spacing w:val="-7"/>
          <w:sz w:val="24"/>
          <w:szCs w:val="32"/>
        </w:rPr>
        <w:t xml:space="preserve"> </w:t>
      </w:r>
      <w:r w:rsidRPr="00635DD3">
        <w:rPr>
          <w:rFonts w:ascii="Times New Roman" w:hAnsi="Times New Roman" w:cs="Times New Roman"/>
          <w:sz w:val="24"/>
          <w:szCs w:val="32"/>
        </w:rPr>
        <w:t>incident</w:t>
      </w:r>
      <w:r w:rsidRPr="00635DD3">
        <w:rPr>
          <w:rFonts w:ascii="Times New Roman" w:hAnsi="Times New Roman" w:cs="Times New Roman"/>
          <w:spacing w:val="-5"/>
          <w:sz w:val="24"/>
          <w:szCs w:val="32"/>
        </w:rPr>
        <w:t xml:space="preserve"> </w:t>
      </w:r>
      <w:r w:rsidRPr="00635DD3">
        <w:rPr>
          <w:rFonts w:ascii="Times New Roman" w:hAnsi="Times New Roman" w:cs="Times New Roman"/>
          <w:sz w:val="24"/>
          <w:szCs w:val="32"/>
        </w:rPr>
        <w:t>response</w:t>
      </w:r>
      <w:r w:rsidRPr="00635DD3">
        <w:rPr>
          <w:rFonts w:ascii="Times New Roman" w:hAnsi="Times New Roman" w:cs="Times New Roman"/>
          <w:spacing w:val="-6"/>
          <w:sz w:val="24"/>
          <w:szCs w:val="32"/>
        </w:rPr>
        <w:t xml:space="preserve"> </w:t>
      </w:r>
      <w:r w:rsidRPr="00635DD3">
        <w:rPr>
          <w:rFonts w:ascii="Times New Roman" w:hAnsi="Times New Roman" w:cs="Times New Roman"/>
          <w:sz w:val="24"/>
          <w:szCs w:val="32"/>
        </w:rPr>
        <w:t>and</w:t>
      </w:r>
      <w:r w:rsidRPr="00635DD3">
        <w:rPr>
          <w:rFonts w:ascii="Times New Roman" w:hAnsi="Times New Roman" w:cs="Times New Roman"/>
          <w:spacing w:val="-5"/>
          <w:sz w:val="24"/>
          <w:szCs w:val="32"/>
        </w:rPr>
        <w:t xml:space="preserve"> </w:t>
      </w:r>
      <w:r w:rsidRPr="00635DD3">
        <w:rPr>
          <w:rFonts w:ascii="Times New Roman" w:hAnsi="Times New Roman" w:cs="Times New Roman"/>
          <w:sz w:val="24"/>
          <w:szCs w:val="32"/>
        </w:rPr>
        <w:t>recovery</w:t>
      </w:r>
      <w:r w:rsidRPr="00635DD3">
        <w:rPr>
          <w:rFonts w:ascii="Times New Roman" w:hAnsi="Times New Roman" w:cs="Times New Roman"/>
          <w:spacing w:val="-6"/>
          <w:sz w:val="24"/>
          <w:szCs w:val="32"/>
        </w:rPr>
        <w:t xml:space="preserve"> </w:t>
      </w:r>
      <w:r w:rsidRPr="00635DD3">
        <w:rPr>
          <w:rFonts w:ascii="Times New Roman" w:hAnsi="Times New Roman" w:cs="Times New Roman"/>
          <w:sz w:val="24"/>
          <w:szCs w:val="32"/>
        </w:rPr>
        <w:t>plan</w:t>
      </w:r>
      <w:r w:rsidRPr="00635DD3">
        <w:rPr>
          <w:rFonts w:ascii="Times New Roman" w:hAnsi="Times New Roman" w:cs="Times New Roman"/>
          <w:spacing w:val="-7"/>
          <w:sz w:val="24"/>
          <w:szCs w:val="32"/>
        </w:rPr>
        <w:t xml:space="preserve"> </w:t>
      </w:r>
      <w:r w:rsidRPr="00635DD3">
        <w:rPr>
          <w:rFonts w:ascii="Times New Roman" w:hAnsi="Times New Roman" w:cs="Times New Roman"/>
          <w:sz w:val="24"/>
          <w:szCs w:val="32"/>
        </w:rPr>
        <w:t>specific</w:t>
      </w:r>
      <w:r w:rsidRPr="00635DD3">
        <w:rPr>
          <w:rFonts w:ascii="Times New Roman" w:hAnsi="Times New Roman" w:cs="Times New Roman"/>
          <w:spacing w:val="-7"/>
          <w:sz w:val="24"/>
          <w:szCs w:val="32"/>
        </w:rPr>
        <w:t xml:space="preserve"> </w:t>
      </w:r>
      <w:r w:rsidRPr="00635DD3">
        <w:rPr>
          <w:rFonts w:ascii="Times New Roman" w:hAnsi="Times New Roman" w:cs="Times New Roman"/>
          <w:sz w:val="24"/>
          <w:szCs w:val="32"/>
        </w:rPr>
        <w:t>to</w:t>
      </w:r>
      <w:r w:rsidRPr="00635DD3">
        <w:rPr>
          <w:rFonts w:ascii="Times New Roman" w:hAnsi="Times New Roman" w:cs="Times New Roman"/>
          <w:spacing w:val="-5"/>
          <w:sz w:val="24"/>
          <w:szCs w:val="32"/>
        </w:rPr>
        <w:t xml:space="preserve"> </w:t>
      </w:r>
      <w:r w:rsidRPr="00635DD3">
        <w:rPr>
          <w:rFonts w:ascii="Times New Roman" w:hAnsi="Times New Roman" w:cs="Times New Roman"/>
          <w:sz w:val="24"/>
          <w:szCs w:val="32"/>
        </w:rPr>
        <w:t>the Microsoft</w:t>
      </w:r>
      <w:r w:rsidRPr="00635DD3">
        <w:rPr>
          <w:rFonts w:ascii="Times New Roman" w:hAnsi="Times New Roman" w:cs="Times New Roman"/>
          <w:spacing w:val="-2"/>
          <w:sz w:val="24"/>
          <w:szCs w:val="32"/>
        </w:rPr>
        <w:t xml:space="preserve"> </w:t>
      </w:r>
      <w:r>
        <w:rPr>
          <w:rFonts w:ascii="Times New Roman" w:hAnsi="Times New Roman" w:cs="Times New Roman"/>
          <w:sz w:val="24"/>
          <w:szCs w:val="32"/>
        </w:rPr>
        <w:t>environment</w:t>
      </w:r>
      <w:r w:rsidR="007E50C7">
        <w:rPr>
          <w:rFonts w:ascii="Times New Roman" w:hAnsi="Times New Roman" w:cs="Times New Roman"/>
          <w:sz w:val="24"/>
          <w:szCs w:val="32"/>
        </w:rPr>
        <w:t>.</w:t>
      </w:r>
    </w:p>
    <w:p w:rsidR="002D4DAF" w:rsidRDefault="002D4DAF" w:rsidP="002D4DAF">
      <w:pPr>
        <w:widowControl w:val="0"/>
        <w:tabs>
          <w:tab w:val="left" w:pos="2614"/>
        </w:tabs>
        <w:autoSpaceDE w:val="0"/>
        <w:autoSpaceDN w:val="0"/>
        <w:spacing w:before="120" w:after="0" w:line="182" w:lineRule="auto"/>
        <w:ind w:right="113"/>
        <w:jc w:val="both"/>
        <w:rPr>
          <w:rFonts w:ascii="Times New Roman" w:hAnsi="Times New Roman" w:cs="Times New Roman"/>
          <w:sz w:val="24"/>
          <w:szCs w:val="32"/>
        </w:rPr>
      </w:pPr>
    </w:p>
    <w:p w:rsidR="001302BA" w:rsidRPr="001302BA" w:rsidRDefault="001302BA" w:rsidP="001302BA">
      <w:pPr>
        <w:jc w:val="both"/>
        <w:rPr>
          <w:rFonts w:ascii="Times New Roman" w:hAnsi="Times New Roman" w:cs="Times New Roman"/>
          <w:sz w:val="24"/>
          <w:szCs w:val="24"/>
        </w:rPr>
      </w:pPr>
    </w:p>
    <w:sectPr w:rsidR="001302BA" w:rsidRPr="001302B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E5E" w:rsidRDefault="00805E5E" w:rsidP="002D4DAF">
      <w:pPr>
        <w:spacing w:after="0" w:line="240" w:lineRule="auto"/>
      </w:pPr>
      <w:r>
        <w:separator/>
      </w:r>
    </w:p>
  </w:endnote>
  <w:endnote w:type="continuationSeparator" w:id="0">
    <w:p w:rsidR="00805E5E" w:rsidRDefault="00805E5E" w:rsidP="002D4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lgun Gothic">
    <w:altName w:val="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E5E" w:rsidRDefault="00805E5E" w:rsidP="002D4DAF">
      <w:pPr>
        <w:spacing w:after="0" w:line="240" w:lineRule="auto"/>
      </w:pPr>
      <w:r>
        <w:separator/>
      </w:r>
    </w:p>
  </w:footnote>
  <w:footnote w:type="continuationSeparator" w:id="0">
    <w:p w:rsidR="00805E5E" w:rsidRDefault="00805E5E" w:rsidP="002D4D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DAF" w:rsidRDefault="002D4DAF">
    <w:pPr>
      <w:pStyle w:val="BodyText"/>
      <w:spacing w:before="0" w:line="14" w:lineRule="auto"/>
      <w:ind w:left="0" w:firstLine="0"/>
      <w:rPr>
        <w:sz w:val="20"/>
      </w:rPr>
    </w:pPr>
    <w:r>
      <w:pict>
        <v:shapetype id="_x0000_t202" coordsize="21600,21600" o:spt="202" path="m,l,21600r21600,l21600,xe">
          <v:stroke joinstyle="miter"/>
          <v:path gradientshapeok="t" o:connecttype="rect"/>
        </v:shapetype>
        <v:shape id="_x0000_s2051" type="#_x0000_t202" style="position:absolute;margin-left:231.6pt;margin-top:47.05pt;width:132.3pt;height:14pt;z-index:-251657216;mso-position-horizontal-relative:page;mso-position-vertical-relative:page" filled="f" stroked="f">
          <v:textbox style="mso-next-textbox:#_x0000_s2051" inset="0,0,0,0">
            <w:txbxContent>
              <w:p w:rsidR="002D4DAF" w:rsidRDefault="002D4DAF">
                <w:pPr>
                  <w:spacing w:line="279" w:lineRule="exact"/>
                  <w:ind w:left="20"/>
                  <w:rPr>
                    <w:b/>
                    <w:sz w:val="18"/>
                  </w:rPr>
                </w:pPr>
                <w:r>
                  <w:rPr>
                    <w:b/>
                    <w:color w:val="FFFFFF"/>
                    <w:sz w:val="18"/>
                  </w:rPr>
                  <w:t>MODULE 3 – CYBER SECURITY</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FE8"/>
    <w:multiLevelType w:val="hybridMultilevel"/>
    <w:tmpl w:val="5C8CBD1E"/>
    <w:lvl w:ilvl="0" w:tplc="D00AB6F0">
      <w:start w:val="1"/>
      <w:numFmt w:val="lowerRoman"/>
      <w:lvlText w:val="%1."/>
      <w:lvlJc w:val="left"/>
      <w:pPr>
        <w:ind w:left="720" w:hanging="720"/>
        <w:jc w:val="left"/>
      </w:pPr>
      <w:rPr>
        <w:rFonts w:ascii="Malgun Gothic" w:eastAsia="Malgun Gothic" w:hAnsi="Malgun Gothic" w:cs="Malgun Gothic" w:hint="default"/>
        <w:spacing w:val="-3"/>
        <w:w w:val="100"/>
        <w:sz w:val="18"/>
        <w:szCs w:val="18"/>
        <w:lang w:val="en-US" w:eastAsia="en-US" w:bidi="en-US"/>
      </w:rPr>
    </w:lvl>
    <w:lvl w:ilvl="1" w:tplc="BB7E439A">
      <w:numFmt w:val="bullet"/>
      <w:lvlText w:val="o"/>
      <w:lvlJc w:val="left"/>
      <w:pPr>
        <w:ind w:left="1800" w:hanging="360"/>
      </w:pPr>
      <w:rPr>
        <w:rFonts w:ascii="Courier New" w:eastAsia="Courier New" w:hAnsi="Courier New" w:cs="Courier New" w:hint="default"/>
        <w:spacing w:val="-23"/>
        <w:w w:val="100"/>
        <w:sz w:val="18"/>
        <w:szCs w:val="18"/>
        <w:lang w:val="en-US" w:eastAsia="en-US" w:bidi="en-US"/>
      </w:rPr>
    </w:lvl>
    <w:lvl w:ilvl="2" w:tplc="EDE8A116">
      <w:numFmt w:val="bullet"/>
      <w:lvlText w:val="•"/>
      <w:lvlJc w:val="left"/>
      <w:pPr>
        <w:ind w:left="2609" w:hanging="360"/>
      </w:pPr>
      <w:rPr>
        <w:rFonts w:hint="default"/>
        <w:lang w:val="en-US" w:eastAsia="en-US" w:bidi="en-US"/>
      </w:rPr>
    </w:lvl>
    <w:lvl w:ilvl="3" w:tplc="655E506A">
      <w:numFmt w:val="bullet"/>
      <w:lvlText w:val="•"/>
      <w:lvlJc w:val="left"/>
      <w:pPr>
        <w:ind w:left="3412" w:hanging="360"/>
      </w:pPr>
      <w:rPr>
        <w:rFonts w:hint="default"/>
        <w:lang w:val="en-US" w:eastAsia="en-US" w:bidi="en-US"/>
      </w:rPr>
    </w:lvl>
    <w:lvl w:ilvl="4" w:tplc="612C4442">
      <w:numFmt w:val="bullet"/>
      <w:lvlText w:val="•"/>
      <w:lvlJc w:val="left"/>
      <w:pPr>
        <w:ind w:left="4215" w:hanging="360"/>
      </w:pPr>
      <w:rPr>
        <w:rFonts w:hint="default"/>
        <w:lang w:val="en-US" w:eastAsia="en-US" w:bidi="en-US"/>
      </w:rPr>
    </w:lvl>
    <w:lvl w:ilvl="5" w:tplc="10DE7CBC">
      <w:numFmt w:val="bullet"/>
      <w:lvlText w:val="•"/>
      <w:lvlJc w:val="left"/>
      <w:pPr>
        <w:ind w:left="5018" w:hanging="360"/>
      </w:pPr>
      <w:rPr>
        <w:rFonts w:hint="default"/>
        <w:lang w:val="en-US" w:eastAsia="en-US" w:bidi="en-US"/>
      </w:rPr>
    </w:lvl>
    <w:lvl w:ilvl="6" w:tplc="DDF80DB0">
      <w:numFmt w:val="bullet"/>
      <w:lvlText w:val="•"/>
      <w:lvlJc w:val="left"/>
      <w:pPr>
        <w:ind w:left="5821" w:hanging="360"/>
      </w:pPr>
      <w:rPr>
        <w:rFonts w:hint="default"/>
        <w:lang w:val="en-US" w:eastAsia="en-US" w:bidi="en-US"/>
      </w:rPr>
    </w:lvl>
    <w:lvl w:ilvl="7" w:tplc="81E819CE">
      <w:numFmt w:val="bullet"/>
      <w:lvlText w:val="•"/>
      <w:lvlJc w:val="left"/>
      <w:pPr>
        <w:ind w:left="6624" w:hanging="360"/>
      </w:pPr>
      <w:rPr>
        <w:rFonts w:hint="default"/>
        <w:lang w:val="en-US" w:eastAsia="en-US" w:bidi="en-US"/>
      </w:rPr>
    </w:lvl>
    <w:lvl w:ilvl="8" w:tplc="36745FFC">
      <w:numFmt w:val="bullet"/>
      <w:lvlText w:val="•"/>
      <w:lvlJc w:val="left"/>
      <w:pPr>
        <w:ind w:left="7427" w:hanging="360"/>
      </w:pPr>
      <w:rPr>
        <w:rFonts w:hint="default"/>
        <w:lang w:val="en-US" w:eastAsia="en-US" w:bidi="en-US"/>
      </w:rPr>
    </w:lvl>
  </w:abstractNum>
  <w:abstractNum w:abstractNumId="1">
    <w:nsid w:val="03A2027F"/>
    <w:multiLevelType w:val="multilevel"/>
    <w:tmpl w:val="FBA0E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C6680"/>
    <w:multiLevelType w:val="hybridMultilevel"/>
    <w:tmpl w:val="13F611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CDF5579"/>
    <w:multiLevelType w:val="hybridMultilevel"/>
    <w:tmpl w:val="A3F45958"/>
    <w:lvl w:ilvl="0" w:tplc="D19A9980">
      <w:start w:val="1"/>
      <w:numFmt w:val="lowerRoman"/>
      <w:lvlText w:val="%1."/>
      <w:lvlJc w:val="left"/>
      <w:pPr>
        <w:ind w:left="721" w:hanging="720"/>
        <w:jc w:val="left"/>
      </w:pPr>
      <w:rPr>
        <w:rFonts w:ascii="Malgun Gothic" w:eastAsia="Malgun Gothic" w:hAnsi="Malgun Gothic" w:cs="Malgun Gothic" w:hint="default"/>
        <w:spacing w:val="-2"/>
        <w:w w:val="100"/>
        <w:sz w:val="18"/>
        <w:szCs w:val="18"/>
        <w:lang w:val="en-US" w:eastAsia="en-US" w:bidi="en-US"/>
      </w:rPr>
    </w:lvl>
    <w:lvl w:ilvl="1" w:tplc="3DB0F5C0">
      <w:numFmt w:val="bullet"/>
      <w:lvlText w:val="-"/>
      <w:lvlJc w:val="left"/>
      <w:pPr>
        <w:ind w:left="1081" w:hanging="360"/>
      </w:pPr>
      <w:rPr>
        <w:rFonts w:ascii="Malgun Gothic" w:eastAsia="Malgun Gothic" w:hAnsi="Malgun Gothic" w:cs="Malgun Gothic" w:hint="default"/>
        <w:spacing w:val="-2"/>
        <w:w w:val="100"/>
        <w:sz w:val="18"/>
        <w:szCs w:val="18"/>
        <w:lang w:val="en-US" w:eastAsia="en-US" w:bidi="en-US"/>
      </w:rPr>
    </w:lvl>
    <w:lvl w:ilvl="2" w:tplc="4FEC918C">
      <w:numFmt w:val="bullet"/>
      <w:lvlText w:val="•"/>
      <w:lvlJc w:val="left"/>
      <w:pPr>
        <w:ind w:left="1970" w:hanging="360"/>
      </w:pPr>
      <w:rPr>
        <w:rFonts w:hint="default"/>
        <w:lang w:val="en-US" w:eastAsia="en-US" w:bidi="en-US"/>
      </w:rPr>
    </w:lvl>
    <w:lvl w:ilvl="3" w:tplc="24DEA7A4">
      <w:numFmt w:val="bullet"/>
      <w:lvlText w:val="•"/>
      <w:lvlJc w:val="left"/>
      <w:pPr>
        <w:ind w:left="2853" w:hanging="360"/>
      </w:pPr>
      <w:rPr>
        <w:rFonts w:hint="default"/>
        <w:lang w:val="en-US" w:eastAsia="en-US" w:bidi="en-US"/>
      </w:rPr>
    </w:lvl>
    <w:lvl w:ilvl="4" w:tplc="EB26C788">
      <w:numFmt w:val="bullet"/>
      <w:lvlText w:val="•"/>
      <w:lvlJc w:val="left"/>
      <w:pPr>
        <w:ind w:left="3736" w:hanging="360"/>
      </w:pPr>
      <w:rPr>
        <w:rFonts w:hint="default"/>
        <w:lang w:val="en-US" w:eastAsia="en-US" w:bidi="en-US"/>
      </w:rPr>
    </w:lvl>
    <w:lvl w:ilvl="5" w:tplc="370051BE">
      <w:numFmt w:val="bullet"/>
      <w:lvlText w:val="•"/>
      <w:lvlJc w:val="left"/>
      <w:pPr>
        <w:ind w:left="4619" w:hanging="360"/>
      </w:pPr>
      <w:rPr>
        <w:rFonts w:hint="default"/>
        <w:lang w:val="en-US" w:eastAsia="en-US" w:bidi="en-US"/>
      </w:rPr>
    </w:lvl>
    <w:lvl w:ilvl="6" w:tplc="7B305AE2">
      <w:numFmt w:val="bullet"/>
      <w:lvlText w:val="•"/>
      <w:lvlJc w:val="left"/>
      <w:pPr>
        <w:ind w:left="5502" w:hanging="360"/>
      </w:pPr>
      <w:rPr>
        <w:rFonts w:hint="default"/>
        <w:lang w:val="en-US" w:eastAsia="en-US" w:bidi="en-US"/>
      </w:rPr>
    </w:lvl>
    <w:lvl w:ilvl="7" w:tplc="0C5A2DB2">
      <w:numFmt w:val="bullet"/>
      <w:lvlText w:val="•"/>
      <w:lvlJc w:val="left"/>
      <w:pPr>
        <w:ind w:left="6385" w:hanging="360"/>
      </w:pPr>
      <w:rPr>
        <w:rFonts w:hint="default"/>
        <w:lang w:val="en-US" w:eastAsia="en-US" w:bidi="en-US"/>
      </w:rPr>
    </w:lvl>
    <w:lvl w:ilvl="8" w:tplc="71E86416">
      <w:numFmt w:val="bullet"/>
      <w:lvlText w:val="•"/>
      <w:lvlJc w:val="left"/>
      <w:pPr>
        <w:ind w:left="7268" w:hanging="360"/>
      </w:pPr>
      <w:rPr>
        <w:rFonts w:hint="default"/>
        <w:lang w:val="en-US" w:eastAsia="en-US" w:bidi="en-US"/>
      </w:rPr>
    </w:lvl>
  </w:abstractNum>
  <w:abstractNum w:abstractNumId="4">
    <w:nsid w:val="52D204F5"/>
    <w:multiLevelType w:val="hybridMultilevel"/>
    <w:tmpl w:val="D3501A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5F4570A"/>
    <w:multiLevelType w:val="multilevel"/>
    <w:tmpl w:val="B76E67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2BA"/>
    <w:rsid w:val="000C26CE"/>
    <w:rsid w:val="001302BA"/>
    <w:rsid w:val="002D4DAF"/>
    <w:rsid w:val="00605BE8"/>
    <w:rsid w:val="00610BA1"/>
    <w:rsid w:val="007B552D"/>
    <w:rsid w:val="007E50C7"/>
    <w:rsid w:val="00805E5E"/>
    <w:rsid w:val="00C50AFF"/>
    <w:rsid w:val="00D50C15"/>
    <w:rsid w:val="00EE701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552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2B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1302BA"/>
    <w:rPr>
      <w:b/>
      <w:bCs/>
    </w:rPr>
  </w:style>
  <w:style w:type="character" w:styleId="Emphasis">
    <w:name w:val="Emphasis"/>
    <w:basedOn w:val="DefaultParagraphFont"/>
    <w:uiPriority w:val="20"/>
    <w:qFormat/>
    <w:rsid w:val="001302BA"/>
    <w:rPr>
      <w:i/>
      <w:iCs/>
    </w:rPr>
  </w:style>
  <w:style w:type="paragraph" w:styleId="ListParagraph">
    <w:name w:val="List Paragraph"/>
    <w:basedOn w:val="Normal"/>
    <w:uiPriority w:val="1"/>
    <w:qFormat/>
    <w:rsid w:val="001302BA"/>
    <w:pPr>
      <w:ind w:left="720"/>
      <w:contextualSpacing/>
    </w:pPr>
  </w:style>
  <w:style w:type="character" w:customStyle="1" w:styleId="Heading2Char">
    <w:name w:val="Heading 2 Char"/>
    <w:basedOn w:val="DefaultParagraphFont"/>
    <w:link w:val="Heading2"/>
    <w:uiPriority w:val="9"/>
    <w:rsid w:val="007B552D"/>
    <w:rPr>
      <w:rFonts w:ascii="Times New Roman" w:eastAsia="Times New Roman" w:hAnsi="Times New Roman" w:cs="Times New Roman"/>
      <w:b/>
      <w:bCs/>
      <w:sz w:val="36"/>
      <w:szCs w:val="36"/>
      <w:lang w:eastAsia="en-IN" w:bidi="mr-IN"/>
    </w:rPr>
  </w:style>
  <w:style w:type="paragraph" w:styleId="BodyText">
    <w:name w:val="Body Text"/>
    <w:basedOn w:val="Normal"/>
    <w:link w:val="BodyTextChar"/>
    <w:uiPriority w:val="1"/>
    <w:qFormat/>
    <w:rsid w:val="007B552D"/>
    <w:pPr>
      <w:widowControl w:val="0"/>
      <w:autoSpaceDE w:val="0"/>
      <w:autoSpaceDN w:val="0"/>
      <w:spacing w:before="43" w:after="0" w:line="240" w:lineRule="auto"/>
      <w:ind w:left="1893" w:hanging="360"/>
    </w:pPr>
    <w:rPr>
      <w:rFonts w:ascii="Malgun Gothic" w:eastAsia="Malgun Gothic" w:hAnsi="Malgun Gothic" w:cs="Malgun Gothic"/>
      <w:sz w:val="18"/>
      <w:szCs w:val="18"/>
      <w:lang w:val="en-US" w:bidi="en-US"/>
    </w:rPr>
  </w:style>
  <w:style w:type="character" w:customStyle="1" w:styleId="BodyTextChar">
    <w:name w:val="Body Text Char"/>
    <w:basedOn w:val="DefaultParagraphFont"/>
    <w:link w:val="BodyText"/>
    <w:uiPriority w:val="1"/>
    <w:rsid w:val="007B552D"/>
    <w:rPr>
      <w:rFonts w:ascii="Malgun Gothic" w:eastAsia="Malgun Gothic" w:hAnsi="Malgun Gothic" w:cs="Malgun Gothic"/>
      <w:sz w:val="18"/>
      <w:szCs w:val="18"/>
      <w:lang w:val="en-US" w:bidi="en-US"/>
    </w:rPr>
  </w:style>
  <w:style w:type="paragraph" w:styleId="Header">
    <w:name w:val="header"/>
    <w:basedOn w:val="Normal"/>
    <w:link w:val="HeaderChar"/>
    <w:uiPriority w:val="99"/>
    <w:unhideWhenUsed/>
    <w:rsid w:val="002D4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DAF"/>
  </w:style>
  <w:style w:type="paragraph" w:styleId="Footer">
    <w:name w:val="footer"/>
    <w:basedOn w:val="Normal"/>
    <w:link w:val="FooterChar"/>
    <w:uiPriority w:val="99"/>
    <w:unhideWhenUsed/>
    <w:rsid w:val="002D4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D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552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2B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1302BA"/>
    <w:rPr>
      <w:b/>
      <w:bCs/>
    </w:rPr>
  </w:style>
  <w:style w:type="character" w:styleId="Emphasis">
    <w:name w:val="Emphasis"/>
    <w:basedOn w:val="DefaultParagraphFont"/>
    <w:uiPriority w:val="20"/>
    <w:qFormat/>
    <w:rsid w:val="001302BA"/>
    <w:rPr>
      <w:i/>
      <w:iCs/>
    </w:rPr>
  </w:style>
  <w:style w:type="paragraph" w:styleId="ListParagraph">
    <w:name w:val="List Paragraph"/>
    <w:basedOn w:val="Normal"/>
    <w:uiPriority w:val="1"/>
    <w:qFormat/>
    <w:rsid w:val="001302BA"/>
    <w:pPr>
      <w:ind w:left="720"/>
      <w:contextualSpacing/>
    </w:pPr>
  </w:style>
  <w:style w:type="character" w:customStyle="1" w:styleId="Heading2Char">
    <w:name w:val="Heading 2 Char"/>
    <w:basedOn w:val="DefaultParagraphFont"/>
    <w:link w:val="Heading2"/>
    <w:uiPriority w:val="9"/>
    <w:rsid w:val="007B552D"/>
    <w:rPr>
      <w:rFonts w:ascii="Times New Roman" w:eastAsia="Times New Roman" w:hAnsi="Times New Roman" w:cs="Times New Roman"/>
      <w:b/>
      <w:bCs/>
      <w:sz w:val="36"/>
      <w:szCs w:val="36"/>
      <w:lang w:eastAsia="en-IN" w:bidi="mr-IN"/>
    </w:rPr>
  </w:style>
  <w:style w:type="paragraph" w:styleId="BodyText">
    <w:name w:val="Body Text"/>
    <w:basedOn w:val="Normal"/>
    <w:link w:val="BodyTextChar"/>
    <w:uiPriority w:val="1"/>
    <w:qFormat/>
    <w:rsid w:val="007B552D"/>
    <w:pPr>
      <w:widowControl w:val="0"/>
      <w:autoSpaceDE w:val="0"/>
      <w:autoSpaceDN w:val="0"/>
      <w:spacing w:before="43" w:after="0" w:line="240" w:lineRule="auto"/>
      <w:ind w:left="1893" w:hanging="360"/>
    </w:pPr>
    <w:rPr>
      <w:rFonts w:ascii="Malgun Gothic" w:eastAsia="Malgun Gothic" w:hAnsi="Malgun Gothic" w:cs="Malgun Gothic"/>
      <w:sz w:val="18"/>
      <w:szCs w:val="18"/>
      <w:lang w:val="en-US" w:bidi="en-US"/>
    </w:rPr>
  </w:style>
  <w:style w:type="character" w:customStyle="1" w:styleId="BodyTextChar">
    <w:name w:val="Body Text Char"/>
    <w:basedOn w:val="DefaultParagraphFont"/>
    <w:link w:val="BodyText"/>
    <w:uiPriority w:val="1"/>
    <w:rsid w:val="007B552D"/>
    <w:rPr>
      <w:rFonts w:ascii="Malgun Gothic" w:eastAsia="Malgun Gothic" w:hAnsi="Malgun Gothic" w:cs="Malgun Gothic"/>
      <w:sz w:val="18"/>
      <w:szCs w:val="18"/>
      <w:lang w:val="en-US" w:bidi="en-US"/>
    </w:rPr>
  </w:style>
  <w:style w:type="paragraph" w:styleId="Header">
    <w:name w:val="header"/>
    <w:basedOn w:val="Normal"/>
    <w:link w:val="HeaderChar"/>
    <w:uiPriority w:val="99"/>
    <w:unhideWhenUsed/>
    <w:rsid w:val="002D4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DAF"/>
  </w:style>
  <w:style w:type="paragraph" w:styleId="Footer">
    <w:name w:val="footer"/>
    <w:basedOn w:val="Normal"/>
    <w:link w:val="FooterChar"/>
    <w:uiPriority w:val="99"/>
    <w:unhideWhenUsed/>
    <w:rsid w:val="002D4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64162">
      <w:bodyDiv w:val="1"/>
      <w:marLeft w:val="0"/>
      <w:marRight w:val="0"/>
      <w:marTop w:val="0"/>
      <w:marBottom w:val="0"/>
      <w:divBdr>
        <w:top w:val="none" w:sz="0" w:space="0" w:color="auto"/>
        <w:left w:val="none" w:sz="0" w:space="0" w:color="auto"/>
        <w:bottom w:val="none" w:sz="0" w:space="0" w:color="auto"/>
        <w:right w:val="none" w:sz="0" w:space="0" w:color="auto"/>
      </w:divBdr>
    </w:div>
    <w:div w:id="781266181">
      <w:bodyDiv w:val="1"/>
      <w:marLeft w:val="0"/>
      <w:marRight w:val="0"/>
      <w:marTop w:val="0"/>
      <w:marBottom w:val="0"/>
      <w:divBdr>
        <w:top w:val="none" w:sz="0" w:space="0" w:color="auto"/>
        <w:left w:val="none" w:sz="0" w:space="0" w:color="auto"/>
        <w:bottom w:val="none" w:sz="0" w:space="0" w:color="auto"/>
        <w:right w:val="none" w:sz="0" w:space="0" w:color="auto"/>
      </w:divBdr>
    </w:div>
    <w:div w:id="125943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siddhesh vartak</dc:creator>
  <cp:lastModifiedBy>Dell1</cp:lastModifiedBy>
  <cp:revision>2</cp:revision>
  <dcterms:created xsi:type="dcterms:W3CDTF">2020-07-08T11:47:00Z</dcterms:created>
  <dcterms:modified xsi:type="dcterms:W3CDTF">2020-07-08T11:47:00Z</dcterms:modified>
</cp:coreProperties>
</file>