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1F3864"/>
          <w:sz w:val="56"/>
          <w:szCs w:val="56"/>
        </w:rPr>
        <w:t xml:space="preserve">CaseArena</w:t>
      </w:r>
    </w:p>
    <w:p>
      <w:pPr>
        <w:spacing w:after="60"/>
        <w:jc w:val="center"/>
      </w:pPr>
      <w:r>
        <w:rPr>
          <w:rFonts w:ascii="Calibri" w:cs="Calibri" w:eastAsia="Calibri" w:hAnsi="Calibri"/>
          <w:color w:val="595959"/>
          <w:sz w:val="32"/>
          <w:szCs w:val="32"/>
        </w:rPr>
        <w:t xml:space="preserve">Product Requirements Document (PRD)</w:t>
      </w:r>
    </w:p>
    <w:p>
      <w:pPr>
        <w:spacing w:after="500"/>
        <w:jc w:val="center"/>
      </w:pPr>
      <w:r>
        <w:rPr>
          <w:rFonts w:ascii="Calibri" w:cs="Calibri" w:eastAsia="Calibri" w:hAnsi="Calibri"/>
          <w:i/>
          <w:iCs/>
          <w:color w:val="595959"/>
          <w:sz w:val="24"/>
          <w:szCs w:val="24"/>
        </w:rPr>
        <w:t xml:space="preserve">Module 2: Account Management &amp; Case Repository — MVP Release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Document title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CaseArena PRD — Account Management &amp; Case Repository (MVP)</w:t>
            </w:r>
          </w:p>
        </w:tc>
      </w:tr>
      <w:tr>
        <w:tc>
          <w:tcPr>
            <w:tcW w:type="dxa" w:w="2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Version</w:t>
            </w:r>
          </w:p>
        </w:tc>
        <w:tc>
          <w:tcPr>
            <w:tcW w:type="dxa" w:w="68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1.0 (Draft for team review)</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Author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Siddhesh (Business Analyst, Team 2)</w:t>
            </w:r>
          </w:p>
        </w:tc>
      </w:tr>
      <w:tr>
        <w:tc>
          <w:tcPr>
            <w:tcW w:type="dxa" w:w="2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Reviewed by</w:t>
            </w:r>
          </w:p>
        </w:tc>
        <w:tc>
          <w:tcPr>
            <w:tcW w:type="dxa" w:w="68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Subrata Bhoi (Requirements), Susanth (Architecture), Nikhil (Scrum Master)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Date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28 July 2026</w:t>
            </w:r>
          </w:p>
        </w:tc>
      </w:tr>
      <w:tr>
        <w:tc>
          <w:tcPr>
            <w:tcW w:type="dxa" w:w="2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Status</w:t>
            </w:r>
          </w:p>
        </w:tc>
        <w:tc>
          <w:tcPr>
            <w:tcW w:type="dxa" w:w="68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Draft — pending sign-off before Sprint 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Course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Agile Product Management — Group Project, IIM Lucknow</w:t>
            </w:r>
          </w:p>
        </w:tc>
      </w:tr>
    </w:tbl>
    <w:p>
      <w:r>
        <w:br w:type="page"/>
      </w:r>
    </w:p>
    <w:p>
      <w:pPr>
        <w:pStyle w:val="Heading1"/>
        <w:spacing w:after="160" w:before="320"/>
      </w:pPr>
      <w:r>
        <w:rPr>
          <w:rFonts w:ascii="Calibri" w:cs="Calibri" w:eastAsia="Calibri" w:hAnsi="Calibri"/>
          <w:b/>
          <w:bCs/>
          <w:color w:val="1F3864"/>
          <w:sz w:val="30"/>
          <w:szCs w:val="30"/>
        </w:rPr>
        <w:t xml:space="preserve">1. Background and context</w:t>
      </w:r>
    </w:p>
    <w:p>
      <w:pPr>
        <w:spacing w:after="160" w:line="276"/>
      </w:pPr>
      <w:r>
        <w:rPr>
          <w:rFonts w:ascii="Calibri" w:cs="Calibri" w:eastAsia="Calibri" w:hAnsi="Calibri"/>
          <w:b w:val="false"/>
          <w:bCs w:val="false"/>
          <w:i w:val="false"/>
          <w:iCs w:val="false"/>
          <w:sz w:val="22"/>
          <w:szCs w:val="22"/>
        </w:rPr>
        <w:t xml:space="preserve">CaseArena is an AI-powered case and interview preparation platform for MBA students targeting consulting and product management roles. The MVP is being built over a 30-day window by three teams working in parallel: Team 1 owns the AI Trainer module, Team 2 (this document) owns Account Management &amp; Case Repository, and Team 3 owns Multiplayer Group Preparation.</w:t>
      </w:r>
    </w:p>
    <w:p>
      <w:pPr>
        <w:spacing w:after="160" w:line="276"/>
      </w:pPr>
      <w:r>
        <w:rPr>
          <w:rFonts w:ascii="Calibri" w:cs="Calibri" w:eastAsia="Calibri" w:hAnsi="Calibri"/>
          <w:b w:val="false"/>
          <w:bCs w:val="false"/>
          <w:i w:val="false"/>
          <w:iCs w:val="false"/>
          <w:sz w:val="22"/>
          <w:szCs w:val="22"/>
        </w:rPr>
        <w:t xml:space="preserve">This PRD covers only the Team 2 module. It corresponds to EPIC-02 in the shared product backlog (estimated 65 hours) and translates the epic's three user stories into concrete requirements, acceptance criteria and a release plan. The other two modules depend on this one: both the AI Trainer and Multiplayer modules assume a logged-in user with a prep profile, and the AI Trainer draws practice cases from the repository this module builds.</w:t>
      </w:r>
    </w:p>
    <w:p>
      <w:pPr>
        <w:pStyle w:val="Heading1"/>
        <w:spacing w:after="160" w:before="320"/>
      </w:pPr>
      <w:r>
        <w:rPr>
          <w:rFonts w:ascii="Calibri" w:cs="Calibri" w:eastAsia="Calibri" w:hAnsi="Calibri"/>
          <w:b/>
          <w:bCs/>
          <w:color w:val="1F3864"/>
          <w:sz w:val="30"/>
          <w:szCs w:val="30"/>
        </w:rPr>
        <w:t xml:space="preserve">2. Problem statement</w:t>
      </w:r>
    </w:p>
    <w:p>
      <w:pPr>
        <w:spacing w:after="160" w:line="276"/>
      </w:pPr>
      <w:r>
        <w:rPr>
          <w:rFonts w:ascii="Calibri" w:cs="Calibri" w:eastAsia="Calibri" w:hAnsi="Calibri"/>
          <w:b w:val="false"/>
          <w:bCs w:val="false"/>
          <w:i w:val="false"/>
          <w:iCs w:val="false"/>
          <w:sz w:val="22"/>
          <w:szCs w:val="22"/>
        </w:rPr>
        <w:t xml:space="preserve">MBA students preparing for case interviews work from scattered material: PDFs shared on WhatsApp, senior batches' Google Drive folders, and paid casebooks of uneven quality. There is no single place where a student can find cases matched to their target firm type, track what they have practised, or contribute their own cases back to peers. Preparation time is lost to searching for material rather than practising it.</w:t>
      </w:r>
    </w:p>
    <w:p>
      <w:pPr>
        <w:spacing w:after="160" w:line="276"/>
      </w:pPr>
      <w:r>
        <w:rPr>
          <w:rFonts w:ascii="Calibri" w:cs="Calibri" w:eastAsia="Calibri" w:hAnsi="Calibri"/>
          <w:b w:val="false"/>
          <w:bCs w:val="false"/>
          <w:i w:val="false"/>
          <w:iCs w:val="false"/>
          <w:sz w:val="22"/>
          <w:szCs w:val="22"/>
        </w:rPr>
        <w:t xml:space="preserve">For CaseArena to solve this, two foundations must exist before any AI or multiplayer feature can work: a secure account with a preparation profile that tells the platform who the student is and what they are preparing for, and a well-organised case repository that students can search, filter and contribute to.</w:t>
      </w:r>
    </w:p>
    <w:p>
      <w:pPr>
        <w:pStyle w:val="Heading1"/>
        <w:spacing w:after="160" w:before="320"/>
      </w:pPr>
      <w:r>
        <w:rPr>
          <w:rFonts w:ascii="Calibri" w:cs="Calibri" w:eastAsia="Calibri" w:hAnsi="Calibri"/>
          <w:b/>
          <w:bCs/>
          <w:color w:val="1F3864"/>
          <w:sz w:val="30"/>
          <w:szCs w:val="30"/>
        </w:rPr>
        <w:t xml:space="preserve">3. Goals and success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Goal</w:t>
            </w:r>
          </w:p>
        </w:tc>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Success metric (MVP, Day 30)</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Every user has a personalised prep profile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100% of signups complete target firm type selection; profile drives dashboard recommendations</w:t>
            </w:r>
          </w:p>
        </w:tc>
      </w:tr>
      <w:tr>
        <w:tc>
          <w:tcPr>
            <w:tcW w:type="dxa" w:w="4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Students find relevant cases fast</w:t>
            </w:r>
          </w:p>
        </w:tc>
        <w:tc>
          <w:tcPr>
            <w:tcW w:type="dxa" w:w="48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A user can locate a case matching two filters (type + difficulty) in under 30 seconds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repository grows through contribution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At least 25 seeded cases at launch; upload flow works end to end with zero data-loss defects</w:t>
            </w:r>
          </w:p>
        </w:tc>
      </w:tr>
      <w:tr>
        <w:tc>
          <w:tcPr>
            <w:tcW w:type="dxa" w:w="4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User data is protected</w:t>
            </w:r>
          </w:p>
        </w:tc>
        <w:tc>
          <w:tcPr>
            <w:tcW w:type="dxa" w:w="48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No critical or high-severity findings in Week 4 security testing (sessions, passwords, access control)</w:t>
            </w:r>
          </w:p>
        </w:tc>
      </w:tr>
    </w:tbl>
    <w:p>
      <w:pPr>
        <w:spacing w:after="200" w:line="276"/>
      </w:pPr>
      <w:r>
        <w:rPr>
          <w:rFonts w:ascii="Calibri" w:cs="Calibri" w:eastAsia="Calibri" w:hAnsi="Calibri"/>
          <w:b w:val="false"/>
          <w:bCs w:val="false"/>
          <w:i w:val="false"/>
          <w:iCs w:val="false"/>
          <w:sz w:val="22"/>
          <w:szCs w:val="22"/>
        </w:rPr>
        <w:t xml:space="preserve">Non-goals for the MVP: payment or subscription features, social profiles, mobile apps, admin analytics dashboards, and AI-based case recommendations (the profile only drives simple rule-based ordering in v1.0).</w:t>
      </w:r>
    </w:p>
    <w:p>
      <w:pPr>
        <w:pStyle w:val="Heading1"/>
        <w:spacing w:after="160" w:before="320"/>
      </w:pPr>
      <w:r>
        <w:rPr>
          <w:rFonts w:ascii="Calibri" w:cs="Calibri" w:eastAsia="Calibri" w:hAnsi="Calibri"/>
          <w:b/>
          <w:bCs/>
          <w:color w:val="1F3864"/>
          <w:sz w:val="30"/>
          <w:szCs w:val="30"/>
        </w:rPr>
        <w:t xml:space="preserve">4. Users and personas</w:t>
      </w:r>
    </w:p>
    <w:p>
      <w:pPr>
        <w:pStyle w:val="ListParagraph"/>
        <w:numPr>
          <w:ilvl w:val="0"/>
          <w:numId w:val="2"/>
        </w:numPr>
        <w:spacing w:after="80" w:line="276"/>
      </w:pPr>
      <w:r>
        <w:rPr>
          <w:rFonts w:ascii="Calibri" w:cs="Calibri" w:eastAsia="Calibri" w:hAnsi="Calibri"/>
          <w:b/>
          <w:bCs/>
          <w:i w:val="false"/>
          <w:iCs w:val="false"/>
          <w:sz w:val="22"/>
          <w:szCs w:val="22"/>
        </w:rPr>
        <w:t xml:space="preserve">Primary — the Aspirant: </w:t>
      </w:r>
      <w:r>
        <w:rPr>
          <w:rFonts w:ascii="Calibri" w:cs="Calibri" w:eastAsia="Calibri" w:hAnsi="Calibri"/>
          <w:b w:val="false"/>
          <w:bCs w:val="false"/>
          <w:i w:val="false"/>
          <w:iCs w:val="false"/>
          <w:sz w:val="22"/>
          <w:szCs w:val="22"/>
        </w:rPr>
        <w:t xml:space="preserve">a first- or second-year MBA student preparing for consulting or PM interviews, short on time, practising 3–5 cases a week. Wants relevant material without hunting for it.</w:t>
      </w:r>
    </w:p>
    <w:p>
      <w:pPr>
        <w:pStyle w:val="ListParagraph"/>
        <w:numPr>
          <w:ilvl w:val="0"/>
          <w:numId w:val="2"/>
        </w:numPr>
        <w:spacing w:after="80" w:line="276"/>
      </w:pPr>
      <w:r>
        <w:rPr>
          <w:rFonts w:ascii="Calibri" w:cs="Calibri" w:eastAsia="Calibri" w:hAnsi="Calibri"/>
          <w:b/>
          <w:bCs/>
          <w:i w:val="false"/>
          <w:iCs w:val="false"/>
          <w:sz w:val="22"/>
          <w:szCs w:val="22"/>
        </w:rPr>
        <w:t xml:space="preserve">Secondary — the Contributor: </w:t>
      </w:r>
      <w:r>
        <w:rPr>
          <w:rFonts w:ascii="Calibri" w:cs="Calibri" w:eastAsia="Calibri" w:hAnsi="Calibri"/>
          <w:b w:val="false"/>
          <w:bCs w:val="false"/>
          <w:i w:val="false"/>
          <w:iCs w:val="false"/>
          <w:sz w:val="22"/>
          <w:szCs w:val="22"/>
        </w:rPr>
        <w:t xml:space="preserve">typically a second-year student who has been through interviews and wants to upload their own cases and share them with juniors or a study group.</w:t>
      </w:r>
    </w:p>
    <w:p>
      <w:pPr>
        <w:spacing w:after="200" w:line="276"/>
      </w:pPr>
      <w:r>
        <w:rPr>
          <w:rFonts w:ascii="Calibri" w:cs="Calibri" w:eastAsia="Calibri" w:hAnsi="Calibri"/>
          <w:b w:val="false"/>
          <w:bCs w:val="false"/>
          <w:i w:val="false"/>
          <w:iCs w:val="false"/>
          <w:sz w:val="22"/>
          <w:szCs w:val="22"/>
        </w:rPr>
        <w:t xml:space="preserve">Both personas map to the same account type in v1.0; contribution is a capability of every user, not a separate role. The only distinct role is Admin (a team member) who can remove inappropriate content.</w:t>
      </w:r>
    </w:p>
    <w:p>
      <w:pPr>
        <w:pStyle w:val="Heading1"/>
        <w:spacing w:after="160" w:before="320"/>
      </w:pPr>
      <w:r>
        <w:rPr>
          <w:rFonts w:ascii="Calibri" w:cs="Calibri" w:eastAsia="Calibri" w:hAnsi="Calibri"/>
          <w:b/>
          <w:bCs/>
          <w:color w:val="1F3864"/>
          <w:sz w:val="30"/>
          <w:szCs w:val="30"/>
        </w:rPr>
        <w:t xml:space="preserve">5. Scope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Priority</w:t>
            </w:r>
          </w:p>
        </w:tc>
        <w:tc>
          <w:tcPr>
            <w:tcW w:type="dxa" w:w="7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Items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 have</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Signup and login with email + password; secure session handling; onboarding flow capturing target firm type (Consulting / PM) and case preferences; personal dashboard; case repository with browse, search and filter by case type and difficulty; case upload with mandatory tagging; private-by-default sharing with share-to-community option</w:t>
            </w:r>
          </w:p>
        </w:tc>
      </w:tr>
      <w:tr>
        <w:tc>
          <w:tcPr>
            <w:tcW w:type="dxa" w:w="15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Should have</w:t>
            </w:r>
          </w:p>
        </w:tc>
        <w:tc>
          <w:tcPr>
            <w:tcW w:type="dxa" w:w="75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Filter by industry; sort by newest / most practised; edit profile after onboarding; withdraw a shared case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Could have</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Bookmark cases; upload in multiple formats beyond PDF; profile completeness nudge on dashboard</w:t>
            </w:r>
          </w:p>
        </w:tc>
      </w:tr>
      <w:tr>
        <w:tc>
          <w:tcPr>
            <w:tcW w:type="dxa" w:w="15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Won't have (v1.0)</w:t>
            </w:r>
          </w:p>
        </w:tc>
        <w:tc>
          <w:tcPr>
            <w:tcW w:type="dxa" w:w="75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Google/LinkedIn OAuth; case ratings and comments; version history for cases; email notifications; password reset via SMS</w:t>
            </w:r>
          </w:p>
        </w:tc>
      </w:tr>
    </w:tbl>
    <w:p>
      <w:pPr>
        <w:pStyle w:val="Heading1"/>
        <w:spacing w:after="160" w:before="320"/>
      </w:pPr>
      <w:r>
        <w:rPr>
          <w:rFonts w:ascii="Calibri" w:cs="Calibri" w:eastAsia="Calibri" w:hAnsi="Calibri"/>
          <w:b/>
          <w:bCs/>
          <w:color w:val="1F3864"/>
          <w:sz w:val="30"/>
          <w:szCs w:val="30"/>
        </w:rPr>
        <w:t xml:space="preserve">6. User stories and acceptance criteria</w:t>
      </w:r>
    </w:p>
    <w:p>
      <w:pPr>
        <w:pStyle w:val="Heading2"/>
        <w:spacing w:after="120" w:before="240"/>
      </w:pPr>
      <w:r>
        <w:rPr>
          <w:rFonts w:ascii="Calibri" w:cs="Calibri" w:eastAsia="Calibri" w:hAnsi="Calibri"/>
          <w:b/>
          <w:bCs/>
          <w:color w:val="1F3864"/>
          <w:sz w:val="25"/>
          <w:szCs w:val="25"/>
        </w:rPr>
        <w:t xml:space="preserve">US-03 — Account creation and prep profile (30 hrs)</w:t>
      </w:r>
    </w:p>
    <w:p>
      <w:pPr>
        <w:spacing w:after="160" w:line="276"/>
      </w:pPr>
      <w:r>
        <w:rPr>
          <w:rFonts w:ascii="Calibri" w:cs="Calibri" w:eastAsia="Calibri" w:hAnsi="Calibri"/>
          <w:b w:val="false"/>
          <w:bCs w:val="false"/>
          <w:i w:val="false"/>
          <w:iCs w:val="false"/>
          <w:sz w:val="22"/>
          <w:szCs w:val="22"/>
        </w:rPr>
        <w:t xml:space="preserve">As a </w:t>
      </w:r>
      <w:r>
        <w:rPr>
          <w:rFonts w:ascii="Calibri" w:cs="Calibri" w:eastAsia="Calibri" w:hAnsi="Calibri"/>
          <w:b/>
          <w:bCs/>
          <w:i w:val="false"/>
          <w:iCs w:val="false"/>
          <w:sz w:val="22"/>
          <w:szCs w:val="22"/>
        </w:rPr>
        <w:t xml:space="preserve">new user</w:t>
      </w:r>
      <w:r>
        <w:rPr>
          <w:rFonts w:ascii="Calibri" w:cs="Calibri" w:eastAsia="Calibri" w:hAnsi="Calibri"/>
          <w:b w:val="false"/>
          <w:bCs w:val="false"/>
          <w:i w:val="false"/>
          <w:iCs w:val="false"/>
          <w:sz w:val="22"/>
          <w:szCs w:val="22"/>
        </w:rPr>
        <w:t xml:space="preserve">, I want to create a secure account and set up my prep profile (target firm type, case preferences) so that my experience is personalised and my data is protected.</w:t>
      </w:r>
    </w:p>
    <w:p>
      <w:pPr>
        <w:spacing w:after="80" w:line="276"/>
      </w:pPr>
      <w:r>
        <w:rPr>
          <w:rFonts w:ascii="Calibri" w:cs="Calibri" w:eastAsia="Calibri" w:hAnsi="Calibri"/>
          <w:b/>
          <w:bCs/>
          <w:i w:val="false"/>
          <w:iCs w:val="false"/>
          <w:sz w:val="22"/>
          <w:szCs w:val="22"/>
        </w:rPr>
        <w:t xml:space="preserve">Acceptance criteria:</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 visitor on the signup page, when they submit a valid email and a password of at least 8 characters, then an account is created and a verification step is triggered.</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 new account, when the user completes onboarding, then target firm type (single-select: Consulting / Product Management) is stored as mandatory and case preferences as optional.</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 user who selected Consulting, when they land on the dashboard, then consulting-type cases appear first in the recommended list.</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an active session, when the user is idle beyond the session timeout, then they are logged out and redirected to login on next action.</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 login attempt with a wrong password, when it fails 5 consecutive times, then the account is temporarily locked and the user informed.</w:t>
      </w:r>
    </w:p>
    <w:p>
      <w:pPr>
        <w:pStyle w:val="Heading2"/>
        <w:spacing w:after="120" w:before="240"/>
      </w:pPr>
      <w:r>
        <w:rPr>
          <w:rFonts w:ascii="Calibri" w:cs="Calibri" w:eastAsia="Calibri" w:hAnsi="Calibri"/>
          <w:b/>
          <w:bCs/>
          <w:color w:val="1F3864"/>
          <w:sz w:val="25"/>
          <w:szCs w:val="25"/>
        </w:rPr>
        <w:t xml:space="preserve">US-04 — Browse, search and filter the case library (16 hrs)</w:t>
      </w:r>
    </w:p>
    <w:p>
      <w:pPr>
        <w:spacing w:after="160" w:line="276"/>
      </w:pPr>
      <w:r>
        <w:rPr>
          <w:rFonts w:ascii="Calibri" w:cs="Calibri" w:eastAsia="Calibri" w:hAnsi="Calibri"/>
          <w:b w:val="false"/>
          <w:bCs w:val="false"/>
          <w:i w:val="false"/>
          <w:iCs w:val="false"/>
          <w:sz w:val="22"/>
          <w:szCs w:val="22"/>
        </w:rPr>
        <w:t xml:space="preserve">As a </w:t>
      </w:r>
      <w:r>
        <w:rPr>
          <w:rFonts w:ascii="Calibri" w:cs="Calibri" w:eastAsia="Calibri" w:hAnsi="Calibri"/>
          <w:b/>
          <w:bCs/>
          <w:i w:val="false"/>
          <w:iCs w:val="false"/>
          <w:sz w:val="22"/>
          <w:szCs w:val="22"/>
        </w:rPr>
        <w:t xml:space="preserve">user</w:t>
      </w:r>
      <w:r>
        <w:rPr>
          <w:rFonts w:ascii="Calibri" w:cs="Calibri" w:eastAsia="Calibri" w:hAnsi="Calibri"/>
          <w:b w:val="false"/>
          <w:bCs w:val="false"/>
          <w:i w:val="false"/>
          <w:iCs w:val="false"/>
          <w:sz w:val="22"/>
          <w:szCs w:val="22"/>
        </w:rPr>
        <w:t xml:space="preserve">, I want to browse, search and filter a curated case library tagged by case type so that I can quickly find relevant, well-organised prep material.</w:t>
      </w:r>
    </w:p>
    <w:p>
      <w:pPr>
        <w:spacing w:after="80" w:line="276"/>
      </w:pPr>
      <w:r>
        <w:rPr>
          <w:rFonts w:ascii="Calibri" w:cs="Calibri" w:eastAsia="Calibri" w:hAnsi="Calibri"/>
          <w:b/>
          <w:bCs/>
          <w:i w:val="false"/>
          <w:iCs w:val="false"/>
          <w:sz w:val="22"/>
          <w:szCs w:val="22"/>
        </w:rPr>
        <w:t xml:space="preserve">Acceptance criteria:</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the repository page, when the user applies the filters 'M&amp;A' and 'Hard', then only cases carrying both tags are shown, sorted by newest first.</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 keyword search, when the user types at least 3 characters, then results match against case title and tags.</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no cases match the applied filters, when results are empty, then a clear empty state is shown with an option to reset filters.</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any repository view, when a case card is displayed, then it shows title, case type, difficulty and contributor.</w:t>
      </w:r>
    </w:p>
    <w:p>
      <w:pPr>
        <w:pStyle w:val="Heading2"/>
        <w:spacing w:after="120" w:before="240"/>
      </w:pPr>
      <w:r>
        <w:rPr>
          <w:rFonts w:ascii="Calibri" w:cs="Calibri" w:eastAsia="Calibri" w:hAnsi="Calibri"/>
          <w:b/>
          <w:bCs/>
          <w:color w:val="1F3864"/>
          <w:sz w:val="25"/>
          <w:szCs w:val="25"/>
        </w:rPr>
        <w:t xml:space="preserve">US-04B — Upload and share own cases (14 hrs)</w:t>
      </w:r>
    </w:p>
    <w:p>
      <w:pPr>
        <w:spacing w:after="160" w:line="276"/>
      </w:pPr>
      <w:r>
        <w:rPr>
          <w:rFonts w:ascii="Calibri" w:cs="Calibri" w:eastAsia="Calibri" w:hAnsi="Calibri"/>
          <w:b w:val="false"/>
          <w:bCs w:val="false"/>
          <w:i w:val="false"/>
          <w:iCs w:val="false"/>
          <w:sz w:val="22"/>
          <w:szCs w:val="22"/>
        </w:rPr>
        <w:t xml:space="preserve">As a </w:t>
      </w:r>
      <w:r>
        <w:rPr>
          <w:rFonts w:ascii="Calibri" w:cs="Calibri" w:eastAsia="Calibri" w:hAnsi="Calibri"/>
          <w:b/>
          <w:bCs/>
          <w:i w:val="false"/>
          <w:iCs w:val="false"/>
          <w:sz w:val="22"/>
          <w:szCs w:val="22"/>
        </w:rPr>
        <w:t xml:space="preserve">user</w:t>
      </w:r>
      <w:r>
        <w:rPr>
          <w:rFonts w:ascii="Calibri" w:cs="Calibri" w:eastAsia="Calibri" w:hAnsi="Calibri"/>
          <w:b w:val="false"/>
          <w:bCs w:val="false"/>
          <w:i w:val="false"/>
          <w:iCs w:val="false"/>
          <w:sz w:val="22"/>
          <w:szCs w:val="22"/>
        </w:rPr>
        <w:t xml:space="preserve">, I want to upload my own cases and share them to the community repository so that I can contribute and help peers prepare.</w:t>
      </w:r>
    </w:p>
    <w:p>
      <w:pPr>
        <w:spacing w:after="80" w:line="276"/>
      </w:pPr>
      <w:r>
        <w:rPr>
          <w:rFonts w:ascii="Calibri" w:cs="Calibri" w:eastAsia="Calibri" w:hAnsi="Calibri"/>
          <w:b/>
          <w:bCs/>
          <w:i w:val="false"/>
          <w:iCs w:val="false"/>
          <w:sz w:val="22"/>
          <w:szCs w:val="22"/>
        </w:rPr>
        <w:t xml:space="preserve">Acceptance criteria:</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the upload form, when a user submits a PDF up to 10 MB with title, case type and difficulty filled, then the case is saved to their personal repository.</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an upload exceeding 10 MB or in an unsupported format, when submitted, then the upload is rejected with a specific error message.</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 case in the personal repository, when the user chooses 'Share to community', then it becomes visible in the shared repository under their name.</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 shared case, when the owner withdraws sharing, then it disappears from the community view but remains in their personal repository.</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Given any user, when viewing the community repository, then they can open shared cases but cannot edit or delete cases they do not own.</w:t>
      </w:r>
    </w:p>
    <w:p>
      <w:pPr>
        <w:pStyle w:val="Heading1"/>
        <w:spacing w:after="160" w:before="320"/>
      </w:pPr>
      <w:r>
        <w:rPr>
          <w:rFonts w:ascii="Calibri" w:cs="Calibri" w:eastAsia="Calibri" w:hAnsi="Calibri"/>
          <w:b/>
          <w:bCs/>
          <w:color w:val="1F3864"/>
          <w:sz w:val="30"/>
          <w:szCs w:val="30"/>
        </w:rPr>
        <w:t xml:space="preserve">7.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300"/>
        <w:gridCol w:w="12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Req ID</w:t>
            </w:r>
          </w:p>
        </w:tc>
        <w:tc>
          <w:tcPr>
            <w:tcW w:type="dxa" w:w="5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Requirement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Priority</w:t>
            </w:r>
          </w:p>
        </w:tc>
        <w:tc>
          <w:tcPr>
            <w:tcW w:type="dxa" w:w="1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Story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allow account creation with email and password (min. 8 characters)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US-03</w:t>
            </w:r>
          </w:p>
        </w:tc>
      </w:tr>
      <w:tr>
        <w:tc>
          <w:tcPr>
            <w:tcW w:type="dxa" w:w="1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FR-02</w:t>
            </w:r>
          </w:p>
        </w:tc>
        <w:tc>
          <w:tcPr>
            <w:tcW w:type="dxa" w:w="5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maintain authenticated sessions with timeout and secure token handling</w:t>
            </w:r>
          </w:p>
        </w:tc>
        <w:tc>
          <w:tcPr>
            <w:tcW w:type="dxa" w:w="1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FR-03</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capture target firm type (mandatory, single-select) during onboarding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US-03</w:t>
            </w:r>
          </w:p>
        </w:tc>
      </w:tr>
      <w:tr>
        <w:tc>
          <w:tcPr>
            <w:tcW w:type="dxa" w:w="1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FR-04</w:t>
            </w:r>
          </w:p>
        </w:tc>
        <w:tc>
          <w:tcPr>
            <w:tcW w:type="dxa" w:w="5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display a personal dashboard ordered by the user's firm-type preference</w:t>
            </w:r>
          </w:p>
        </w:tc>
        <w:tc>
          <w:tcPr>
            <w:tcW w:type="dxa" w:w="1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FR-05</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let users edit their profile after onboarding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Should</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US-03</w:t>
            </w:r>
          </w:p>
        </w:tc>
      </w:tr>
      <w:tr>
        <w:tc>
          <w:tcPr>
            <w:tcW w:type="dxa" w:w="1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FR-06</w:t>
            </w:r>
          </w:p>
        </w:tc>
        <w:tc>
          <w:tcPr>
            <w:tcW w:type="dxa" w:w="5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provide browse, keyword search, and filters by case type and difficulty</w:t>
            </w:r>
          </w:p>
        </w:tc>
        <w:tc>
          <w:tcPr>
            <w:tcW w:type="dxa" w:w="1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US-04</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FR-07</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enforce mandatory tagging (case type, difficulty) on every case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US-04</w:t>
            </w:r>
          </w:p>
        </w:tc>
      </w:tr>
      <w:tr>
        <w:tc>
          <w:tcPr>
            <w:tcW w:type="dxa" w:w="1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FR-08</w:t>
            </w:r>
          </w:p>
        </w:tc>
        <w:tc>
          <w:tcPr>
            <w:tcW w:type="dxa" w:w="5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support filter by industry and sort options</w:t>
            </w:r>
          </w:p>
        </w:tc>
        <w:tc>
          <w:tcPr>
            <w:tcW w:type="dxa" w:w="1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Should</w:t>
            </w:r>
          </w:p>
        </w:tc>
        <w:tc>
          <w:tcPr>
            <w:tcW w:type="dxa" w:w="12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US-04</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FR-09</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accept PDF uploads up to 10 MB into a personal repository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US-04B</w:t>
            </w:r>
          </w:p>
        </w:tc>
      </w:tr>
      <w:tr>
        <w:tc>
          <w:tcPr>
            <w:tcW w:type="dxa" w:w="1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FR-10</w:t>
            </w:r>
          </w:p>
        </w:tc>
        <w:tc>
          <w:tcPr>
            <w:tcW w:type="dxa" w:w="5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let owners share cases to, and withdraw them from, the community repository</w:t>
            </w:r>
          </w:p>
        </w:tc>
        <w:tc>
          <w:tcPr>
            <w:tcW w:type="dxa" w:w="13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US-04B</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FR-11</w:t>
            </w:r>
          </w:p>
        </w:tc>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The system shall restrict edit and delete rights to the case owner (and Admin for removal)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Must</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US-04B</w:t>
            </w:r>
          </w:p>
        </w:tc>
      </w:tr>
    </w:tbl>
    <w:p>
      <w:pPr>
        <w:pStyle w:val="Heading1"/>
        <w:spacing w:after="160" w:before="320"/>
      </w:pPr>
      <w:r>
        <w:rPr>
          <w:rFonts w:ascii="Calibri" w:cs="Calibri" w:eastAsia="Calibri" w:hAnsi="Calibri"/>
          <w:b/>
          <w:bCs/>
          <w:color w:val="1F3864"/>
          <w:sz w:val="30"/>
          <w:szCs w:val="30"/>
        </w:rPr>
        <w:t xml:space="preserve">8.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Req ID</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Category</w:t>
            </w:r>
          </w:p>
        </w:tc>
        <w:tc>
          <w:tcPr>
            <w:tcW w:type="dxa" w:w="5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Requirement</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NFR-01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Security</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Passwords stored hashed; row-level security so users can read/write only their own data; shared cases readable by all authenticated users</w:t>
            </w:r>
          </w:p>
        </w:tc>
      </w:tr>
      <w:tr>
        <w:tc>
          <w:tcPr>
            <w:tcW w:type="dxa" w:w="1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NFR-02</w:t>
            </w:r>
          </w:p>
        </w:tc>
        <w:tc>
          <w:tcPr>
            <w:tcW w:type="dxa" w:w="2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Performance</w:t>
            </w:r>
          </w:p>
        </w:tc>
        <w:tc>
          <w:tcPr>
            <w:tcW w:type="dxa" w:w="56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Search and filter results return within 2 seconds for a repository of up to 500 cases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NFR-03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Usability</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Onboarding completable in under 2 minutes; core flows usable on mobile browser widths</w:t>
            </w:r>
          </w:p>
        </w:tc>
      </w:tr>
      <w:tr>
        <w:tc>
          <w:tcPr>
            <w:tcW w:type="dxa" w:w="1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NFR-04</w:t>
            </w:r>
          </w:p>
        </w:tc>
        <w:tc>
          <w:tcPr>
            <w:tcW w:type="dxa" w:w="22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Reliability</w:t>
            </w:r>
          </w:p>
        </w:tc>
        <w:tc>
          <w:tcPr>
            <w:tcW w:type="dxa" w:w="56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No data loss on upload; failed uploads leave no orphan records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NFR-05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Compatibility</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Works on current Chrome, Edge and Safari</w:t>
            </w:r>
          </w:p>
        </w:tc>
      </w:tr>
    </w:tbl>
    <w:p>
      <w:pPr>
        <w:pStyle w:val="Heading1"/>
        <w:spacing w:after="160" w:before="320"/>
      </w:pPr>
      <w:r>
        <w:rPr>
          <w:rFonts w:ascii="Calibri" w:cs="Calibri" w:eastAsia="Calibri" w:hAnsi="Calibri"/>
          <w:b/>
          <w:bCs/>
          <w:color w:val="1F3864"/>
          <w:sz w:val="30"/>
          <w:szCs w:val="30"/>
        </w:rPr>
        <w:t xml:space="preserve">9. Assumptions, dependencies and constraints</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The 30-day timeline is fixed; scope flexes via the MoSCoW list, not the deadline (scope creep, not schedule creep).</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Team 1 (AI Trainer) consumes the repository's case data and the user's profile; the case schema must be frozen by end of Week 2 so Team 1 can integrate.</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Team 3 (Multiplayer) reuses this module's authentication and session handling; the auth interface is a Week 2 handover.</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Backend assumed to be Supabase (Postgres) with insert-only row-level security, consistent with the team's prior sprint work.</w:t>
      </w:r>
    </w:p>
    <w:p>
      <w:pPr>
        <w:pStyle w:val="ListParagraph"/>
        <w:numPr>
          <w:ilvl w:val="0"/>
          <w:numId w:val="2"/>
        </w:numPr>
        <w:spacing w:after="80" w:line="276"/>
      </w:pPr>
      <w:r>
        <w:rPr>
          <w:rFonts w:ascii="Calibri" w:cs="Calibri" w:eastAsia="Calibri" w:hAnsi="Calibri"/>
          <w:b w:val="false"/>
          <w:bCs w:val="false"/>
          <w:i w:val="false"/>
          <w:iCs w:val="false"/>
          <w:sz w:val="22"/>
          <w:szCs w:val="22"/>
        </w:rPr>
        <w:t xml:space="preserve">Seed content: the team uploads at least 25 curated cases before Day 30 so the repository is not empty at launch.</w:t>
      </w:r>
    </w:p>
    <w:p>
      <w:pPr>
        <w:pStyle w:val="Heading1"/>
        <w:spacing w:after="160" w:before="320"/>
      </w:pPr>
      <w:r>
        <w:rPr>
          <w:rFonts w:ascii="Calibri" w:cs="Calibri" w:eastAsia="Calibri" w:hAnsi="Calibri"/>
          <w:b/>
          <w:bCs/>
          <w:color w:val="1F3864"/>
          <w:sz w:val="30"/>
          <w:szCs w:val="30"/>
        </w:rPr>
        <w:t xml:space="preserve">10. Release plan and team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100"/>
        <w:gridCol w:w="2526"/>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Week</w:t>
            </w:r>
          </w:p>
        </w:tc>
        <w:tc>
          <w:tcPr>
            <w:tcW w:type="dxa" w:w="5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Deliverable</w:t>
            </w:r>
          </w:p>
        </w:tc>
        <w:tc>
          <w:tcPr>
            <w:tcW w:type="dxa" w:w="2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Owner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 1</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Auth, onboarding and profile requirements gathered; security constraints listed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Subrata Bhoi (Req)</w:t>
            </w:r>
          </w:p>
        </w:tc>
      </w:tr>
      <w:tr>
        <w:tc>
          <w:tcPr>
            <w:tcW w:type="dxa" w:w="14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 1–2</w:t>
            </w:r>
          </w:p>
        </w:tc>
        <w:tc>
          <w:tcPr>
            <w:tcW w:type="dxa" w:w="51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Secure auth architecture and User–Profile–TargetFirm data schema</w:t>
            </w:r>
          </w:p>
        </w:tc>
        <w:tc>
          <w:tcPr>
            <w:tcW w:type="dxa" w:w="25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Susanth (Architect)</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 2</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User roles, onboarding flow, profile schema and acceptance criteria signed off; case taxonomy and tagging rules defined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Siddhesh (BA)</w:t>
            </w:r>
          </w:p>
        </w:tc>
      </w:tr>
      <w:tr>
        <w:tc>
          <w:tcPr>
            <w:tcW w:type="dxa" w:w="14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 2–3</w:t>
            </w:r>
          </w:p>
        </w:tc>
        <w:tc>
          <w:tcPr>
            <w:tcW w:type="dxa" w:w="51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Signup/login, sessions, onboarding, dashboard; repository model with browse/search/filter UI</w:t>
            </w:r>
          </w:p>
        </w:tc>
        <w:tc>
          <w:tcPr>
            <w:tcW w:type="dxa" w:w="25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Aryan (Developer)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 3</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Upload guidelines, review rules and sharing-permission model defined; auth and profile flows tested</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Siddhesh (BA); Rishikesh (Tester)</w:t>
            </w:r>
          </w:p>
        </w:tc>
      </w:tr>
      <w:tr>
        <w:tc>
          <w:tcPr>
            <w:tcW w:type="dxa" w:w="14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 3–4</w:t>
            </w:r>
          </w:p>
        </w:tc>
        <w:tc>
          <w:tcPr>
            <w:tcW w:type="dxa" w:w="51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Upload flow, personal repository and share-to-community built</w:t>
            </w:r>
          </w:p>
        </w:tc>
        <w:tc>
          <w:tcPr>
            <w:tcW w:type="dxa" w:w="25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Aryan (Developer)</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 4</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Tagging, search, filters, upload constraints, access controls and sharing permissions validated; handover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Rishikesh (Tester)</w:t>
            </w:r>
          </w:p>
        </w:tc>
      </w:tr>
      <w:tr>
        <w:tc>
          <w:tcPr>
            <w:tcW w:type="dxa" w:w="14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Weeks 1–4</w:t>
            </w:r>
          </w:p>
        </w:tc>
        <w:tc>
          <w:tcPr>
            <w:tcW w:type="dxa" w:w="51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Weekly sprints facilitated, daily unblocking, scope management</w:t>
            </w:r>
          </w:p>
        </w:tc>
        <w:tc>
          <w:tcPr>
            <w:tcW w:type="dxa" w:w="25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Nikhil (Scrum Master)</w:t>
            </w:r>
          </w:p>
        </w:tc>
      </w:tr>
    </w:tbl>
    <w:p>
      <w:pPr>
        <w:pStyle w:val="Heading1"/>
        <w:spacing w:after="160" w:before="320"/>
      </w:pPr>
      <w:r>
        <w:rPr>
          <w:rFonts w:ascii="Calibri" w:cs="Calibri" w:eastAsia="Calibri" w:hAnsi="Calibri"/>
          <w:b/>
          <w:bCs/>
          <w:color w:val="1F3864"/>
          <w:sz w:val="30"/>
          <w:szCs w:val="30"/>
        </w:rPr>
        <w:t xml:space="preserve">11. Risks and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Risk / open question</w:t>
            </w:r>
          </w:p>
        </w:tc>
        <w:tc>
          <w:tcPr>
            <w:tcW w:type="dxa" w:w="4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line="260"/>
            </w:pPr>
            <w:r>
              <w:rPr>
                <w:rFonts w:ascii="Calibri" w:cs="Calibri" w:eastAsia="Calibri" w:hAnsi="Calibri"/>
                <w:b/>
                <w:bCs/>
                <w:i w:val="false"/>
                <w:iCs w:val="false"/>
                <w:color w:val="FFFFFF"/>
                <w:sz w:val="20"/>
                <w:szCs w:val="20"/>
              </w:rPr>
              <w:t xml:space="preserve">Mitigation / decision needed</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Schema freeze slips, blocking Team 1 integration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BA and Architect prioritise taxonomy + schema in Week 2; freeze reviewed in sprint mid-point check</w:t>
            </w:r>
          </w:p>
        </w:tc>
      </w:tr>
      <w:tr>
        <w:tc>
          <w:tcPr>
            <w:tcW w:type="dxa" w:w="45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Copyrighted casebook material gets uploaded</w:t>
            </w:r>
          </w:p>
        </w:tc>
        <w:tc>
          <w:tcPr>
            <w:tcW w:type="dxa" w:w="45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Upload guidelines prohibit it; Admin removal right (FR-11); review-queue deferred to v1.1</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Account deletion behaviour for shared cases is undefined</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Open question for team decision: proposal is shared cases remain with an 'anonymous' contributor label</w:t>
            </w:r>
          </w:p>
        </w:tc>
      </w:tr>
      <w:tr>
        <w:tc>
          <w:tcPr>
            <w:tcW w:type="dxa" w:w="4500"/>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Single developer is a bottleneck in Weeks 2–3</w:t>
            </w:r>
          </w:p>
        </w:tc>
        <w:tc>
          <w:tcPr>
            <w:tcW w:type="dxa" w:w="4526"/>
            <w:tcBorders>
              <w:top w:val="single" w:color="BFBFBF" w:sz="4"/>
              <w:left w:val="single" w:color="BFBFBF" w:sz="4"/>
              <w:bottom w:val="single" w:color="BFBFBF" w:sz="4"/>
              <w:right w:val="single" w:color="BFBFBF" w:sz="4"/>
            </w:tcBorders>
            <w:shd w:fill="EDF1F8" w:color="auto" w:val="clear"/>
            <w:tcMar>
              <w:top w:type="dxa" w:w="60"/>
              <w:left w:type="dxa" w:w="100"/>
              <w:bottom w:type="dxa" w:w="60"/>
              <w:right w:type="dxa" w:w="100"/>
            </w:tcMar>
          </w:tcPr>
          <w:p>
            <w:pPr>
              <w:spacing w:after="40" w:line="260"/>
            </w:pPr>
            <w:r>
              <w:rPr>
                <w:rFonts w:ascii="Calibri" w:cs="Calibri" w:eastAsia="Calibri" w:hAnsi="Calibri"/>
                <w:b w:val="false"/>
                <w:bCs w:val="false"/>
                <w:i w:val="false"/>
                <w:iCs w:val="false"/>
                <w:sz w:val="20"/>
                <w:szCs w:val="20"/>
              </w:rPr>
              <w:t xml:space="preserve">BA delivers specs before each build task starts; Scrum Master rebalances if a story slips 2+ days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2026-07-28T09:35:37.400Z</dcterms:created>
  <dcterms:modified xsi:type="dcterms:W3CDTF">2026-07-28T09:35:37.420Z</dcterms:modified>
</cp:coreProperties>
</file>

<file path=docProps/custom.xml><?xml version="1.0" encoding="utf-8"?>
<Properties xmlns="http://schemas.openxmlformats.org/officeDocument/2006/custom-properties" xmlns:vt="http://schemas.openxmlformats.org/officeDocument/2006/docPropsVTypes"/>
</file>