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40"/>
          <w:szCs w:val="40"/>
        </w:rPr>
        <w:t xml:space="preserve">Autonomous Non-Destructive Interceptor</w:t>
      </w:r>
    </w:p>
    <w:p>
      <w:pPr>
        <w:spacing w:after="400"/>
        <w:jc w:val="center"/>
      </w:pPr>
      <w:r>
        <w:rPr>
          <w:color w:val="444444"/>
          <w:sz w:val="28"/>
          <w:szCs w:val="28"/>
        </w:rPr>
        <w:t xml:space="preserve">Complete Project Scope — Global Scope &amp; Current (Local) Scope</w:t>
      </w:r>
    </w:p>
    <w:p>
      <w:pPr>
        <w:pStyle w:val="Heading1"/>
        <w:spacing w:after="200" w:before="400"/>
      </w:pPr>
      <w:r>
        <w:t xml:space="preserve">PART 1 — GLOBAL SCOPE</w:t>
      </w:r>
    </w:p>
    <w:p>
      <w:pPr>
        <w:spacing w:after="150"/>
      </w:pPr>
      <w:r>
        <w:rPr>
          <w:i/>
          <w:iCs/>
          <w:color w:val="555555"/>
        </w:rPr>
        <w:t xml:space="preserve">Complete, field-deployable autonomous interceptor system. This part defines the whole system so every independent task's interfaces and assumptions are visible, even though only one task (Task D) is being executed as this project's actual deliverable — see Part 2.</w:t>
      </w:r>
    </w:p>
    <w:p>
      <w:pPr>
        <w:pStyle w:val="Heading2"/>
        <w:spacing w:after="150" w:before="300"/>
      </w:pPr>
      <w:r>
        <w:t xml:space="preserve">1. Problem Statement</w:t>
      </w:r>
    </w:p>
    <w:p>
      <w:pPr>
        <w:spacing w:after="150"/>
      </w:pPr>
      <w:r>
        <w:t xml:space="preserve">Design a complete system in which a ground-based detection system and an autonomous interceptor drone work together to neutralize a faster-than-interceptor aerial target, using head-on / collision-course engagement — the only viable geometry when the interceptor cannot outrun the target from behind.</w:t>
      </w:r>
    </w:p>
    <w:p>
      <w:pPr>
        <w:spacing w:after="150"/>
      </w:pPr>
      <w:r>
        <w:t xml:space="preserve">The system is developed and validated as a non-destructive, proximity-based (kill-radius) interceptor prototype. It is pitched narratively as having potential defense/military application — a fielded version might carry a payload of the military's choosing — but no payload, fuze, or detonation mechanism is designed, modeled, or discussed anywhere in this system. This boundary is absolute and applies to every task below, at every phase.</w:t>
      </w:r>
    </w:p>
    <w:p>
      <w:pPr>
        <w:spacing w:after="150"/>
      </w:pPr>
      <w:r>
        <w:t xml:space="preserve">Target identification (deciding a given aerial object is hostile) is assumed to be resolved entirely upstream of this system, by a human or process not covered by this scope. Every target ever handed to this system is assumed pre-verified as hostile.</w:t>
      </w:r>
    </w:p>
    <w:p>
      <w:pPr>
        <w:spacing w:after="150"/>
      </w:pPr>
      <w:r>
        <w:t xml:space="preserve">Autonomy boundary: once the drone receives its "on" signal, everything from that point onward — detection handoff, launch decision, tracking, guidance, control, and interception — operates with zero further human intervention. Any human role (e.g. target verification) exists strictly before this system's scope begins.</w:t>
      </w:r>
    </w:p>
    <w:p>
      <w:pPr>
        <w:pStyle w:val="Heading2"/>
        <w:spacing w:after="150" w:before="300"/>
      </w:pPr>
      <w:r>
        <w:t xml:space="preserve">2. Specifications</w:t>
      </w:r>
    </w:p>
    <w:p>
      <w:pPr>
        <w:pStyle w:val="Heading3"/>
        <w:spacing w:after="100" w:before="200"/>
      </w:pPr>
      <w:r>
        <w:t xml:space="preserve">2.1 Engagement Parameters</w:t>
      </w:r>
    </w:p>
    <w:p>
      <w:pPr>
        <w:spacing w:after="150"/>
      </w:pPr>
      <w:r>
        <w:t xml:space="preserve">Interceptor speed, target speed, operational altitude, and kill-radius are treated as tunable placeholders, not fixed constants, at the global-scope level. They are to be derived from whatever physical drone (Task E) and simulator-validated performance (Task D) eventually result, rather than assumed up front.</w:t>
      </w:r>
    </w:p>
    <w:p>
      <w:pPr>
        <w:pStyle w:val="Heading3"/>
        <w:spacing w:after="100" w:before="200"/>
      </w:pPr>
      <w:r>
        <w:t xml:space="preserve">2.2 Engagement Geometry</w:t>
      </w:r>
    </w:p>
    <w:p>
      <w:pPr>
        <w:spacing w:after="150"/>
      </w:pPr>
      <w:r>
        <w:t xml:space="preserve">Head-on / collision-course only. The interceptor cannot pursue from behind since it is, by design assumption, slower than the target it is built to neutralize. The interceptor must launch to meet the target at a predicted future point along the target's path.</w:t>
      </w:r>
    </w:p>
    <w:p>
      <w:pPr>
        <w:pStyle w:val="Heading3"/>
        <w:spacing w:after="100" w:before="200"/>
      </w:pPr>
      <w:r>
        <w:t xml:space="preserve">2.3 Detection &amp; Handoff Scheme</w:t>
      </w:r>
    </w:p>
    <w:p>
      <w:pPr>
        <w:spacing w:after="150"/>
      </w:pPr>
      <w:r>
        <w:t xml:space="preserve">Two-stage detection, matching the source AMID design: an off-board ground detection system (radar/LiDAR/visual) provides an initial, lower-rate (assumed 1 Hz) track and issues the launch cue; once the target is within onboard sensor range, control transitions to the onboard detection suite, which operates at a much higher rate. No RF communication of any kind is required or used after launch — the drone is fully autonomous from that moment forward.</w:t>
      </w:r>
    </w:p>
    <w:p>
      <w:pPr>
        <w:pStyle w:val="Heading3"/>
        <w:spacing w:after="100" w:before="200"/>
      </w:pPr>
      <w:r>
        <w:t xml:space="preserve">2.4 Power / Standby State</w:t>
      </w:r>
    </w:p>
    <w:p>
      <w:pPr>
        <w:spacing w:after="150"/>
      </w:pPr>
      <w:r>
        <w:t xml:space="preserve">The drone draws zero power while off (sitting on a charging stand or equivalent) and is kept at maximum charge at all times until the "on"/launch signal, regardless of whether that signal originates onboard (Control Logic A) or offboard (Control Logic B). There is no loitering or standby-with-partial-drain state. Every mission is assumed to begin from full battery charge.</w:t>
      </w:r>
    </w:p>
    <w:p>
      <w:pPr>
        <w:pStyle w:val="Heading3"/>
        <w:spacing w:after="100" w:before="200"/>
      </w:pPr>
      <w:r>
        <w:t xml:space="preserve">2.5 Reference Hardware Note</w:t>
      </w:r>
    </w:p>
    <w:p>
      <w:pPr>
        <w:spacing w:after="150"/>
      </w:pPr>
      <w:r>
        <w:t xml:space="preserve">Crazyflie-class micro-quadcopter dynamics are used as the physical reference for Task D's simulator (mass, inertia, thrust characteristics). This is a dynamics reference only, not a committed hardware/BOM decision for a fielded system — that remains open, under Task E.</w:t>
      </w:r>
    </w:p>
    <w:p>
      <w:pPr>
        <w:pStyle w:val="Heading2"/>
        <w:spacing w:after="150" w:before="300"/>
      </w:pPr>
      <w:r>
        <w:t xml:space="preserve">3. System Architecture</w:t>
      </w:r>
    </w:p>
    <w:p>
      <w:pPr>
        <w:spacing w:after="150"/>
      </w:pPr>
      <w:r>
        <w:t xml:space="preserve">High-level signal/data flow, ground station to interception:</w:t>
      </w:r>
    </w:p>
    <w:p>
      <w:pPr>
        <w:pStyle w:val="ListParagraph"/>
        <w:numPr>
          <w:ilvl w:val="0"/>
          <w:numId w:val="1"/>
        </w:numPr>
        <w:spacing w:after="80"/>
      </w:pPr>
      <w:r>
        <w:t xml:space="preserve">Upstream (outside this scope): human/process verifies a target as hostile.</w:t>
      </w:r>
    </w:p>
    <w:p>
      <w:pPr>
        <w:pStyle w:val="ListParagraph"/>
        <w:numPr>
          <w:ilvl w:val="0"/>
          <w:numId w:val="1"/>
        </w:numPr>
        <w:spacing w:after="80"/>
      </w:pPr>
      <w:r>
        <w:t xml:space="preserve">Task A — Ground detection (radar/LiDAR/visual) identifies and tracks the incoming target.</w:t>
      </w:r>
    </w:p>
    <w:p>
      <w:pPr>
        <w:pStyle w:val="ListParagraph"/>
        <w:numPr>
          <w:ilvl w:val="0"/>
          <w:numId w:val="1"/>
        </w:numPr>
        <w:spacing w:after="80"/>
      </w:pPr>
      <w:r>
        <w:t xml:space="preserve">Task B — Ground-to-drone communication relays the track and launch cue, pre-launch only.</w:t>
      </w:r>
    </w:p>
    <w:p>
      <w:pPr>
        <w:pStyle w:val="ListParagraph"/>
        <w:numPr>
          <w:ilvl w:val="0"/>
          <w:numId w:val="1"/>
        </w:numPr>
        <w:spacing w:after="80"/>
      </w:pPr>
      <w:r>
        <w:t xml:space="preserve">Drone transitions from off/charging to fully autonomous operation on receiving the "on" signal.</w:t>
      </w:r>
    </w:p>
    <w:p>
      <w:pPr>
        <w:pStyle w:val="ListParagraph"/>
        <w:numPr>
          <w:ilvl w:val="0"/>
          <w:numId w:val="1"/>
        </w:numPr>
        <w:spacing w:after="80"/>
      </w:pPr>
      <w:r>
        <w:t xml:space="preserve">Task C (sensors + model) — Onboard detection suite and observation policy fuse onboard sensor data into a standardized target-relative state.</w:t>
      </w:r>
    </w:p>
    <w:p>
      <w:pPr>
        <w:pStyle w:val="ListParagraph"/>
        <w:numPr>
          <w:ilvl w:val="0"/>
          <w:numId w:val="1"/>
        </w:numPr>
        <w:spacing w:after="80"/>
      </w:pPr>
      <w:r>
        <w:t xml:space="preserve">Task C′ — Format-unification / handoff layer reconciles ground-frame, 1 Hz A/B data with drone-relative, high-rate C data. Required only if Control Logic A (single unified model) is used; not required under Control Logic B (two separate models).</w:t>
      </w:r>
    </w:p>
    <w:p>
      <w:pPr>
        <w:pStyle w:val="ListParagraph"/>
        <w:numPr>
          <w:ilvl w:val="0"/>
          <w:numId w:val="1"/>
        </w:numPr>
        <w:spacing w:after="80"/>
      </w:pPr>
      <w:r>
        <w:t xml:space="preserve">Task C″ — Future-state prediction layer. Open question at the global-scope level: whether, and how far, real-world target-motion prediction is achievable against a maneuvering evader. Not resolved here.</w:t>
      </w:r>
    </w:p>
    <w:p>
      <w:pPr>
        <w:pStyle w:val="ListParagraph"/>
        <w:numPr>
          <w:ilvl w:val="0"/>
          <w:numId w:val="1"/>
        </w:numPr>
        <w:spacing w:after="80"/>
      </w:pPr>
      <w:r>
        <w:t xml:space="preserve">Task D — Control logic (guidance &amp; control). Consumes target-relative state (and prediction, if used) and outputs attitude/thrust commands. This is the project's actual deliverable — fully detailed in Part 2.</w:t>
      </w:r>
    </w:p>
    <w:p>
      <w:pPr>
        <w:pStyle w:val="ListParagraph"/>
        <w:numPr>
          <w:ilvl w:val="0"/>
          <w:numId w:val="1"/>
        </w:numPr>
        <w:spacing w:after="80"/>
      </w:pPr>
      <w:r>
        <w:t xml:space="preserve">Task F — Flight-controller firmware executes Task D's commands via an inner attitude-rate PID loop and motor mixer.</w:t>
      </w:r>
    </w:p>
    <w:p>
      <w:pPr>
        <w:pStyle w:val="ListParagraph"/>
        <w:numPr>
          <w:ilvl w:val="0"/>
          <w:numId w:val="1"/>
        </w:numPr>
        <w:spacing w:after="80"/>
      </w:pPr>
      <w:r>
        <w:t xml:space="preserve">Task E — Physical drone (airframe, motors, sensors, onboard compute) carries every layer above.</w:t>
      </w:r>
    </w:p>
    <w:p>
      <w:pPr>
        <w:pStyle w:val="ListParagraph"/>
        <w:numPr>
          <w:ilvl w:val="0"/>
          <w:numId w:val="1"/>
        </w:numPr>
        <w:spacing w:after="80"/>
      </w:pPr>
      <w:r>
        <w:t xml:space="preserve">Interception — proximity/kill-radius event, non-destructive at every phase of this project.</w:t>
      </w:r>
    </w:p>
    <w:p>
      <w:pPr>
        <w:pStyle w:val="ListParagraph"/>
        <w:numPr>
          <w:ilvl w:val="0"/>
          <w:numId w:val="1"/>
        </w:numPr>
        <w:spacing w:after="80"/>
      </w:pPr>
      <w:r>
        <w:t xml:space="preserve">Beyond this system's scope — any payload/destructive effect, if a version of this system is ever fielded.</w:t>
      </w:r>
    </w:p>
    <w:p>
      <w:pPr>
        <w:pStyle w:val="Heading2"/>
        <w:spacing w:after="150" w:before="300"/>
      </w:pPr>
      <w:r>
        <w:t xml:space="preserve">4. Independent Tasks (Global Scope)</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2600"/>
        <w:gridCol w:w="5800"/>
        <w:gridCol w:w="2100"/>
      </w:tblGrid>
      <w:tr>
        <w:trPr>
          <w:tblHeader/>
        </w:trPr>
        <w:tc>
          <w:tcPr>
            <w:tcW w:type="dxa" w:w="2600"/>
            <w:shd w:fill="D9D9D9" w:val="clear"/>
          </w:tcPr>
          <w:p>
            <w:r>
              <w:rPr>
                <w:b/>
                <w:bCs/>
              </w:rPr>
              <w:t xml:space="preserve">Task</w:t>
            </w:r>
          </w:p>
        </w:tc>
        <w:tc>
          <w:tcPr>
            <w:tcW w:type="dxa" w:w="5800"/>
            <w:shd w:fill="D9D9D9" w:val="clear"/>
          </w:tcPr>
          <w:p>
            <w:r>
              <w:rPr>
                <w:b/>
                <w:bCs/>
              </w:rPr>
              <w:t xml:space="preserve">Scope</w:t>
            </w:r>
          </w:p>
        </w:tc>
        <w:tc>
          <w:tcPr>
            <w:tcW w:type="dxa" w:w="2100"/>
            <w:shd w:fill="D9D9D9" w:val="clear"/>
          </w:tcPr>
          <w:p>
            <w:r>
              <w:rPr>
                <w:b/>
                <w:bCs/>
              </w:rPr>
              <w:t xml:space="preserve">Depends On</w:t>
            </w:r>
          </w:p>
        </w:tc>
      </w:tr>
      <w:tr>
        <w:tc>
          <w:tcPr>
            <w:tcW w:type="dxa" w:w="2600"/>
          </w:tcPr>
          <w:p>
            <w:r>
              <w:rPr>
                <w:b w:val="false"/>
                <w:bCs w:val="false"/>
              </w:rPr>
              <w:t xml:space="preserve">A — Ground Detection</w:t>
            </w:r>
          </w:p>
        </w:tc>
        <w:tc>
          <w:tcPr>
            <w:tcW w:type="dxa" w:w="5800"/>
          </w:tcPr>
          <w:p>
            <w:r>
              <w:rPr>
                <w:b w:val="false"/>
                <w:bCs w:val="false"/>
              </w:rPr>
              <w:t xml:space="preserve">Radar/LiDAR/visual target detection and 1 Hz tracking from the ground station.</w:t>
            </w:r>
          </w:p>
        </w:tc>
        <w:tc>
          <w:tcPr>
            <w:tcW w:type="dxa" w:w="2100"/>
          </w:tcPr>
          <w:p>
            <w:r>
              <w:rPr>
                <w:b w:val="false"/>
                <w:bCs w:val="false"/>
              </w:rPr>
              <w:t xml:space="preserve">Upstream target verification (outside scope)</w:t>
            </w:r>
          </w:p>
        </w:tc>
      </w:tr>
      <w:tr>
        <w:tc>
          <w:tcPr>
            <w:tcW w:type="dxa" w:w="2600"/>
          </w:tcPr>
          <w:p>
            <w:r>
              <w:rPr>
                <w:b w:val="false"/>
                <w:bCs w:val="false"/>
              </w:rPr>
              <w:t xml:space="preserve">B — Ground-to-Drone Comms</w:t>
            </w:r>
          </w:p>
        </w:tc>
        <w:tc>
          <w:tcPr>
            <w:tcW w:type="dxa" w:w="5800"/>
          </w:tcPr>
          <w:p>
            <w:r>
              <w:rPr>
                <w:b w:val="false"/>
                <w:bCs w:val="false"/>
              </w:rPr>
              <w:t xml:space="preserve">Pre-launch data link only. No communication is needed or used after launch.</w:t>
            </w:r>
          </w:p>
        </w:tc>
        <w:tc>
          <w:tcPr>
            <w:tcW w:type="dxa" w:w="2100"/>
          </w:tcPr>
          <w:p>
            <w:r>
              <w:rPr>
                <w:b w:val="false"/>
                <w:bCs w:val="false"/>
              </w:rPr>
              <w:t xml:space="preserve">A</w:t>
            </w:r>
          </w:p>
        </w:tc>
      </w:tr>
      <w:tr>
        <w:tc>
          <w:tcPr>
            <w:tcW w:type="dxa" w:w="2600"/>
          </w:tcPr>
          <w:p>
            <w:r>
              <w:rPr>
                <w:b w:val="false"/>
                <w:bCs w:val="false"/>
              </w:rPr>
              <w:t xml:space="preserve">C (sensors) — Onboard Detection Suite</w:t>
            </w:r>
          </w:p>
        </w:tc>
        <w:tc>
          <w:tcPr>
            <w:tcW w:type="dxa" w:w="5800"/>
          </w:tcPr>
          <w:p>
            <w:r>
              <w:rPr>
                <w:b w:val="false"/>
                <w:bCs w:val="false"/>
              </w:rPr>
              <w:t xml:space="preserve">Select and integrate onboard radar/LiDAR/ultrasonic/IR/visual sensors, GPS, and a synchronized clock.</w:t>
            </w:r>
          </w:p>
        </w:tc>
        <w:tc>
          <w:tcPr>
            <w:tcW w:type="dxa" w:w="2100"/>
          </w:tcPr>
          <w:p>
            <w:r>
              <w:rPr>
                <w:b w:val="false"/>
                <w:bCs w:val="false"/>
              </w:rPr>
              <w:t xml:space="preserve">None (parallel to A/B)</w:t>
            </w:r>
          </w:p>
        </w:tc>
      </w:tr>
      <w:tr>
        <w:tc>
          <w:tcPr>
            <w:tcW w:type="dxa" w:w="2600"/>
          </w:tcPr>
          <w:p>
            <w:r>
              <w:rPr>
                <w:b w:val="false"/>
                <w:bCs w:val="false"/>
              </w:rPr>
              <w:t xml:space="preserve">C (model) — Observation Policy</w:t>
            </w:r>
          </w:p>
        </w:tc>
        <w:tc>
          <w:tcPr>
            <w:tcW w:type="dxa" w:w="5800"/>
          </w:tcPr>
          <w:p>
            <w:r>
              <w:rPr>
                <w:b w:val="false"/>
                <w:bCs w:val="false"/>
              </w:rPr>
              <w:t xml:space="preserve">Fuses the onboard sensor suite's raw output into a standardized target-relative state (position, velocity, visibility flag).</w:t>
            </w:r>
          </w:p>
        </w:tc>
        <w:tc>
          <w:tcPr>
            <w:tcW w:type="dxa" w:w="2100"/>
          </w:tcPr>
          <w:p>
            <w:r>
              <w:rPr>
                <w:b w:val="false"/>
                <w:bCs w:val="false"/>
              </w:rPr>
              <w:t xml:space="preserve">C (sensors)</w:t>
            </w:r>
          </w:p>
        </w:tc>
      </w:tr>
      <w:tr>
        <w:tc>
          <w:tcPr>
            <w:tcW w:type="dxa" w:w="2600"/>
          </w:tcPr>
          <w:p>
            <w:r>
              <w:rPr>
                <w:b w:val="false"/>
                <w:bCs w:val="false"/>
              </w:rPr>
              <w:t xml:space="preserve">C′ — Format Unification / Handoff</w:t>
            </w:r>
          </w:p>
        </w:tc>
        <w:tc>
          <w:tcPr>
            <w:tcW w:type="dxa" w:w="5800"/>
          </w:tcPr>
          <w:p>
            <w:r>
              <w:rPr>
                <w:b w:val="false"/>
                <w:bCs w:val="false"/>
              </w:rPr>
              <w:t xml:space="preserve">Reconciles ground-frame/1 Hz (A/B) data with drone-relative/high-rate (C) data into one continuous stream. Required only under Control Logic A.</w:t>
            </w:r>
          </w:p>
        </w:tc>
        <w:tc>
          <w:tcPr>
            <w:tcW w:type="dxa" w:w="2100"/>
          </w:tcPr>
          <w:p>
            <w:r>
              <w:rPr>
                <w:b w:val="false"/>
                <w:bCs w:val="false"/>
              </w:rPr>
              <w:t xml:space="preserve">A, B, C (model)</w:t>
            </w:r>
          </w:p>
        </w:tc>
      </w:tr>
      <w:tr>
        <w:tc>
          <w:tcPr>
            <w:tcW w:type="dxa" w:w="2600"/>
          </w:tcPr>
          <w:p>
            <w:r>
              <w:rPr>
                <w:b w:val="false"/>
                <w:bCs w:val="false"/>
              </w:rPr>
              <w:t xml:space="preserve">C″ — Future-State Prediction</w:t>
            </w:r>
          </w:p>
        </w:tc>
        <w:tc>
          <w:tcPr>
            <w:tcW w:type="dxa" w:w="5800"/>
          </w:tcPr>
          <w:p>
            <w:r>
              <w:rPr>
                <w:b w:val="false"/>
                <w:bCs w:val="false"/>
              </w:rPr>
              <w:t xml:space="preserve">Open question: whether/how far real-world prediction against a maneuvering target is achievable, bounded by the target's maneuver time constant. Deferred, unresolved.</w:t>
            </w:r>
          </w:p>
        </w:tc>
        <w:tc>
          <w:tcPr>
            <w:tcW w:type="dxa" w:w="2100"/>
          </w:tcPr>
          <w:p>
            <w:r>
              <w:rPr>
                <w:b w:val="false"/>
                <w:bCs w:val="false"/>
              </w:rPr>
              <w:t xml:space="preserve">C (model)</w:t>
            </w:r>
          </w:p>
        </w:tc>
      </w:tr>
      <w:tr>
        <w:tc>
          <w:tcPr>
            <w:tcW w:type="dxa" w:w="2600"/>
          </w:tcPr>
          <w:p>
            <w:r>
              <w:rPr>
                <w:b w:val="false"/>
                <w:bCs w:val="false"/>
              </w:rPr>
              <w:t xml:space="preserve">D — Control Logic (this project)</w:t>
            </w:r>
          </w:p>
        </w:tc>
        <w:tc>
          <w:tcPr>
            <w:tcW w:type="dxa" w:w="5800"/>
          </w:tcPr>
          <w:p>
            <w:r>
              <w:rPr>
                <w:b w:val="false"/>
                <w:bCs w:val="false"/>
              </w:rPr>
              <w:t xml:space="preserve">Guidance &amp; control policy: consumes target-relative state, outputs attitude/thrust commands. Compares a Proportional Navigation baseline against an RL policy; resolves the Control-Logic-A-vs-B question empirically.</w:t>
            </w:r>
          </w:p>
        </w:tc>
        <w:tc>
          <w:tcPr>
            <w:tcW w:type="dxa" w:w="2100"/>
          </w:tcPr>
          <w:p>
            <w:r>
              <w:rPr>
                <w:b w:val="false"/>
                <w:bCs w:val="false"/>
              </w:rPr>
              <w:t xml:space="preserve">C′/C″ interface contract only (mocked in this project — see Part 2)</w:t>
            </w:r>
          </w:p>
        </w:tc>
      </w:tr>
      <w:tr>
        <w:tc>
          <w:tcPr>
            <w:tcW w:type="dxa" w:w="2600"/>
          </w:tcPr>
          <w:p>
            <w:r>
              <w:rPr>
                <w:b w:val="false"/>
                <w:bCs w:val="false"/>
              </w:rPr>
              <w:t xml:space="preserve">E — Physical Drone Design</w:t>
            </w:r>
          </w:p>
        </w:tc>
        <w:tc>
          <w:tcPr>
            <w:tcW w:type="dxa" w:w="5800"/>
          </w:tcPr>
          <w:p>
            <w:r>
              <w:rPr>
                <w:b w:val="false"/>
                <w:bCs w:val="false"/>
              </w:rPr>
              <w:t xml:space="preserve">Airframe, motors, ESC, battery sizing (fixed for one-way engagement range — no return-to-base), sensor mounts, onboard compute. Crazyflie-class used only as Task D's simulator reference, not a committed choice.</w:t>
            </w:r>
          </w:p>
        </w:tc>
        <w:tc>
          <w:tcPr>
            <w:tcW w:type="dxa" w:w="2100"/>
          </w:tcPr>
          <w:p>
            <w:r>
              <w:rPr>
                <w:b w:val="false"/>
                <w:bCs w:val="false"/>
              </w:rPr>
              <w:t xml:space="preserve">Performance spec derived from D's simulator</w:t>
            </w:r>
          </w:p>
        </w:tc>
      </w:tr>
      <w:tr>
        <w:tc>
          <w:tcPr>
            <w:tcW w:type="dxa" w:w="2600"/>
          </w:tcPr>
          <w:p>
            <w:r>
              <w:rPr>
                <w:b w:val="false"/>
                <w:bCs w:val="false"/>
              </w:rPr>
              <w:t xml:space="preserve">F — Flight-Controller Firmware</w:t>
            </w:r>
          </w:p>
        </w:tc>
        <w:tc>
          <w:tcPr>
            <w:tcW w:type="dxa" w:w="5800"/>
          </w:tcPr>
          <w:p>
            <w:r>
              <w:rPr>
                <w:b w:val="false"/>
                <w:bCs w:val="false"/>
              </w:rPr>
              <w:t xml:space="preserve">Low-level attitude-rate PID and motor mixing, executing Task D's commands.</w:t>
            </w:r>
          </w:p>
        </w:tc>
        <w:tc>
          <w:tcPr>
            <w:tcW w:type="dxa" w:w="2100"/>
          </w:tcPr>
          <w:p>
            <w:r>
              <w:rPr>
                <w:b w:val="false"/>
                <w:bCs w:val="false"/>
              </w:rPr>
              <w:t xml:space="preserve">D's output format</w:t>
            </w:r>
          </w:p>
        </w:tc>
      </w:tr>
      <w:tr>
        <w:tc>
          <w:tcPr>
            <w:tcW w:type="dxa" w:w="2600"/>
          </w:tcPr>
          <w:p>
            <w:r>
              <w:rPr>
                <w:b w:val="false"/>
                <w:bCs w:val="false"/>
              </w:rPr>
              <w:t xml:space="preserve">G — System Integration &amp; Field Testing</w:t>
            </w:r>
          </w:p>
        </w:tc>
        <w:tc>
          <w:tcPr>
            <w:tcW w:type="dxa" w:w="5800"/>
          </w:tcPr>
          <w:p>
            <w:r>
              <w:rPr>
                <w:b w:val="false"/>
                <w:bCs w:val="false"/>
              </w:rPr>
              <w:t xml:space="preserve">Staged real-world validation combining every task above.</w:t>
            </w:r>
          </w:p>
        </w:tc>
        <w:tc>
          <w:tcPr>
            <w:tcW w:type="dxa" w:w="2100"/>
          </w:tcPr>
          <w:p>
            <w:r>
              <w:rPr>
                <w:b w:val="false"/>
                <w:bCs w:val="false"/>
              </w:rPr>
              <w:t xml:space="preserve">A, B, C, C′, D, E, F</w:t>
            </w:r>
          </w:p>
        </w:tc>
      </w:tr>
    </w:tbl>
    <w:p>
      <w:pPr>
        <w:pStyle w:val="Heading2"/>
        <w:spacing w:after="150" w:before="300"/>
      </w:pPr>
      <w:r>
        <w:t xml:space="preserve">5. Assumptions, Ambiguities &amp; Open Questions (Global Scope)</w:t>
      </w:r>
    </w:p>
    <w:p>
      <w:pPr>
        <w:pStyle w:val="ListParagraph"/>
        <w:numPr>
          <w:ilvl w:val="0"/>
          <w:numId w:val="1"/>
        </w:numPr>
        <w:spacing w:after="80"/>
      </w:pPr>
      <w:r>
        <w:t xml:space="preserve">Target identification / IFF: assumed fully resolved upstream, before this system's scope begins. Not discussed further anywhere in this system — deliberately excluded even from further mention in this document.</w:t>
      </w:r>
    </w:p>
    <w:p>
      <w:pPr>
        <w:pStyle w:val="ListParagraph"/>
        <w:numPr>
          <w:ilvl w:val="0"/>
          <w:numId w:val="1"/>
        </w:numPr>
        <w:spacing w:after="80"/>
      </w:pPr>
      <w:r>
        <w:t xml:space="preserve">End-of-mission / miss handling: battery and range are sized so the drone reaches the target and does not return. What happens on a miss (self-destruct, controlled fall, or otherwise) is explicitly UNRESOLVED — open for future discussion, not decided at global or local scope.</w:t>
      </w:r>
    </w:p>
    <w:p>
      <w:pPr>
        <w:pStyle w:val="ListParagraph"/>
        <w:numPr>
          <w:ilvl w:val="0"/>
          <w:numId w:val="1"/>
        </w:numPr>
        <w:spacing w:after="80"/>
      </w:pPr>
      <w:r>
        <w:t xml:space="preserve">Human oversight: the system is fully autonomous once "on"; the only human role (target verification) is strictly upstream of this scope, by design intent, not by omission.</w:t>
      </w:r>
    </w:p>
    <w:p>
      <w:pPr>
        <w:pStyle w:val="ListParagraph"/>
        <w:numPr>
          <w:ilvl w:val="0"/>
          <w:numId w:val="1"/>
        </w:numPr>
        <w:spacing w:after="80"/>
      </w:pPr>
      <w:r>
        <w:t xml:space="preserve">Environmental operating conditions (weather, lighting, season, geography): the long-term goal is all-weather/all-season/anywhere-on-Earth operation, but this document does not define operating conditions. Whoever executes Task C (sensors) or Task E must define this explicitly.</w:t>
      </w:r>
    </w:p>
    <w:p>
      <w:pPr>
        <w:pStyle w:val="ListParagraph"/>
        <w:numPr>
          <w:ilvl w:val="0"/>
          <w:numId w:val="1"/>
        </w:numPr>
        <w:spacing w:after="80"/>
      </w:pPr>
      <w:r>
        <w:t xml:space="preserve">Compute/power redundancy: a fielded system should plan for onboard compute or power-path redundancy against hardware failure. Not resolved here — a Task E/F-level concern.</w:t>
      </w:r>
    </w:p>
    <w:p>
      <w:pPr>
        <w:pStyle w:val="ListParagraph"/>
        <w:numPr>
          <w:ilvl w:val="0"/>
          <w:numId w:val="1"/>
        </w:numPr>
        <w:spacing w:after="80"/>
      </w:pPr>
      <w:r>
        <w:t xml:space="preserve">Coordinate frame calibration &amp; time synchronization between the ground station and the drone: assumed to be provided by the onboard GPS + synchronized clock (part of Task C sensors), but the calibration/sync procedure itself is not detailed at the global-scope level.</w:t>
      </w:r>
    </w:p>
    <w:p>
      <w:pPr>
        <w:pStyle w:val="ListParagraph"/>
        <w:numPr>
          <w:ilvl w:val="0"/>
          <w:numId w:val="1"/>
        </w:numPr>
        <w:spacing w:after="80"/>
      </w:pPr>
      <w:r>
        <w:t xml:space="preserve">Range-sensor selection (radar vs. LiDAR vs. other), and the destructive-payload/warhead question, are explicitly out of scope at every phase of this system, not merely deferred.</w:t>
      </w:r>
    </w:p>
    <w:p>
      <w:pPr>
        <w:pStyle w:val="Heading2"/>
        <w:spacing w:after="150" w:before="300"/>
      </w:pPr>
      <w:r>
        <w:t xml:space="preserve">6. Dependency Map / Execution Order</w:t>
      </w:r>
    </w:p>
    <w:p>
      <w:pPr>
        <w:spacing w:after="150"/>
      </w:pPr>
      <w:r>
        <w:t xml:space="preserve">A + B form one independent chain (pre-launch, ground-side). C is independent of A/B and only needs its output-interface contract fixed. D (this project) only needs C's interface contract, not a working, real C. E only needs D's simulator-derived performance spec (thrust/weight/agility), not a trained policy. F only needs D's output format. G is the final assembly point and depends on every other task being individually complete.</w:t>
      </w:r>
    </w:p>
    <w:p>
      <w:r>
        <w:br w:type="page"/>
      </w:r>
    </w:p>
    <w:p>
      <w:pPr>
        <w:pStyle w:val="Heading1"/>
        <w:spacing w:after="200" w:before="400"/>
      </w:pPr>
      <w:r>
        <w:t xml:space="preserve">PART 2 — LOCAL / CURRENT SCOPE (TASK D — CONTROL LOGIC)</w:t>
      </w:r>
    </w:p>
    <w:p>
      <w:pPr>
        <w:spacing w:after="150"/>
      </w:pPr>
      <w:r>
        <w:rPr>
          <w:i/>
          <w:iCs/>
          <w:color w:val="555555"/>
        </w:rPr>
        <w:t xml:space="preserve">This part follows the exact same format as Part 1 (Problem Statement, Specifications, System Architecture, Independent Tasks, Assumptions &amp; Open Questions, Dependency Map / Execution Order), scoped down to Task D only — the sole task this project actually builds. Everything below assumes the Part 1 global-scope context as background.</w:t>
      </w:r>
    </w:p>
    <w:p>
      <w:pPr>
        <w:pStyle w:val="Heading2"/>
        <w:spacing w:after="150" w:before="300"/>
      </w:pPr>
      <w:r>
        <w:t xml:space="preserve">1. Problem Statement</w:t>
      </w:r>
    </w:p>
    <w:p>
      <w:pPr>
        <w:spacing w:after="150"/>
      </w:pPr>
      <w:r>
        <w:t xml:space="preserve">Build and compare guidance &amp; control logic for the interceptor drone, entirely in simulation, using a custom physics simulator (Crazyflie-class dynamics reference), progressively wrapped in a Gymnasium-standard interface as validation completes.</w:t>
      </w:r>
    </w:p>
    <w:p>
      <w:pPr>
        <w:spacing w:after="150"/>
      </w:pPr>
      <w:r>
        <w:t xml:space="preserve">This is a B.Tech project (solo, with support), software-only, simulation-first with hardware explicitly optional and deferred. Timeframe: one semester (~4 months).</w:t>
      </w:r>
    </w:p>
    <w:p>
      <w:pPr>
        <w:spacing w:after="150"/>
      </w:pPr>
      <w:r>
        <w:t xml:space="preserve">In scope: Proportional Navigation (classical) baseline, and a Reinforcement-Learning policy (PPO), trained on a curriculum that scales target-motion complexity from hover through 1st/2nd/3rd-order polynomial motion, with complex/evasive trajectories as a stretch goal.</w:t>
      </w:r>
    </w:p>
    <w:p>
      <w:pPr>
        <w:spacing w:after="150"/>
      </w:pPr>
      <w:r>
        <w:t xml:space="preserve">Explicitly not in scope: real sensor hardware, a real observation policy (Task C), a real format-unification layer (C′), or a real prediction module (C″) — all are assumed, mocked, or stood in for by simple coded logic, as detailed in Section 5 below. Physical drone build, firmware, ground detection, and communications (Tasks E, F, A, B) are not part of this project.</w:t>
      </w:r>
    </w:p>
    <w:p>
      <w:pPr>
        <w:pStyle w:val="Heading2"/>
        <w:spacing w:after="150" w:before="300"/>
      </w:pPr>
      <w:r>
        <w:t xml:space="preserve">2. Specifications</w:t>
      </w:r>
    </w:p>
    <w:p>
      <w:pPr>
        <w:pStyle w:val="Heading3"/>
        <w:spacing w:after="100" w:before="200"/>
      </w:pPr>
      <w:r>
        <w:t xml:space="preserve">2.1 Action Space</w:t>
      </w:r>
    </w:p>
    <w:p>
      <w:pPr>
        <w:spacing w:after="150"/>
      </w:pPr>
      <w:r>
        <w:t xml:space="preserve">Box([-1,1]^4): [thrust, roll_rate, pitch_rate, yaw_rate], in the same normalized "gamepad" convention as the underlying physics simulator's native input — internally scaled to collective-thrust command and body-rate-command via fixed constants (C_CMD_SCALE, RATE_CMD_SCALE), then passed through an inner rate-PID controller and motor mixer already implemented in the simulator. A trained policy and a human gamepad operator therefore issue numerically identical commands into the same physical pipeline.</w:t>
      </w:r>
    </w:p>
    <w:p>
      <w:pPr>
        <w:pStyle w:val="Heading3"/>
        <w:spacing w:after="100" w:before="200"/>
      </w:pPr>
      <w:r>
        <w:t xml:space="preserve">2.2 Observation Space</w:t>
      </w:r>
    </w:p>
    <w:p>
      <w:pPr>
        <w:spacing w:after="150"/>
      </w:pPr>
      <w:r>
        <w:t xml:space="preserve">Own state: 6D continuous rotation representation (first two columns of the body-to-world rotation matrix, chosen over quaternions specifically to avoid the double-cover discontinuity that hurts gradient-based learning — the compute-cost difference between the two representations is negligible at this scale), own velocity, own angular rate — all with small additive Gaussian noise representing onboard IMU/estimator error.</w:t>
      </w:r>
    </w:p>
    <w:p>
      <w:pPr>
        <w:spacing w:after="150"/>
      </w:pPr>
      <w:r>
        <w:t xml:space="preserve">Target-relative state: position and velocity relative to the drone, expressed in the drone's own BODY frame (not world-frame), over a look-back history window of m+1 timesteps. Body-frame was chosen because (a) it matches the body-frame action space, so the same intercept geometry produces the same input regardless of the drone's current world heading, and (b) it matches how a real onboard sensor (EO/IR/range) would naturally measure the target — bearing and range, not absolute world coordinates.</w:t>
      </w:r>
    </w:p>
    <w:p>
      <w:pPr>
        <w:spacing w:after="150"/>
      </w:pPr>
      <w:r>
        <w:t xml:space="preserve">A target_visible flag accompanies the target-relative block, used to mask target-related reward/observation content in stages where no target exists yet (e.g. hover) or when the target is temporarily out of sensor view.</w:t>
      </w:r>
    </w:p>
    <w:p>
      <w:pPr>
        <w:pStyle w:val="Heading3"/>
        <w:spacing w:after="100" w:before="200"/>
      </w:pPr>
      <w:r>
        <w:t xml:space="preserve">2.3 Control / Simulation Rate</w:t>
      </w:r>
    </w:p>
    <w:p>
      <w:pPr>
        <w:spacing w:after="150"/>
      </w:pPr>
      <w:r>
        <w:t xml:space="preserve">100 Hz (dt = 0.01s), matching the simulator's native inner rate-PID loop tuning. A new action is issued every physics step; no multi-step action hold is used, since the inner PID's gains assume a setpoint update every 10ms and adding action-hold lag was judged an unnecessary complication given the terminal-phase agility requirement.</w:t>
      </w:r>
    </w:p>
    <w:p>
      <w:pPr>
        <w:pStyle w:val="Heading3"/>
        <w:spacing w:after="100" w:before="200"/>
      </w:pPr>
      <w:r>
        <w:t xml:space="preserve">2.4 Noise Model</w:t>
      </w:r>
    </w:p>
    <w:p>
      <w:pPr>
        <w:spacing w:after="150"/>
      </w:pPr>
      <w:r>
        <w:t xml:space="preserve">Recommended (not yet fully implemented — see Section 4 status): additive Gaussian noise applied in each sensor's NATIVE measurement space (range, bearing, elevation) and then converted to Cartesian relative-position, rather than a uniform-sphere-around-the-true-point model. This naturally reproduces two real sensor properties a uniform sphere does not: error concentrated near zero rather than uniformly spread to a hard edge, and lateral (bearing-driven) error that grows with target distance while range error stays comparatively small. A first-order Gauss-Markov process (rather than fresh independent noise every timestep) is recommended for temporal correlation, so the noise cannot be trivially filtered out by frame-averaging. Sigma values should be domain-randomized over a plausible range per episode, rather than fixed constants, with the ground-station-derived (A/B) noise range always set larger (noisier) than the onboard (C) noise range. Own-state noise uses a separate, smaller-magnitude Gaussian (IMU-like), independent of the target-relative noise model.</w:t>
      </w:r>
    </w:p>
    <w:p>
      <w:pPr>
        <w:pStyle w:val="Heading3"/>
        <w:spacing w:after="100" w:before="200"/>
      </w:pPr>
      <w:r>
        <w:t xml:space="preserve">2.5 World Bounds / Engagement Volume</w:t>
      </w:r>
    </w:p>
    <w:p>
      <w:pPr>
        <w:spacing w:after="150"/>
      </w:pPr>
      <w:r>
        <w:t xml:space="preserve">Not a single fixed room size. Formula: engagement-volume radius ≥ (interceptor max speed + target max speed) × max episode duration, plus a 20–30% margin. Bounds should scale per curriculum stage (small volume for hover/waypoint stages, larger for high-speed intercept stages) rather than one constant size for the whole curriculum. Exact numeric bounds are pending simulator-validated top speed (see Section 5, open questions).</w:t>
      </w:r>
    </w:p>
    <w:p>
      <w:pPr>
        <w:pStyle w:val="Heading3"/>
        <w:spacing w:after="100" w:before="200"/>
      </w:pPr>
      <w:r>
        <w:t xml:space="preserve">2.6 Target Trajectory Generation</w:t>
      </w:r>
    </w:p>
    <w:p>
      <w:pPr>
        <w:spacing w:after="150"/>
      </w:pPr>
      <w:r>
        <w:t xml:space="preserve">Direct kinematic parametrization rather than curve-fitting (e.g. Bezier from random control points): x(t) = x0 + v0·t for order 1, plus 0.5·a·t² for order 2, plus (1/6)·j·t³ for order 3, with x0/v0/a/j randomized within physically realistic, G-limited bounds per curriculum stage. This gives an exact match to the curriculum's stated order, physically interpretable and cappable randomization bounds, and trivially vectorizable/GPU-batchable evaluation.</w:t>
      </w:r>
    </w:p>
    <w:p>
      <w:pPr>
        <w:spacing w:after="150"/>
      </w:pPr>
      <w:r>
        <w:t xml:space="preserve">Spawn geometry: target spawns on a sphere (or forward hemisphere) of radius R around the drone, with initial velocity aimed roughly at the drone but perturbed by a randomized cone angle and a randomized lateral miss-offset — producing a distribution of head-on-ish engagements rather than one fixed geometry or fully unbiased random spawns (both of which were judged worse: the latter wastes most episodes on non-engagements, the former teaches only one exact geometry).</w:t>
      </w:r>
    </w:p>
    <w:p>
      <w:pPr>
        <w:pStyle w:val="Heading3"/>
        <w:spacing w:after="100" w:before="200"/>
      </w:pPr>
      <w:r>
        <w:t xml:space="preserve">2.7 Reward Function</w:t>
      </w:r>
    </w:p>
    <w:p>
      <w:pPr>
        <w:spacing w:after="150"/>
      </w:pPr>
      <w:r>
        <w:t xml:space="preserve">Persistent terms, applied at every curriculum stage: crash/flip penalty, out-of-bounds penalty, a quadratic excessive-angular-velocity penalty beyond a safe threshold, and an action-smoothness penalty on ||a_t − a_{t-1}||².</w:t>
      </w:r>
    </w:p>
    <w:p>
      <w:pPr>
        <w:spacing w:after="150"/>
      </w:pPr>
      <w:r>
        <w:t xml:space="preserve">Stage-specific terms build additively: dense potential-based progress-delta shaping (k × (d_{t-1} − d_t)), a velocity-alignment dot-product term, an exponential kill-radius bonus scaled by closest-approach distance (k_kill × exp(−d_closest / d_scale)) rather than a flat pass/fail bonus, a constant per-step time penalty from Stage 4 onward, and a multiplicative time-based bonus on top of the kill-radius bonus for faster intercepts. From Stage 6 onward (parabolic/cubic targets) the reward FORM is intentionally unchanged from Stage 5 — only the environment's difficulty (target motion order) changes; if the reward function needed to change to handle higher-order motion, that would indicate the earlier design was overfit to a specific motion type rather than genuinely rewarding closing-and-hitting.</w:t>
      </w:r>
    </w:p>
    <w:p>
      <w:pPr>
        <w:spacing w:after="150"/>
      </w:pPr>
      <w:r>
        <w:t xml:space="preserve">Weight-setting principle: terminal terms (kill bonus, crash penalty, out-of-bounds penalty) should dominate the cumulative sum of dense per-step terms over a typical episode (a starting ratio of roughly 5–10x is suggested). The diagnostic for miscalibration is behavioral, not numeric: dense terms too large relative to terminal produces "progress-farming" (oscillating toward/away from the target to keep collecting shaping reward without ever committing to an intercept); dense terms too small produces very slow early learning. Reward magnitude should also stay roughly consistent across curriculum-stage transitions, since PPO's value function otherwise has to re-calibrate its scale at every stage advance, which can look like a performance dip that is really just re-calibration.</w:t>
      </w:r>
    </w:p>
    <w:p>
      <w:pPr>
        <w:pStyle w:val="Heading3"/>
        <w:spacing w:after="100" w:before="200"/>
      </w:pPr>
      <w:r>
        <w:t xml:space="preserve">2.8 Curriculum &amp; Its Advancement Mechanism</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1000"/>
        <w:gridCol w:w="3900"/>
        <w:gridCol w:w="5600"/>
      </w:tblGrid>
      <w:tr>
        <w:trPr>
          <w:tblHeader/>
        </w:trPr>
        <w:tc>
          <w:tcPr>
            <w:tcW w:type="dxa" w:w="1000"/>
            <w:shd w:fill="D9D9D9" w:val="clear"/>
          </w:tcPr>
          <w:p>
            <w:r>
              <w:rPr>
                <w:b/>
                <w:bCs/>
              </w:rPr>
              <w:t xml:space="preserve">Stage</w:t>
            </w:r>
          </w:p>
        </w:tc>
        <w:tc>
          <w:tcPr>
            <w:tcW w:type="dxa" w:w="3900"/>
            <w:shd w:fill="D9D9D9" w:val="clear"/>
          </w:tcPr>
          <w:p>
            <w:r>
              <w:rPr>
                <w:b/>
                <w:bCs/>
              </w:rPr>
              <w:t xml:space="preserve">Task</w:t>
            </w:r>
          </w:p>
        </w:tc>
        <w:tc>
          <w:tcPr>
            <w:tcW w:type="dxa" w:w="5600"/>
            <w:shd w:fill="D9D9D9" w:val="clear"/>
          </w:tcPr>
          <w:p>
            <w:r>
              <w:rPr>
                <w:b/>
                <w:bCs/>
              </w:rPr>
              <w:t xml:space="preserve">New Reward Elements</w:t>
            </w:r>
          </w:p>
        </w:tc>
      </w:tr>
      <w:tr>
        <w:tc>
          <w:tcPr>
            <w:tcW w:type="dxa" w:w="1000"/>
          </w:tcPr>
          <w:p>
            <w:r>
              <w:rPr>
                <w:b w:val="false"/>
                <w:bCs w:val="false"/>
              </w:rPr>
              <w:t xml:space="preserve">1</w:t>
            </w:r>
          </w:p>
        </w:tc>
        <w:tc>
          <w:tcPr>
            <w:tcW w:type="dxa" w:w="3900"/>
          </w:tcPr>
          <w:p>
            <w:r>
              <w:rPr>
                <w:b w:val="false"/>
                <w:bCs w:val="false"/>
              </w:rPr>
              <w:t xml:space="preserve">Hover / attitude stabilization</w:t>
            </w:r>
          </w:p>
        </w:tc>
        <w:tc>
          <w:tcPr>
            <w:tcW w:type="dxa" w:w="5600"/>
          </w:tcPr>
          <w:p>
            <w:r>
              <w:rPr>
                <w:b w:val="false"/>
                <w:bCs w:val="false"/>
              </w:rPr>
              <w:t xml:space="preserve">Dense tilt / angular-velocity / position-drift / thrust-deviation-from-hover penalties. No target terms exist.</w:t>
            </w:r>
          </w:p>
        </w:tc>
      </w:tr>
      <w:tr>
        <w:tc>
          <w:tcPr>
            <w:tcW w:type="dxa" w:w="1000"/>
          </w:tcPr>
          <w:p>
            <w:r>
              <w:rPr>
                <w:b w:val="false"/>
                <w:bCs w:val="false"/>
              </w:rPr>
              <w:t xml:space="preserve">2</w:t>
            </w:r>
          </w:p>
        </w:tc>
        <w:tc>
          <w:tcPr>
            <w:tcW w:type="dxa" w:w="3900"/>
          </w:tcPr>
          <w:p>
            <w:r>
              <w:rPr>
                <w:b w:val="false"/>
                <w:bCs w:val="false"/>
              </w:rPr>
              <w:t xml:space="preserve">Directional flight / waypoint tracking</w:t>
            </w:r>
          </w:p>
        </w:tc>
        <w:tc>
          <w:tcPr>
            <w:tcW w:type="dxa" w:w="5600"/>
          </w:tcPr>
          <w:p>
            <w:r>
              <w:rPr>
                <w:b w:val="false"/>
                <w:bCs w:val="false"/>
              </w:rPr>
              <w:t xml:space="preserve">Velocity-alignment term (primary) + progress-delta term (secondary).</w:t>
            </w:r>
          </w:p>
        </w:tc>
      </w:tr>
      <w:tr>
        <w:tc>
          <w:tcPr>
            <w:tcW w:type="dxa" w:w="1000"/>
          </w:tcPr>
          <w:p>
            <w:r>
              <w:rPr>
                <w:b w:val="false"/>
                <w:bCs w:val="false"/>
              </w:rPr>
              <w:t xml:space="preserve">3</w:t>
            </w:r>
          </w:p>
        </w:tc>
        <w:tc>
          <w:tcPr>
            <w:tcW w:type="dxa" w:w="3900"/>
          </w:tcPr>
          <w:p>
            <w:r>
              <w:rPr>
                <w:b w:val="false"/>
                <w:bCs w:val="false"/>
              </w:rPr>
              <w:t xml:space="preserve">Static target intercept, no time penalty</w:t>
            </w:r>
          </w:p>
        </w:tc>
        <w:tc>
          <w:tcPr>
            <w:tcW w:type="dxa" w:w="5600"/>
          </w:tcPr>
          <w:p>
            <w:r>
              <w:rPr>
                <w:b w:val="false"/>
                <w:bCs w:val="false"/>
              </w:rPr>
              <w:t xml:space="preserve">Same structure as Stage 2, target replaces waypoint. Kill-radius bonus scaled by final miss distance added.</w:t>
            </w:r>
          </w:p>
        </w:tc>
      </w:tr>
      <w:tr>
        <w:tc>
          <w:tcPr>
            <w:tcW w:type="dxa" w:w="1000"/>
          </w:tcPr>
          <w:p>
            <w:r>
              <w:rPr>
                <w:b w:val="false"/>
                <w:bCs w:val="false"/>
              </w:rPr>
              <w:t xml:space="preserve">4</w:t>
            </w:r>
          </w:p>
        </w:tc>
        <w:tc>
          <w:tcPr>
            <w:tcW w:type="dxa" w:w="3900"/>
          </w:tcPr>
          <w:p>
            <w:r>
              <w:rPr>
                <w:b w:val="false"/>
                <w:bCs w:val="false"/>
              </w:rPr>
              <w:t xml:space="preserve">Static target intercept, with time penalty</w:t>
            </w:r>
          </w:p>
        </w:tc>
        <w:tc>
          <w:tcPr>
            <w:tcW w:type="dxa" w:w="5600"/>
          </w:tcPr>
          <w:p>
            <w:r>
              <w:rPr>
                <w:b w:val="false"/>
                <w:bCs w:val="false"/>
              </w:rPr>
              <w:t xml:space="preserve">Adds continuous per-step time penalty; kill bonus now also scales with time-to-intercept.</w:t>
            </w:r>
          </w:p>
        </w:tc>
      </w:tr>
      <w:tr>
        <w:tc>
          <w:tcPr>
            <w:tcW w:type="dxa" w:w="1000"/>
          </w:tcPr>
          <w:p>
            <w:r>
              <w:rPr>
                <w:b w:val="false"/>
                <w:bCs w:val="false"/>
              </w:rPr>
              <w:t xml:space="preserve">5</w:t>
            </w:r>
          </w:p>
        </w:tc>
        <w:tc>
          <w:tcPr>
            <w:tcW w:type="dxa" w:w="3900"/>
          </w:tcPr>
          <w:p>
            <w:r>
              <w:rPr>
                <w:b w:val="false"/>
                <w:bCs w:val="false"/>
              </w:rPr>
              <w:t xml:space="preserve">Constant-velocity (order 1) moving target</w:t>
            </w:r>
          </w:p>
        </w:tc>
        <w:tc>
          <w:tcPr>
            <w:tcW w:type="dxa" w:w="5600"/>
          </w:tcPr>
          <w:p>
            <w:r>
              <w:rPr>
                <w:b w:val="false"/>
                <w:bCs w:val="false"/>
              </w:rPr>
              <w:t xml:space="preserve">Inherits Stage 4's structure unchanged; the environment, not the reward, gets harder.</w:t>
            </w:r>
          </w:p>
        </w:tc>
      </w:tr>
      <w:tr>
        <w:tc>
          <w:tcPr>
            <w:tcW w:type="dxa" w:w="1000"/>
          </w:tcPr>
          <w:p>
            <w:r>
              <w:rPr>
                <w:b w:val="false"/>
                <w:bCs w:val="false"/>
              </w:rPr>
              <w:t xml:space="preserve">6</w:t>
            </w:r>
          </w:p>
        </w:tc>
        <w:tc>
          <w:tcPr>
            <w:tcW w:type="dxa" w:w="3900"/>
          </w:tcPr>
          <w:p>
            <w:r>
              <w:rPr>
                <w:b w:val="false"/>
                <w:bCs w:val="false"/>
              </w:rPr>
              <w:t xml:space="preserve">Parabolic-path (order 2) target</w:t>
            </w:r>
          </w:p>
        </w:tc>
        <w:tc>
          <w:tcPr>
            <w:tcW w:type="dxa" w:w="5600"/>
          </w:tcPr>
          <w:p>
            <w:r>
              <w:rPr>
                <w:b w:val="false"/>
                <w:bCs w:val="false"/>
              </w:rPr>
              <w:t xml:space="preserve">Same structure as Stage 5. Progress-delta term may need distance/speed normalization since a curving target can make raw closing-distance noisy near closest approach.</w:t>
            </w:r>
          </w:p>
        </w:tc>
      </w:tr>
      <w:tr>
        <w:tc>
          <w:tcPr>
            <w:tcW w:type="dxa" w:w="1000"/>
          </w:tcPr>
          <w:p>
            <w:r>
              <w:rPr>
                <w:b w:val="false"/>
                <w:bCs w:val="false"/>
              </w:rPr>
              <w:t xml:space="preserve">7</w:t>
            </w:r>
          </w:p>
        </w:tc>
        <w:tc>
          <w:tcPr>
            <w:tcW w:type="dxa" w:w="3900"/>
          </w:tcPr>
          <w:p>
            <w:r>
              <w:rPr>
                <w:b w:val="false"/>
                <w:bCs w:val="false"/>
              </w:rPr>
              <w:t xml:space="preserve">Cubic-path (order 3) target</w:t>
            </w:r>
          </w:p>
        </w:tc>
        <w:tc>
          <w:tcPr>
            <w:tcW w:type="dxa" w:w="5600"/>
          </w:tcPr>
          <w:p>
            <w:r>
              <w:rPr>
                <w:b w:val="false"/>
                <w:bCs w:val="false"/>
              </w:rPr>
              <w:t xml:space="preserve">Same structure again — reward form is a fixed point by this stage.</w:t>
            </w:r>
          </w:p>
        </w:tc>
      </w:tr>
      <w:tr>
        <w:tc>
          <w:tcPr>
            <w:tcW w:type="dxa" w:w="1000"/>
          </w:tcPr>
          <w:p>
            <w:r>
              <w:rPr>
                <w:b w:val="false"/>
                <w:bCs w:val="false"/>
              </w:rPr>
              <w:t xml:space="preserve">8 (stretch)</w:t>
            </w:r>
          </w:p>
        </w:tc>
        <w:tc>
          <w:tcPr>
            <w:tcW w:type="dxa" w:w="3900"/>
          </w:tcPr>
          <w:p>
            <w:r>
              <w:rPr>
                <w:b w:val="false"/>
                <w:bCs w:val="false"/>
              </w:rPr>
              <w:t xml:space="preserve">Complex / evasive trajectories</w:t>
            </w:r>
          </w:p>
        </w:tc>
        <w:tc>
          <w:tcPr>
            <w:tcW w:type="dxa" w:w="5600"/>
          </w:tcPr>
          <w:p>
            <w:r>
              <w:rPr>
                <w:b w:val="false"/>
                <w:bCs w:val="false"/>
              </w:rPr>
              <w:t xml:space="preserve">Same reward structure. A branched (not sequential) ablation with a look-ahead/prediction feature is evaluated here only — see Section 5.</w:t>
            </w:r>
          </w:p>
        </w:tc>
      </w:tr>
    </w:tbl>
    <w:p>
      <w:pPr>
        <w:spacing w:after="150"/>
      </w:pPr>
      <w:r>
        <w:t xml:space="preserve">Stage advancement is triggered by rolling success rate crossing a threshold (per-stage, auto-advancing), with a checkpoint saved at each transition and rollback available if a later stage destabilizes training — consistent with the reward-magnitude-consistency requirement above.</w:t>
      </w:r>
    </w:p>
    <w:p>
      <w:pPr>
        <w:pStyle w:val="Heading3"/>
        <w:spacing w:after="100" w:before="200"/>
      </w:pPr>
      <w:r>
        <w:t xml:space="preserve">2.9 Physics Simulator Interface</w:t>
      </w:r>
    </w:p>
    <w:p>
      <w:pPr>
        <w:spacing w:after="150"/>
      </w:pPr>
      <w:r>
        <w:t xml:space="preserve">A custom, from-scratch physics simulator (originally a live gamepad demo) provides: quaternion-based rigid-body dynamics integrated via classical 4th-order Runge-Kutta at 100 Hz; an inner rate-PID controller and motor mixer taking the same [thrust, roll, pitch, yaw] input as the RL action space; per-motor ESC/battery steady-state and first-order motor-speed dynamics; a fitted body-aerodynamics model (drag/lift as a function of body-frame velocity and mean squared motor speed); and a simple ground-plane collision clamp. All physical constants are Crazyflie-referenced. This has been extracted into a dependency-free module (no pygame/matplotlib) so it is safe to import for RL training.</w:t>
      </w:r>
    </w:p>
    <w:p>
      <w:pPr>
        <w:pStyle w:val="Heading2"/>
        <w:spacing w:after="150" w:before="300"/>
      </w:pPr>
      <w:r>
        <w:t xml:space="preserve">3. System Architecture (Task D)</w:t>
      </w:r>
    </w:p>
    <w:p>
      <w:pPr>
        <w:pStyle w:val="ListParagraph"/>
        <w:numPr>
          <w:ilvl w:val="0"/>
          <w:numId w:val="1"/>
        </w:numPr>
        <w:spacing w:after="80"/>
      </w:pPr>
      <w:r>
        <w:t xml:space="preserve">sim_core.py / inlined physics core — the physics-only extraction described in 2.9, exposing one entry point per control step.</w:t>
      </w:r>
    </w:p>
    <w:p>
      <w:pPr>
        <w:pStyle w:val="ListParagraph"/>
        <w:numPr>
          <w:ilvl w:val="0"/>
          <w:numId w:val="1"/>
        </w:numPr>
        <w:spacing w:after="80"/>
      </w:pPr>
      <w:r>
        <w:t xml:space="preserve">Gymnasium environment wrapper(s), one per curriculum stage (e.g. HoverEnv for Stage 1), each declaring the fixed observation/action space contract from Section 2 and holding the simulator's internal state (motor speeds, PID integrator, battery voltage, previous body rate) as hidden state across steps, reset each episode.</w:t>
      </w:r>
    </w:p>
    <w:p>
      <w:pPr>
        <w:pStyle w:val="ListParagraph"/>
        <w:numPr>
          <w:ilvl w:val="0"/>
          <w:numId w:val="1"/>
        </w:numPr>
        <w:spacing w:after="80"/>
      </w:pPr>
      <w:r>
        <w:t xml:space="preserve">Target motion generator (Section 2.6) — not yet a separate reusable module; currently only relevant to Stage 1 as a static/randomized hover point, to be generalized once Stage 2+ environments are built.</w:t>
      </w:r>
    </w:p>
    <w:p>
      <w:pPr>
        <w:pStyle w:val="ListParagraph"/>
        <w:numPr>
          <w:ilvl w:val="0"/>
          <w:numId w:val="1"/>
        </w:numPr>
        <w:spacing w:after="80"/>
      </w:pPr>
      <w:r>
        <w:t xml:space="preserve">Reward and curriculum-stage configuration objects, kept as tunable dataclasses/config objects per stage rather than hardcoded constants.</w:t>
      </w:r>
    </w:p>
    <w:p>
      <w:pPr>
        <w:pStyle w:val="ListParagraph"/>
        <w:numPr>
          <w:ilvl w:val="0"/>
          <w:numId w:val="1"/>
        </w:numPr>
        <w:spacing w:after="80"/>
      </w:pPr>
      <w:r>
        <w:t xml:space="preserve">SB3 (Stable-Baselines3) PPO training pipeline (notebook-based), with vectorized environment rollout collection, TensorBoard logging (including a custom callback that logs each reward component separately, not just the aggregate), and periodic checkpointing for later rollout visualization.</w:t>
      </w:r>
    </w:p>
    <w:p>
      <w:pPr>
        <w:pStyle w:val="ListParagraph"/>
        <w:numPr>
          <w:ilvl w:val="0"/>
          <w:numId w:val="1"/>
        </w:numPr>
        <w:spacing w:after="80"/>
      </w:pPr>
      <w:r>
        <w:t xml:space="preserve">A curriculum-scheduling callback (auto-advance on rolling success rate, checkpoint-and-rollback) is planned but not yet implemented as a general mechanism — Stage 1's altitude randomization is currently advanced manually between notebook cells, not by an automatic scheduler.</w:t>
      </w:r>
    </w:p>
    <w:p>
      <w:pPr>
        <w:pStyle w:val="Heading2"/>
        <w:spacing w:after="150" w:before="300"/>
      </w:pPr>
      <w:r>
        <w:t xml:space="preserve">4. Independent Tasks (within Task D)</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4000"/>
      </w:tblGrid>
      <w:tr>
        <w:trPr>
          <w:tblHeader/>
        </w:trPr>
        <w:tc>
          <w:tcPr>
            <w:tcW w:type="dxa" w:w="2500"/>
            <w:shd w:fill="D9D9D9" w:val="clear"/>
          </w:tcPr>
          <w:p>
            <w:r>
              <w:rPr>
                <w:b/>
                <w:bCs/>
              </w:rPr>
              <w:t xml:space="preserve">Sub-task</w:t>
            </w:r>
          </w:p>
        </w:tc>
        <w:tc>
          <w:tcPr>
            <w:tcW w:type="dxa" w:w="4000"/>
            <w:shd w:fill="D9D9D9" w:val="clear"/>
          </w:tcPr>
          <w:p>
            <w:r>
              <w:rPr>
                <w:b/>
                <w:bCs/>
              </w:rPr>
              <w:t xml:space="preserve">Scope</w:t>
            </w:r>
          </w:p>
        </w:tc>
        <w:tc>
          <w:tcPr>
            <w:tcW w:type="dxa" w:w="4000"/>
            <w:shd w:fill="D9D9D9" w:val="clear"/>
          </w:tcPr>
          <w:p>
            <w:r>
              <w:rPr>
                <w:b/>
                <w:bCs/>
              </w:rPr>
              <w:t xml:space="preserve">Status as of this document</w:t>
            </w:r>
          </w:p>
        </w:tc>
      </w:tr>
      <w:tr>
        <w:tc>
          <w:tcPr>
            <w:tcW w:type="dxa" w:w="2500"/>
          </w:tcPr>
          <w:p>
            <w:r>
              <w:rPr>
                <w:b w:val="false"/>
                <w:bCs w:val="false"/>
              </w:rPr>
              <w:t xml:space="preserve">D1 — Simulator validation &amp; Gym wrapper(s)</w:t>
            </w:r>
          </w:p>
        </w:tc>
        <w:tc>
          <w:tcPr>
            <w:tcW w:type="dxa" w:w="4000"/>
          </w:tcPr>
          <w:p>
            <w:r>
              <w:rPr>
                <w:b w:val="false"/>
                <w:bCs w:val="false"/>
              </w:rPr>
              <w:t xml:space="preserve">Finish validating the physics core; wrap each curriculum stage in a Gymnasium-standard environment.</w:t>
            </w:r>
          </w:p>
        </w:tc>
        <w:tc>
          <w:tcPr>
            <w:tcW w:type="dxa" w:w="4000"/>
          </w:tcPr>
          <w:p>
            <w:r>
              <w:rPr>
                <w:b w:val="false"/>
                <w:bCs w:val="false"/>
              </w:rPr>
              <w:t xml:space="preserve">Stage 1 (hover) wrapper built and smoke-tested, including optional randomized-altitude mode and decoupled spawn-vs-target-point logic. Stages 2+ not yet built. Full physics validation against real Crazyflie behavior still in progress.</w:t>
            </w:r>
          </w:p>
        </w:tc>
      </w:tr>
      <w:tr>
        <w:tc>
          <w:tcPr>
            <w:tcW w:type="dxa" w:w="2500"/>
          </w:tcPr>
          <w:p>
            <w:r>
              <w:rPr>
                <w:b w:val="false"/>
                <w:bCs w:val="false"/>
              </w:rPr>
              <w:t xml:space="preserve">D2 — Target trajectory generator</w:t>
            </w:r>
          </w:p>
        </w:tc>
        <w:tc>
          <w:tcPr>
            <w:tcW w:type="dxa" w:w="4000"/>
          </w:tcPr>
          <w:p>
            <w:r>
              <w:rPr>
                <w:b w:val="false"/>
                <w:bCs w:val="false"/>
              </w:rPr>
              <w:t xml:space="preserve">Kinematic polynomial generator (order 1/2/3) plus spawn-geometry sampling, per Section 2.6.</w:t>
            </w:r>
          </w:p>
        </w:tc>
        <w:tc>
          <w:tcPr>
            <w:tcW w:type="dxa" w:w="4000"/>
          </w:tcPr>
          <w:p>
            <w:r>
              <w:rPr>
                <w:b w:val="false"/>
                <w:bCs w:val="false"/>
              </w:rPr>
              <w:t xml:space="preserve">Designed, not yet implemented as reusable code beyond Stage 1's static/randomized hover point.</w:t>
            </w:r>
          </w:p>
        </w:tc>
      </w:tr>
      <w:tr>
        <w:tc>
          <w:tcPr>
            <w:tcW w:type="dxa" w:w="2500"/>
          </w:tcPr>
          <w:p>
            <w:r>
              <w:rPr>
                <w:b w:val="false"/>
                <w:bCs w:val="false"/>
              </w:rPr>
              <w:t xml:space="preserve">D3 — Noise model implementation</w:t>
            </w:r>
          </w:p>
        </w:tc>
        <w:tc>
          <w:tcPr>
            <w:tcW w:type="dxa" w:w="4000"/>
          </w:tcPr>
          <w:p>
            <w:r>
              <w:rPr>
                <w:b w:val="false"/>
                <w:bCs w:val="false"/>
              </w:rPr>
              <w:t xml:space="preserve">Gaussian, sensor-native-frame, temporally-correlated, domain-randomized noise, per Section 2.4.</w:t>
            </w:r>
          </w:p>
        </w:tc>
        <w:tc>
          <w:tcPr>
            <w:tcW w:type="dxa" w:w="4000"/>
          </w:tcPr>
          <w:p>
            <w:r>
              <w:rPr>
                <w:b w:val="false"/>
                <w:bCs w:val="false"/>
              </w:rPr>
              <w:t xml:space="preserve">Design finalized. Current Stage-1 code uses a simpler placeholder (small fixed-sigma Gaussian on all observation components); the sensor-native-frame version is not yet implemented.</w:t>
            </w:r>
          </w:p>
        </w:tc>
      </w:tr>
      <w:tr>
        <w:tc>
          <w:tcPr>
            <w:tcW w:type="dxa" w:w="2500"/>
          </w:tcPr>
          <w:p>
            <w:r>
              <w:rPr>
                <w:b w:val="false"/>
                <w:bCs w:val="false"/>
              </w:rPr>
              <w:t xml:space="preserve">D4 — Proportional Navigation baseline</w:t>
            </w:r>
          </w:p>
        </w:tc>
        <w:tc>
          <w:tcPr>
            <w:tcW w:type="dxa" w:w="4000"/>
          </w:tcPr>
          <w:p>
            <w:r>
              <w:rPr>
                <w:b w:val="false"/>
                <w:bCs w:val="false"/>
              </w:rPr>
              <w:t xml:space="preserve">Classical guidance-law controller against the same interface D consumes.</w:t>
            </w:r>
          </w:p>
        </w:tc>
        <w:tc>
          <w:tcPr>
            <w:tcW w:type="dxa" w:w="4000"/>
          </w:tcPr>
          <w:p>
            <w:r>
              <w:rPr>
                <w:b w:val="false"/>
                <w:bCs w:val="false"/>
              </w:rPr>
              <w:t xml:space="preserve">Not started.</w:t>
            </w:r>
          </w:p>
        </w:tc>
      </w:tr>
      <w:tr>
        <w:tc>
          <w:tcPr>
            <w:tcW w:type="dxa" w:w="2500"/>
          </w:tcPr>
          <w:p>
            <w:r>
              <w:rPr>
                <w:b w:val="false"/>
                <w:bCs w:val="false"/>
              </w:rPr>
              <w:t xml:space="preserve">D5 — RL training pipeline &amp; curriculum scheduler</w:t>
            </w:r>
          </w:p>
        </w:tc>
        <w:tc>
          <w:tcPr>
            <w:tcW w:type="dxa" w:w="4000"/>
          </w:tcPr>
          <w:p>
            <w:r>
              <w:rPr>
                <w:b w:val="false"/>
                <w:bCs w:val="false"/>
              </w:rPr>
              <w:t xml:space="preserve">PPO training loop, per-stage reward config, automatic stage-advancement callback.</w:t>
            </w:r>
          </w:p>
        </w:tc>
        <w:tc>
          <w:tcPr>
            <w:tcW w:type="dxa" w:w="4000"/>
          </w:tcPr>
          <w:p>
            <w:r>
              <w:rPr>
                <w:b w:val="false"/>
                <w:bCs w:val="false"/>
              </w:rPr>
              <w:t xml:space="preserve">Stage 1 PPO notebook exists (SB3, TensorBoard reward-component logging, checkpointing). Training convergence on the base hover task is still being debugged (exploration/reward-scale tuning in progress). General auto-advancing curriculum scheduler across all 8 stages not yet built — Stage 1→Stage 1b altitude randomization is currently a manual two-phase sequence, not an automatic one.</w:t>
            </w:r>
          </w:p>
        </w:tc>
      </w:tr>
      <w:tr>
        <w:tc>
          <w:tcPr>
            <w:tcW w:type="dxa" w:w="2500"/>
          </w:tcPr>
          <w:p>
            <w:r>
              <w:rPr>
                <w:b w:val="false"/>
                <w:bCs w:val="false"/>
              </w:rPr>
              <w:t xml:space="preserve">D6 — Evaluation framework</w:t>
            </w:r>
          </w:p>
        </w:tc>
        <w:tc>
          <w:tcPr>
            <w:tcW w:type="dxa" w:w="4000"/>
          </w:tcPr>
          <w:p>
            <w:r>
              <w:rPr>
                <w:b w:val="false"/>
                <w:bCs w:val="false"/>
              </w:rPr>
              <w:t xml:space="preserve">Success rate, miss distance, time-to-intercept, compute cost, robustness, measured on a fixed held-out trajectory set.</w:t>
            </w:r>
          </w:p>
        </w:tc>
        <w:tc>
          <w:tcPr>
            <w:tcW w:type="dxa" w:w="4000"/>
          </w:tcPr>
          <w:p>
            <w:r>
              <w:rPr>
                <w:b w:val="false"/>
                <w:bCs w:val="false"/>
              </w:rPr>
              <w:t xml:space="preserve">Not started. Held-out trajectory set not yet generated.</w:t>
            </w:r>
          </w:p>
        </w:tc>
      </w:tr>
      <w:tr>
        <w:tc>
          <w:tcPr>
            <w:tcW w:type="dxa" w:w="2500"/>
          </w:tcPr>
          <w:p>
            <w:r>
              <w:rPr>
                <w:b w:val="false"/>
                <w:bCs w:val="false"/>
              </w:rPr>
              <w:t xml:space="preserve">D7 — Control Logic A vs. B resolution</w:t>
            </w:r>
          </w:p>
        </w:tc>
        <w:tc>
          <w:tcPr>
            <w:tcW w:type="dxa" w:w="4000"/>
          </w:tcPr>
          <w:p>
            <w:r>
              <w:rPr>
                <w:b w:val="false"/>
                <w:bCs w:val="false"/>
              </w:rPr>
              <w:t xml:space="preserve">Empirically compare a single unified model (with the professor-preferred shared-trunk + launch-decision-head + control-head architecture) against two separate models.</w:t>
            </w:r>
          </w:p>
        </w:tc>
        <w:tc>
          <w:tcPr>
            <w:tcW w:type="dxa" w:w="4000"/>
          </w:tcPr>
          <w:p>
            <w:r>
              <w:rPr>
                <w:b w:val="false"/>
                <w:bCs w:val="false"/>
              </w:rPr>
              <w:t xml:space="preserve">Design proposed (Section 5); not yet implemented or tested.</w:t>
            </w:r>
          </w:p>
        </w:tc>
      </w:tr>
      <w:tr>
        <w:tc>
          <w:tcPr>
            <w:tcW w:type="dxa" w:w="2500"/>
          </w:tcPr>
          <w:p>
            <w:r>
              <w:rPr>
                <w:b w:val="false"/>
                <w:bCs w:val="false"/>
              </w:rPr>
              <w:t xml:space="preserve">D8 — Look-ahead / prediction ablation (stretch)</w:t>
            </w:r>
          </w:p>
        </w:tc>
        <w:tc>
          <w:tcPr>
            <w:tcW w:type="dxa" w:w="4000"/>
          </w:tcPr>
          <w:p>
            <w:r>
              <w:rPr>
                <w:b w:val="false"/>
                <w:bCs w:val="false"/>
              </w:rPr>
              <w:t xml:space="preserve">Branched (not sequential) comparison of the complex-trajectory policy with vs. without a look-ahead feature, using a realistically-degraded (not ground-truth-plus-noise) coded extrapolator.</w:t>
            </w:r>
          </w:p>
        </w:tc>
        <w:tc>
          <w:tcPr>
            <w:tcW w:type="dxa" w:w="4000"/>
          </w:tcPr>
          <w:p>
            <w:r>
              <w:rPr>
                <w:b w:val="false"/>
                <w:bCs w:val="false"/>
              </w:rPr>
              <w:t xml:space="preserve">Deferred; depends on D1/D2 reaching the complex/evasive-trajectory stage first.</w:t>
            </w:r>
          </w:p>
        </w:tc>
      </w:tr>
    </w:tbl>
    <w:p>
      <w:pPr>
        <w:pStyle w:val="Heading2"/>
        <w:spacing w:after="150" w:before="300"/>
      </w:pPr>
      <w:r>
        <w:t xml:space="preserve">5. Assumptions, Ambiguities &amp; Open Questions (Task D)</w:t>
      </w:r>
    </w:p>
    <w:p>
      <w:pPr>
        <w:pStyle w:val="ListParagraph"/>
        <w:numPr>
          <w:ilvl w:val="0"/>
          <w:numId w:val="1"/>
        </w:numPr>
        <w:spacing w:after="80"/>
      </w:pPr>
      <w:r>
        <w:t xml:space="preserve">Control Logic A vs. B is UNRESOLVED. The recommended path is not to attempt a theoretical proof that A is impossible (it likely isn't), but to build a shared-trunk / two-headed architecture (a launch-decision head and a continuous control head sharing one trunk) as a technically-unified model, and let an empirical ablation (with vs. without the head split, and eventually vs. a fully separate two-model baseline) produce the comparison result. This directly answers the professor's preference for "one model" while still surfacing the real engineering trade-off.</w:t>
      </w:r>
    </w:p>
    <w:p>
      <w:pPr>
        <w:pStyle w:val="ListParagraph"/>
        <w:numPr>
          <w:ilvl w:val="0"/>
          <w:numId w:val="1"/>
        </w:numPr>
        <w:spacing w:after="80"/>
      </w:pPr>
      <w:r>
        <w:t xml:space="preserve">Look-ahead / future prediction is DELIBERATELY EXCLUDED from the main training curriculum (Stages 1–7). Rationale: for polynomial-order target motion, a look-ahead feature is redundant given sufficient look-back history (future position is fully determined by current-order state), so training with it would only measure faster convergence, not genuine predictive benefit. Whether, and how far ahead, real-world prediction against an evasive target is achievable at all is an OPEN QUESTION bounded by the target's own maneuver time constant — not resolved in this project. It is deferred entirely to the Stage-8 (stretch) branched ablation, and even there, the predicted input must come from a coded extrapolator run on noisy history (not ground truth plus injected noise), or the ablation's result would not transfer to a real evasive target.</w:t>
      </w:r>
    </w:p>
    <w:p>
      <w:pPr>
        <w:pStyle w:val="ListParagraph"/>
        <w:numPr>
          <w:ilvl w:val="0"/>
          <w:numId w:val="1"/>
        </w:numPr>
        <w:spacing w:after="80"/>
      </w:pPr>
      <w:r>
        <w:t xml:space="preserve">Exact kill-radius value: left as a tunable placeholder (1–2m range inherited from the source AMID document), to be resolved by Phase 1 simulation tuning, not fixed in this document.</w:t>
      </w:r>
    </w:p>
    <w:p>
      <w:pPr>
        <w:pStyle w:val="ListParagraph"/>
        <w:numPr>
          <w:ilvl w:val="0"/>
          <w:numId w:val="1"/>
        </w:numPr>
        <w:spacing w:after="80"/>
      </w:pPr>
      <w:r>
        <w:t xml:space="preserve">Exact world-bounds numeric values: pending the simulator's own validated top achievable speed; the formula (Section 2.5) is fixed, the plugged-in numbers are not yet.</w:t>
      </w:r>
    </w:p>
    <w:p>
      <w:pPr>
        <w:pStyle w:val="ListParagraph"/>
        <w:numPr>
          <w:ilvl w:val="0"/>
          <w:numId w:val="1"/>
        </w:numPr>
        <w:spacing w:after="80"/>
      </w:pPr>
      <w:r>
        <w:t xml:space="preserve">Reward weight (k_*) values are STARTING MAGNITUDES ONLY, chosen by the stated dominance-ratio principle (Section 2.7), not final tuned values. Actual tuning is pending training runs, using progress-farming / slow-learning behavior as the diagnostic signal.</w:t>
      </w:r>
    </w:p>
    <w:p>
      <w:pPr>
        <w:pStyle w:val="ListParagraph"/>
        <w:numPr>
          <w:ilvl w:val="0"/>
          <w:numId w:val="1"/>
        </w:numPr>
        <w:spacing w:after="80"/>
      </w:pPr>
      <w:r>
        <w:t xml:space="preserve">Sensor noise sigma ranges (for both A/B-side and C-side): not yet numerically finalized, and the sensor-native-frame noise model itself (Section 2.4) is designed but not yet implemented in the current Stage-1 code, which still uses a simpler placeholder Gaussian.</w:t>
      </w:r>
    </w:p>
    <w:p>
      <w:pPr>
        <w:pStyle w:val="ListParagraph"/>
        <w:numPr>
          <w:ilvl w:val="0"/>
          <w:numId w:val="1"/>
        </w:numPr>
        <w:spacing w:after="80"/>
      </w:pPr>
      <w:r>
        <w:t xml:space="preserve">Task C, C′, and C″ are entirely MOCKED for this project: Task D consumes an assumed, defined interface contract (target-relative position/velocity in body frame, plus a visibility flag), not a real observation policy, fusion layer, or prediction module. This is an explicit, permanent simplification for this project's scope, not a temporary gap expected to be closed later within Task D itself.</w:t>
      </w:r>
    </w:p>
    <w:p>
      <w:pPr>
        <w:pStyle w:val="ListParagraph"/>
        <w:numPr>
          <w:ilvl w:val="0"/>
          <w:numId w:val="1"/>
        </w:numPr>
        <w:spacing w:after="80"/>
      </w:pPr>
      <w:r>
        <w:t xml:space="preserve">Physical drone dynamics validation: the underlying simulator is Crazyflie-referenced but is still undergoing validation as of this document; some Section 2 specifications (exact noise magnitudes, exact world bounds) are downstream of that validation completing.</w:t>
      </w:r>
    </w:p>
    <w:p>
      <w:pPr>
        <w:pStyle w:val="ListParagraph"/>
        <w:numPr>
          <w:ilvl w:val="0"/>
          <w:numId w:val="1"/>
        </w:numPr>
        <w:spacing w:after="80"/>
      </w:pPr>
      <w:r>
        <w:t xml:space="preserve">PN baseline (D4) has not been implemented yet, so no actual classical-vs-learned comparison numbers exist yet — Section 4's evaluation framework (D6) and comparison claims throughout this document describe the intended methodology, not yet-collected results.</w:t>
      </w:r>
    </w:p>
    <w:p>
      <w:pPr>
        <w:pStyle w:val="Heading2"/>
        <w:spacing w:after="150" w:before="300"/>
      </w:pPr>
      <w:r>
        <w:t xml:space="preserve">6. Dependency Map / Execution Order (Task D)</w:t>
      </w:r>
    </w:p>
    <w:p>
      <w:pPr>
        <w:spacing w:after="150"/>
      </w:pPr>
      <w:r>
        <w:t xml:space="preserve">D1 (simulator validation + Gym wrapper) is the hard blocker for everything else in Task D — no environment, no training, no baseline is possible without it. Recommended order: D1 (in progress) → D2 and D3 (can proceed in parallel with each other and with the later part of D1, since they only need the wrapper's fixed interface shape, not a fully validated simulator) → D4 and D5 in parallel (independent of each other) → D6 (needs D4 and D5's outputs to compare) → D7 (needs D5's training pipeline, run as a variant/ablation of it) → D8 (stretch, needs the full curriculum through Stage 7 first).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2026-09-11T07:12:57.192Z</dcterms:created>
  <dcterms:modified xsi:type="dcterms:W3CDTF">2026-09-11T07:12:57.202Z</dcterms:modified>
</cp:coreProperties>
</file>

<file path=docProps/custom.xml><?xml version="1.0" encoding="utf-8"?>
<Properties xmlns="http://schemas.openxmlformats.org/officeDocument/2006/custom-properties" xmlns:vt="http://schemas.openxmlformats.org/officeDocument/2006/docPropsVTypes"/>
</file>