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com.example.oddoreven;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EditText n1;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Button b1;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TextView result;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n1 = findViewById(R.id.n1);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result = findViewById(R.id.result);a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// Get the number entered by the user as a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input = n1.getText().toString();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// Convert the string to an integer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int number = Integer.parseInt(input);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// Check if the number is even or odd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if (number % 2 ==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result.setText(number + " is even.");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result.setText(number + " is odd.");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 catch (NumberFormatException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result.setText("Please enter a valid number.");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ACTIVITY MAIN.xml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android:padding="16dp"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&lt;TableLayout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&lt;TableRow&gt;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android:text="Enter a number:"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android:paddingEnd="8dp"/&gt;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android:id="@+id/n1"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&lt;/TableRow&gt;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&lt;TableRow&gt;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android:id="@+id/b1"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android:text="Check"/&gt;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&lt;/TableRow&gt;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&lt;TableRow&gt;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android:text="Result:"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android:paddingEnd="8dp"/&gt;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android:id="@+id/result"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&lt;/TableRow&gt;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&lt;/TableLayout&gt;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355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