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EE98A" w14:textId="6D6764CB" w:rsidR="005577A6" w:rsidRDefault="005577A6" w:rsidP="005577A6">
      <w:r>
        <w:t>Based on the search results, your current model shows strong fundamental accuracy, but to align with leading commercial solutions and cutting-edge research, the most critical areas for development are probabilistic forecasting, advanced AI architectures, and integration of market-structure data.</w:t>
      </w:r>
    </w:p>
    <w:p w14:paraId="10F23E6F" w14:textId="77777777" w:rsidR="005577A6" w:rsidRDefault="005577A6" w:rsidP="005577A6"/>
    <w:p w14:paraId="3851DFFF" w14:textId="77777777" w:rsidR="005577A6" w:rsidRDefault="005577A6" w:rsidP="005577A6">
      <w:r>
        <w:t>Here is a breakdown of how your model compares and actionable recommendations for the next steps.</w:t>
      </w:r>
    </w:p>
    <w:p w14:paraId="380B11E7" w14:textId="77777777" w:rsidR="005577A6" w:rsidRDefault="005577A6" w:rsidP="005577A6"/>
    <w:p w14:paraId="1BBAA3B6" w14:textId="0008A2BD" w:rsidR="005577A6" w:rsidRDefault="005577A6" w:rsidP="005577A6">
      <w:r>
        <w:t xml:space="preserve"> </w:t>
      </w:r>
      <w:r>
        <w:rPr>
          <w:rFonts w:ascii="Segoe UI Emoji" w:hAnsi="Segoe UI Emoji" w:cs="Segoe UI Emoji"/>
        </w:rPr>
        <w:t>📊</w:t>
      </w:r>
      <w:r>
        <w:t xml:space="preserve"> How Your Model Compares</w:t>
      </w:r>
    </w:p>
    <w:p w14:paraId="622739F5" w14:textId="77777777" w:rsidR="005577A6" w:rsidRDefault="005577A6" w:rsidP="005577A6"/>
    <w:p w14:paraId="15E758BA" w14:textId="1204777D" w:rsidR="005577A6" w:rsidRDefault="005577A6" w:rsidP="005577A6">
      <w:r>
        <w:t>Your work is a strong foundation, performing well in regime classification (&gt;94% accuracy</w:t>
      </w:r>
      <w:proofErr w:type="gramStart"/>
      <w:r>
        <w:t>) .</w:t>
      </w:r>
      <w:proofErr w:type="gramEnd"/>
      <w:r>
        <w:t xml:space="preserve"> This is a valuable signal for market state identification, which recent academic literature confirms is a crucial aspect of balancing market forecasting.</w:t>
      </w:r>
    </w:p>
    <w:p w14:paraId="6743A08C" w14:textId="77777777" w:rsidR="005577A6" w:rsidRDefault="005577A6" w:rsidP="005577A6"/>
    <w:p w14:paraId="287317EB" w14:textId="77777777" w:rsidR="005577A6" w:rsidRDefault="005577A6" w:rsidP="005577A6">
      <w:r>
        <w:t>However, there are key differences that distinguish your approach from the current state-of-the-art in industry and research:</w:t>
      </w:r>
    </w:p>
    <w:p w14:paraId="62694BEA" w14:textId="77777777" w:rsidR="005577A6" w:rsidRDefault="005577A6" w:rsidP="005577A6"/>
    <w:p w14:paraId="7C923D06" w14:textId="67E454EA" w:rsidR="005577A6" w:rsidRDefault="005577A6" w:rsidP="005577A6">
      <w:r>
        <w:t xml:space="preserve">   Prediction Target: Your model provides a point forecast (a single predicted price). The industry standard is moving towards probabilistic forecasts (a range of possible prices).</w:t>
      </w:r>
    </w:p>
    <w:p w14:paraId="113C1A66" w14:textId="7A1A1200" w:rsidR="005577A6" w:rsidRDefault="005577A6" w:rsidP="005577A6">
      <w:r>
        <w:t xml:space="preserve">   Model Architecture: Your model uses traditional ML (Random Forest, </w:t>
      </w:r>
      <w:proofErr w:type="spellStart"/>
      <w:r>
        <w:t>XGBoost</w:t>
      </w:r>
      <w:proofErr w:type="spellEnd"/>
      <w:r>
        <w:t>). Commercial leaders are using advanced AI like Graph Neural Networks (GNNs) for spatial data and more complex neural network structures.</w:t>
      </w:r>
    </w:p>
    <w:p w14:paraId="49CD8169" w14:textId="5EC4E728" w:rsidR="005577A6" w:rsidRDefault="005577A6" w:rsidP="005577A6">
      <w:r>
        <w:t xml:space="preserve">   Market Insight Integration: Your model may not fully integrate the evolving and complex rules of the Danish imbalance price mechanism, which are a primary driver of price volatility.</w:t>
      </w:r>
    </w:p>
    <w:p w14:paraId="6BEA887C" w14:textId="77777777" w:rsidR="005577A6" w:rsidRDefault="005577A6" w:rsidP="005577A6"/>
    <w:p w14:paraId="1F82FA1B" w14:textId="1F864310" w:rsidR="005577A6" w:rsidRDefault="005577A6" w:rsidP="005577A6">
      <w:r>
        <w:t xml:space="preserve"> </w:t>
      </w:r>
      <w:r>
        <w:rPr>
          <w:rFonts w:ascii="Segoe UI Emoji" w:hAnsi="Segoe UI Emoji" w:cs="Segoe UI Emoji"/>
        </w:rPr>
        <w:t>🏆</w:t>
      </w:r>
      <w:r>
        <w:t xml:space="preserve"> Commercial &amp; Research Recommendations</w:t>
      </w:r>
    </w:p>
    <w:p w14:paraId="7EC1976D" w14:textId="77777777" w:rsidR="005577A6" w:rsidRDefault="005577A6" w:rsidP="005577A6"/>
    <w:p w14:paraId="63DB2496" w14:textId="77777777" w:rsidR="005577A6" w:rsidRDefault="005577A6" w:rsidP="005577A6">
      <w:r>
        <w:t>Based on current industry trends and academic research, here are the key recommendations to elevate your model:</w:t>
      </w:r>
    </w:p>
    <w:p w14:paraId="69176F39" w14:textId="77777777" w:rsidR="005577A6" w:rsidRDefault="005577A6" w:rsidP="005577A6"/>
    <w:p w14:paraId="4312CAA7" w14:textId="765A7205" w:rsidR="005577A6" w:rsidRDefault="005577A6" w:rsidP="005577A6">
      <w:r>
        <w:t xml:space="preserve"> 1. Move to Probabilistic Forecasting</w:t>
      </w:r>
    </w:p>
    <w:p w14:paraId="42F5468E" w14:textId="61D9CC26" w:rsidR="005577A6" w:rsidRDefault="005577A6" w:rsidP="005577A6">
      <w:r>
        <w:t xml:space="preserve">   What to Do: Instead of forecasting a single price, train your model to predict a distribution of possible prices (e.g., the 10th, 50th, and 90th percentiles).</w:t>
      </w:r>
    </w:p>
    <w:p w14:paraId="56A07FEA" w14:textId="008BB1CA" w:rsidR="005577A6" w:rsidRDefault="005577A6" w:rsidP="005577A6">
      <w:r>
        <w:t xml:space="preserve">   Why: This provides a measure of uncertainty, allowing traders to quantify risk. As one study noted, using a hierarchical quantile loss function can ensure these forecasts remain reliable </w:t>
      </w:r>
      <w:r>
        <w:lastRenderedPageBreak/>
        <w:t xml:space="preserve">and logically ordered. A probabilistic price forecast enables you to </w:t>
      </w:r>
      <w:proofErr w:type="gramStart"/>
      <w:r>
        <w:t>answer</w:t>
      </w:r>
      <w:proofErr w:type="gramEnd"/>
      <w:r>
        <w:t xml:space="preserve"> "What is the range of likely prices?" not just "What will the price be?".</w:t>
      </w:r>
    </w:p>
    <w:p w14:paraId="6658150A" w14:textId="77777777" w:rsidR="005577A6" w:rsidRDefault="005577A6" w:rsidP="005577A6"/>
    <w:p w14:paraId="5C2C0316" w14:textId="7FD48333" w:rsidR="005577A6" w:rsidRDefault="005577A6" w:rsidP="005577A6">
      <w:r>
        <w:t xml:space="preserve"> 2. Adopt Advanced AI Architectures</w:t>
      </w:r>
    </w:p>
    <w:p w14:paraId="1F7F56C2" w14:textId="7B57E4FA" w:rsidR="005577A6" w:rsidRDefault="005577A6" w:rsidP="005577A6">
      <w:r>
        <w:t xml:space="preserve">   What to Do: Research and experiment with Graph Neural Networks (GNNs) for capturing the spatial dependencies between Denmark's interconnected markets, or Attention-based models (like Transformers) for capturing complex temporal patterns.</w:t>
      </w:r>
    </w:p>
    <w:p w14:paraId="73301C4D" w14:textId="0F10C0C3" w:rsidR="005577A6" w:rsidRDefault="005577A6" w:rsidP="005577A6">
      <w:r>
        <w:t xml:space="preserve">   Why: Commercial leaders like S&amp;P Global have acquired companies specifically for their use of GNNs in price forecasting. This represents the frontier of the field. Such models can better integrate data from multiple price areas and external factors like weather and fuel costs.</w:t>
      </w:r>
    </w:p>
    <w:p w14:paraId="17BAAF49" w14:textId="77777777" w:rsidR="005577A6" w:rsidRDefault="005577A6" w:rsidP="005577A6"/>
    <w:p w14:paraId="6FE339FD" w14:textId="6F6659E2" w:rsidR="005577A6" w:rsidRDefault="005577A6" w:rsidP="005577A6">
      <w:r>
        <w:t xml:space="preserve"> 3. Formalize Market-Regime Integration</w:t>
      </w:r>
    </w:p>
    <w:p w14:paraId="7B34A122" w14:textId="49BA854B" w:rsidR="005577A6" w:rsidRDefault="005577A6" w:rsidP="005577A6">
      <w:r>
        <w:t xml:space="preserve">   What to Do: Use your strong classification model not just as an output but as a conditional input for your price forecasting model. Train separate price models for different market regimes (e.g., a model for "Normal" conditions, another for "Supply Constrained" conditions).</w:t>
      </w:r>
    </w:p>
    <w:p w14:paraId="2D1689DE" w14:textId="5B3CFE82" w:rsidR="005577A6" w:rsidRDefault="005577A6" w:rsidP="005577A6">
      <w:r>
        <w:t xml:space="preserve">   Why: This is a core tenet of "market-rule-informed" </w:t>
      </w:r>
      <w:proofErr w:type="spellStart"/>
      <w:r>
        <w:t>modeling</w:t>
      </w:r>
      <w:proofErr w:type="spellEnd"/>
      <w:r>
        <w:t xml:space="preserve">. By separating models based on the state of the market, you can reduce noise and improve accuracy, as the price dynamics in a volatile regime are inherently different from those in a stable one. You could formalize the five regimes you identified (Normal, </w:t>
      </w:r>
      <w:proofErr w:type="spellStart"/>
      <w:r>
        <w:t>Supply_Constrained</w:t>
      </w:r>
      <w:proofErr w:type="spellEnd"/>
      <w:r>
        <w:t xml:space="preserve">, </w:t>
      </w:r>
      <w:proofErr w:type="spellStart"/>
      <w:r>
        <w:t>Demand_Constrained</w:t>
      </w:r>
      <w:proofErr w:type="spellEnd"/>
      <w:r>
        <w:t>, Volatile, and likely Congestion) as the basis for separate models.</w:t>
      </w:r>
    </w:p>
    <w:p w14:paraId="54B3CE82" w14:textId="77777777" w:rsidR="005577A6" w:rsidRDefault="005577A6" w:rsidP="005577A6"/>
    <w:p w14:paraId="1106284C" w14:textId="7918582E" w:rsidR="005577A6" w:rsidRDefault="005577A6" w:rsidP="005577A6">
      <w:r>
        <w:t xml:space="preserve"> 4. Integrate Real-Time Market Structure Data</w:t>
      </w:r>
    </w:p>
    <w:p w14:paraId="3444A1A2" w14:textId="32A0BB98" w:rsidR="005577A6" w:rsidRDefault="005577A6" w:rsidP="005577A6">
      <w:r>
        <w:t xml:space="preserve">   What to Do: Your model's features should explicitly include the latest market rules. This means incorporating data on </w:t>
      </w:r>
      <w:proofErr w:type="spellStart"/>
      <w:r>
        <w:t>aFRR</w:t>
      </w:r>
      <w:proofErr w:type="spellEnd"/>
      <w:r>
        <w:t xml:space="preserve"> and </w:t>
      </w:r>
      <w:proofErr w:type="spellStart"/>
      <w:r>
        <w:t>mFRR</w:t>
      </w:r>
      <w:proofErr w:type="spellEnd"/>
      <w:r>
        <w:t xml:space="preserve"> activation prices and volumes, and tracking when a "deadband" is active or when major platforms like PICASSO are operating.</w:t>
      </w:r>
    </w:p>
    <w:p w14:paraId="47F99C44" w14:textId="0563145B" w:rsidR="005577A6" w:rsidRDefault="005577A6" w:rsidP="005577A6">
      <w:r>
        <w:t xml:space="preserve">   Why: The imbalance price is fundamentally a product of these balancing mechanisms. Ignoring them is like trying to predict the weather without knowing if it's summer or winter. Your model should be designed to react to these structural shifts to remain accurate after rule changes.</w:t>
      </w:r>
    </w:p>
    <w:p w14:paraId="4DECC36E" w14:textId="77777777" w:rsidR="005577A6" w:rsidRDefault="005577A6" w:rsidP="005577A6"/>
    <w:p w14:paraId="0F122DED" w14:textId="33D7ED1C" w:rsidR="005577A6" w:rsidRDefault="005577A6" w:rsidP="005577A6">
      <w:r>
        <w:t xml:space="preserve"> 5. Incorporate Forecast Accuracy as a Feature</w:t>
      </w:r>
    </w:p>
    <w:p w14:paraId="4778A434" w14:textId="5ED653A0" w:rsidR="005577A6" w:rsidRDefault="005577A6" w:rsidP="005577A6">
      <w:r>
        <w:t xml:space="preserve">   What to Do: For your price prediction model, include a feature representing your current uncertainty (e.g., the standard deviation of the ensemble of tree predictions) or the historical accuracy of your own net-load forecast.</w:t>
      </w:r>
    </w:p>
    <w:p w14:paraId="7A404730" w14:textId="120421AF" w:rsidR="005577A6" w:rsidRDefault="005577A6" w:rsidP="005577A6">
      <w:r>
        <w:t xml:space="preserve">   Why: This approach is identified in the research </w:t>
      </w:r>
      <w:proofErr w:type="gramStart"/>
      <w:r>
        <w:t>as a way to</w:t>
      </w:r>
      <w:proofErr w:type="gramEnd"/>
      <w:r>
        <w:t xml:space="preserve"> improve decision-making in real-time and intraday markets. It allows the model to self-adjust its predictions based on how confident it is.</w:t>
      </w:r>
    </w:p>
    <w:p w14:paraId="0EF7F6A6" w14:textId="77777777" w:rsidR="005577A6" w:rsidRDefault="005577A6" w:rsidP="005577A6"/>
    <w:p w14:paraId="59BDFBAB" w14:textId="4C464B23" w:rsidR="005577A6" w:rsidRDefault="005577A6" w:rsidP="005577A6">
      <w:r>
        <w:lastRenderedPageBreak/>
        <w:t xml:space="preserve"> </w:t>
      </w:r>
      <w:r>
        <w:rPr>
          <w:rFonts w:ascii="Segoe UI Emoji" w:hAnsi="Segoe UI Emoji" w:cs="Segoe UI Emoji"/>
        </w:rPr>
        <w:t>💰</w:t>
      </w:r>
      <w:r>
        <w:t xml:space="preserve"> Expected Benefits &amp; Strategic Value</w:t>
      </w:r>
    </w:p>
    <w:p w14:paraId="686CC641" w14:textId="77777777" w:rsidR="005577A6" w:rsidRDefault="005577A6" w:rsidP="005577A6"/>
    <w:p w14:paraId="2FFEA479" w14:textId="77777777" w:rsidR="005577A6" w:rsidRDefault="005577A6" w:rsidP="005577A6">
      <w:r>
        <w:t>By implementing these recommendations, you would be moving your solution from an effective research project towards a competitive commercial-grade tool.</w:t>
      </w:r>
    </w:p>
    <w:p w14:paraId="56F88F45" w14:textId="77777777" w:rsidR="005577A6" w:rsidRDefault="005577A6" w:rsidP="005577A6"/>
    <w:p w14:paraId="189D37B0" w14:textId="6B8CE497" w:rsidR="005577A6" w:rsidRDefault="005577A6" w:rsidP="005577A6">
      <w:r>
        <w:t xml:space="preserve">   Improved Trading &amp; Risk Management: Probabilistic forecasts allow you to calculate the expected value and risk of a trade, leading to more profitable bids and a better understanding of worst-case scenarios.</w:t>
      </w:r>
    </w:p>
    <w:p w14:paraId="626E2ACF" w14:textId="54B70EA7" w:rsidR="005577A6" w:rsidRDefault="005577A6" w:rsidP="005577A6">
      <w:r>
        <w:t xml:space="preserve">   Increased Accuracy: Advanced architectures and better market structure integration should directly improve your MAE and R² scores, particularly for volatile markets like DK1.</w:t>
      </w:r>
    </w:p>
    <w:p w14:paraId="376D392A" w14:textId="197B8FCF" w:rsidR="005577A6" w:rsidRDefault="005577A6" w:rsidP="005577A6">
      <w:r>
        <w:t xml:space="preserve">   A "Future-Proof" Solution: A model that can adapt to changes in market structure (like the major changes seen in Denmark) is far more valuable than one that relies on static historical patterns.</w:t>
      </w:r>
    </w:p>
    <w:p w14:paraId="4DE67C40" w14:textId="28DDA019" w:rsidR="00DD35A9" w:rsidRDefault="005577A6" w:rsidP="005577A6">
      <w:r>
        <w:t xml:space="preserve">   Unique Value Proposition: Developing expertise in these advanced techniques for the Danish market could be a significant differentiator.</w:t>
      </w:r>
    </w:p>
    <w:p w14:paraId="19F3C1C8" w14:textId="77777777" w:rsidR="006C70B4" w:rsidRDefault="006C70B4"/>
    <w:sectPr w:rsidR="006C70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7A6"/>
    <w:rsid w:val="000C097A"/>
    <w:rsid w:val="003226B3"/>
    <w:rsid w:val="005577A6"/>
    <w:rsid w:val="006C70B4"/>
    <w:rsid w:val="008F0AA6"/>
    <w:rsid w:val="009D6916"/>
    <w:rsid w:val="00DD35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754B"/>
  <w15:chartTrackingRefBased/>
  <w15:docId w15:val="{9CB5ACCB-4361-4819-9FA4-469A89BD8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7A6"/>
    <w:rPr>
      <w:rFonts w:eastAsiaTheme="majorEastAsia" w:cstheme="majorBidi"/>
      <w:color w:val="272727" w:themeColor="text1" w:themeTint="D8"/>
    </w:rPr>
  </w:style>
  <w:style w:type="paragraph" w:styleId="Title">
    <w:name w:val="Title"/>
    <w:basedOn w:val="Normal"/>
    <w:next w:val="Normal"/>
    <w:link w:val="TitleChar"/>
    <w:uiPriority w:val="10"/>
    <w:qFormat/>
    <w:rsid w:val="00557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7A6"/>
    <w:pPr>
      <w:spacing w:before="160"/>
      <w:jc w:val="center"/>
    </w:pPr>
    <w:rPr>
      <w:i/>
      <w:iCs/>
      <w:color w:val="404040" w:themeColor="text1" w:themeTint="BF"/>
    </w:rPr>
  </w:style>
  <w:style w:type="character" w:customStyle="1" w:styleId="QuoteChar">
    <w:name w:val="Quote Char"/>
    <w:basedOn w:val="DefaultParagraphFont"/>
    <w:link w:val="Quote"/>
    <w:uiPriority w:val="29"/>
    <w:rsid w:val="005577A6"/>
    <w:rPr>
      <w:i/>
      <w:iCs/>
      <w:color w:val="404040" w:themeColor="text1" w:themeTint="BF"/>
    </w:rPr>
  </w:style>
  <w:style w:type="paragraph" w:styleId="ListParagraph">
    <w:name w:val="List Paragraph"/>
    <w:basedOn w:val="Normal"/>
    <w:uiPriority w:val="34"/>
    <w:qFormat/>
    <w:rsid w:val="005577A6"/>
    <w:pPr>
      <w:ind w:left="720"/>
      <w:contextualSpacing/>
    </w:pPr>
  </w:style>
  <w:style w:type="character" w:styleId="IntenseEmphasis">
    <w:name w:val="Intense Emphasis"/>
    <w:basedOn w:val="DefaultParagraphFont"/>
    <w:uiPriority w:val="21"/>
    <w:qFormat/>
    <w:rsid w:val="005577A6"/>
    <w:rPr>
      <w:i/>
      <w:iCs/>
      <w:color w:val="0F4761" w:themeColor="accent1" w:themeShade="BF"/>
    </w:rPr>
  </w:style>
  <w:style w:type="paragraph" w:styleId="IntenseQuote">
    <w:name w:val="Intense Quote"/>
    <w:basedOn w:val="Normal"/>
    <w:next w:val="Normal"/>
    <w:link w:val="IntenseQuoteChar"/>
    <w:uiPriority w:val="30"/>
    <w:qFormat/>
    <w:rsid w:val="00557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7A6"/>
    <w:rPr>
      <w:i/>
      <w:iCs/>
      <w:color w:val="0F4761" w:themeColor="accent1" w:themeShade="BF"/>
    </w:rPr>
  </w:style>
  <w:style w:type="character" w:styleId="IntenseReference">
    <w:name w:val="Intense Reference"/>
    <w:basedOn w:val="DefaultParagraphFont"/>
    <w:uiPriority w:val="32"/>
    <w:qFormat/>
    <w:rsid w:val="005577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1296</TotalTime>
  <Pages>3</Pages>
  <Words>803</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Hafeez Siddiqui</dc:creator>
  <cp:keywords/>
  <dc:description/>
  <cp:lastModifiedBy>Hafeez Siddiqui</cp:lastModifiedBy>
  <cp:revision>2</cp:revision>
  <dcterms:created xsi:type="dcterms:W3CDTF">2026-08-09T08:56:00Z</dcterms:created>
  <dcterms:modified xsi:type="dcterms:W3CDTF">2026-08-10T11:05:00Z</dcterms:modified>
</cp:coreProperties>
</file>