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31" w:rsidRDefault="00CD5D31">
      <w:r>
        <w:t xml:space="preserve">STA506 | CALSS# 50                                                                                                                     SIDDIQ SYED   </w:t>
      </w:r>
    </w:p>
    <w:p w:rsidR="00CD5D31" w:rsidRDefault="00CD5D31">
      <w:pPr>
        <w:pBdr>
          <w:bottom w:val="double" w:sz="6" w:space="1" w:color="auto"/>
        </w:pBdr>
      </w:pPr>
      <w:r>
        <w:t>UB#50291566</w:t>
      </w:r>
    </w:p>
    <w:p w:rsidR="00CD5D31" w:rsidRDefault="00CD5D31">
      <w:pPr>
        <w:pBdr>
          <w:bottom w:val="single" w:sz="6" w:space="1" w:color="auto"/>
        </w:pBdr>
      </w:pPr>
      <w:r>
        <w:t>Homework-1</w:t>
      </w:r>
    </w:p>
    <w:p w:rsidR="006B2BC2" w:rsidRDefault="000A5C34" w:rsidP="00604E2E">
      <w:r>
        <w:t xml:space="preserve">Question:1 </w:t>
      </w:r>
    </w:p>
    <w:p w:rsidR="000A5C34" w:rsidRDefault="0041092E" w:rsidP="00604E2E">
      <w:r>
        <w:t>Data given is for two schools GP and MS</w:t>
      </w:r>
      <w:r w:rsidR="001902C3">
        <w:t xml:space="preserve">. For the two given datasets. To analyse on both the given datasets consider </w:t>
      </w:r>
      <w:proofErr w:type="spellStart"/>
      <w:r w:rsidR="001902C3">
        <w:t>rbind</w:t>
      </w:r>
      <w:proofErr w:type="spellEnd"/>
      <w:r w:rsidR="001902C3">
        <w:t xml:space="preserve"> for the two datasets with the query below. </w:t>
      </w:r>
    </w:p>
    <w:p w:rsidR="001902C3" w:rsidRDefault="001902C3" w:rsidP="00604E2E">
      <w:r w:rsidRPr="001902C3">
        <w:t xml:space="preserve">d3 &lt;- </w:t>
      </w:r>
      <w:proofErr w:type="spellStart"/>
      <w:proofErr w:type="gramStart"/>
      <w:r w:rsidRPr="001902C3">
        <w:t>do.call</w:t>
      </w:r>
      <w:proofErr w:type="spellEnd"/>
      <w:proofErr w:type="gramEnd"/>
      <w:r w:rsidRPr="001902C3">
        <w:t>(</w:t>
      </w:r>
      <w:proofErr w:type="spellStart"/>
      <w:r w:rsidRPr="001902C3">
        <w:t>rbind,list</w:t>
      </w:r>
      <w:proofErr w:type="spellEnd"/>
      <w:r w:rsidRPr="001902C3">
        <w:t>(d1,d2))</w:t>
      </w:r>
    </w:p>
    <w:p w:rsidR="001902C3" w:rsidRDefault="001902C3" w:rsidP="00604E2E">
      <w:r>
        <w:t xml:space="preserve">For the obtained dataset lets check the summary and analyse what it </w:t>
      </w:r>
      <w:proofErr w:type="gramStart"/>
      <w:r>
        <w:t>actually consists</w:t>
      </w:r>
      <w:proofErr w:type="gramEnd"/>
      <w:r>
        <w:t xml:space="preserve"> of. </w:t>
      </w:r>
    </w:p>
    <w:p w:rsidR="001902C3" w:rsidRDefault="001902C3" w:rsidP="00604E2E"/>
    <w:p w:rsidR="001902C3" w:rsidRDefault="0088463E" w:rsidP="00604E2E">
      <w:r>
        <w:rPr>
          <w:noProof/>
        </w:rPr>
        <w:drawing>
          <wp:inline distT="0" distB="0" distL="0" distR="0">
            <wp:extent cx="5731510" cy="2520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C3" w:rsidRDefault="001902C3" w:rsidP="00604E2E"/>
    <w:p w:rsidR="001902C3" w:rsidRDefault="0088463E" w:rsidP="00604E2E">
      <w:r>
        <w:t xml:space="preserve">From the above summary the </w:t>
      </w:r>
      <w:proofErr w:type="gramStart"/>
      <w:r>
        <w:t>First Grade</w:t>
      </w:r>
      <w:proofErr w:type="gramEnd"/>
      <w:r>
        <w:t xml:space="preserve"> value is G1 varying from 0 to 19.</w:t>
      </w:r>
      <w:r w:rsidR="00237F7C">
        <w:t xml:space="preserve"> Corresponding summary of the variables can be seen above. From which outliers looks like present for failures and absences. </w:t>
      </w:r>
    </w:p>
    <w:p w:rsidR="00237F7C" w:rsidRDefault="00237F7C" w:rsidP="0013238B">
      <w:r>
        <w:lastRenderedPageBreak/>
        <w:t>Also find the scatter plots for the 33 variables given below</w:t>
      </w:r>
      <w:r w:rsidR="0013238B">
        <w:t xml:space="preserve"> with respect to G1</w:t>
      </w:r>
      <w:r>
        <w:t xml:space="preserve">. </w:t>
      </w:r>
      <w:r>
        <w:rPr>
          <w:noProof/>
        </w:rPr>
        <w:drawing>
          <wp:inline distT="0" distB="0" distL="0" distR="0">
            <wp:extent cx="5555081" cy="362704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38" cy="37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3545" cy="36652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96" cy="377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57900" cy="395535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7" cy="39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8B" w:rsidRDefault="0013238B" w:rsidP="0013238B">
      <w:r>
        <w:t xml:space="preserve">It can be </w:t>
      </w:r>
      <w:proofErr w:type="gramStart"/>
      <w:r>
        <w:t>infer</w:t>
      </w:r>
      <w:proofErr w:type="gramEnd"/>
      <w:r>
        <w:t xml:space="preserve"> that from the above plots G1 can be linearly dependent on absences and G2 and G2. </w:t>
      </w:r>
    </w:p>
    <w:p w:rsidR="0013238B" w:rsidRDefault="0013238B" w:rsidP="0013238B"/>
    <w:p w:rsidR="0013238B" w:rsidRDefault="0013238B" w:rsidP="0013238B">
      <w:r>
        <w:t xml:space="preserve">For </w:t>
      </w:r>
      <w:proofErr w:type="gramStart"/>
      <w:r>
        <w:t>further more</w:t>
      </w:r>
      <w:proofErr w:type="gramEnd"/>
      <w:r>
        <w:t xml:space="preserve"> analysis </w:t>
      </w:r>
      <w:proofErr w:type="spellStart"/>
      <w:r>
        <w:t>lets</w:t>
      </w:r>
      <w:proofErr w:type="spellEnd"/>
      <w:r>
        <w:t xml:space="preserve"> check the correlation and p values for the dataset with respect to G1.</w:t>
      </w:r>
    </w:p>
    <w:p w:rsidR="0013238B" w:rsidRDefault="0013238B" w:rsidP="0013238B">
      <w:r>
        <w:rPr>
          <w:noProof/>
        </w:rPr>
        <w:lastRenderedPageBreak/>
        <w:drawing>
          <wp:inline distT="0" distB="0" distL="0" distR="0">
            <wp:extent cx="4937760" cy="7338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8B" w:rsidRDefault="0013238B" w:rsidP="0013238B">
      <w:r>
        <w:t xml:space="preserve">The p value close to 0 can be inferred as the relatable values from linear regression methods. Upon which we can say that G1 can be dependent on School, address, </w:t>
      </w:r>
      <w:proofErr w:type="spellStart"/>
      <w:r>
        <w:t>pstatus</w:t>
      </w:r>
      <w:proofErr w:type="spellEnd"/>
      <w:r>
        <w:t xml:space="preserve">, </w:t>
      </w:r>
      <w:proofErr w:type="spellStart"/>
      <w:r w:rsidR="007154C7">
        <w:t>fedu</w:t>
      </w:r>
      <w:proofErr w:type="spellEnd"/>
      <w:r w:rsidR="007154C7">
        <w:t xml:space="preserve">, </w:t>
      </w:r>
      <w:proofErr w:type="spellStart"/>
      <w:r w:rsidR="007154C7">
        <w:t>mjob</w:t>
      </w:r>
      <w:proofErr w:type="spellEnd"/>
      <w:r w:rsidR="007154C7">
        <w:t xml:space="preserve">, </w:t>
      </w:r>
      <w:proofErr w:type="spellStart"/>
      <w:r w:rsidR="007154C7">
        <w:t>fjob</w:t>
      </w:r>
      <w:proofErr w:type="spellEnd"/>
      <w:r w:rsidR="007154C7">
        <w:t xml:space="preserve">, reason, </w:t>
      </w:r>
      <w:proofErr w:type="spellStart"/>
      <w:r w:rsidR="007154C7">
        <w:t>studytime</w:t>
      </w:r>
      <w:proofErr w:type="spellEnd"/>
      <w:r w:rsidR="007154C7">
        <w:t xml:space="preserve">, failures, </w:t>
      </w:r>
      <w:proofErr w:type="spellStart"/>
      <w:r w:rsidR="007154C7">
        <w:t>schoolsup</w:t>
      </w:r>
      <w:proofErr w:type="spellEnd"/>
      <w:r w:rsidR="007154C7">
        <w:t xml:space="preserve">, </w:t>
      </w:r>
      <w:proofErr w:type="spellStart"/>
      <w:r w:rsidR="007154C7">
        <w:t>famsup</w:t>
      </w:r>
      <w:proofErr w:type="spellEnd"/>
      <w:r w:rsidR="007154C7">
        <w:t xml:space="preserve">, paid, higher, internet, romantic, </w:t>
      </w:r>
      <w:proofErr w:type="spellStart"/>
      <w:r w:rsidR="007154C7">
        <w:t>freetime</w:t>
      </w:r>
      <w:proofErr w:type="spellEnd"/>
      <w:r w:rsidR="007154C7">
        <w:t xml:space="preserve">, </w:t>
      </w:r>
      <w:proofErr w:type="spellStart"/>
      <w:r w:rsidR="007154C7">
        <w:t>dalc</w:t>
      </w:r>
      <w:proofErr w:type="spellEnd"/>
      <w:r w:rsidR="007154C7">
        <w:t xml:space="preserve">, absences, G2 and G3. </w:t>
      </w:r>
    </w:p>
    <w:p w:rsidR="00505D24" w:rsidRDefault="00505D24" w:rsidP="0013238B"/>
    <w:p w:rsidR="00505D24" w:rsidRDefault="00505D24" w:rsidP="0013238B">
      <w:r>
        <w:t xml:space="preserve">From summary of comparison from given field with respect to G1 </w:t>
      </w:r>
    </w:p>
    <w:p w:rsidR="00505D24" w:rsidRDefault="00505D24" w:rsidP="00505D24">
      <w:pPr>
        <w:pStyle w:val="ListParagraph"/>
        <w:numPr>
          <w:ilvl w:val="0"/>
          <w:numId w:val="2"/>
        </w:numPr>
      </w:pPr>
      <w:r>
        <w:lastRenderedPageBreak/>
        <w:t>Urban living students to perform better than rural area students. Summary -</w:t>
      </w:r>
      <w:proofErr w:type="gramStart"/>
      <w:r>
        <w:t>1 :</w:t>
      </w:r>
      <w:proofErr w:type="gramEnd"/>
      <w:r>
        <w:t xml:space="preserve"> Rural and Summary – 2: Urban</w:t>
      </w: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70"/>
      </w:tblGrid>
      <w:tr w:rsidR="00505D24" w:rsidRPr="00505D24" w:rsidTr="00505D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5D24" w:rsidRPr="00505D24" w:rsidRDefault="00505D24" w:rsidP="00505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505D24" w:rsidRPr="00505D24" w:rsidRDefault="00505D24" w:rsidP="00505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05D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505D24" w:rsidRPr="00505D24" w:rsidRDefault="00505D24" w:rsidP="00505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05D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3.00    8.00   10.00   10.66   13.00   19.00 </w:t>
            </w:r>
          </w:p>
          <w:p w:rsidR="00505D24" w:rsidRPr="00505D24" w:rsidRDefault="00505D24" w:rsidP="00505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05D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505D24" w:rsidRPr="00505D24" w:rsidRDefault="00505D24" w:rsidP="00505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05D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0.00    9.00   11.00   11.42   14.00   19.00 </w:t>
            </w:r>
          </w:p>
          <w:p w:rsidR="00505D24" w:rsidRPr="00505D24" w:rsidRDefault="00505D24" w:rsidP="0050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05D24" w:rsidRPr="00505D24" w:rsidTr="00505D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5D24" w:rsidRPr="00505D24" w:rsidRDefault="00505D24" w:rsidP="0050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5D24" w:rsidRPr="00505D24" w:rsidTr="00505D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5D24" w:rsidRDefault="00505D24" w:rsidP="00505D24">
            <w:pPr>
              <w:pStyle w:val="ListParagraph"/>
              <w:numPr>
                <w:ilvl w:val="0"/>
                <w:numId w:val="2"/>
              </w:numPr>
            </w:pPr>
            <w:r>
              <w:t xml:space="preserve">Family size less than 3 tend to perform slightly better than greater than 3 family size. 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   </w:t>
            </w:r>
            <w:r w:rsidR="00505D24">
              <w:rPr>
                <w:rStyle w:val="gnkrckgcmrb"/>
                <w:rFonts w:ascii="Lucida Console" w:hAnsi="Lucida Console"/>
                <w:color w:val="0000FF"/>
              </w:rPr>
              <w:t>summary(d3_GT3$G1)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r w:rsidR="00505D24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Min. 1st Qu.  Median    Mean 3rd Qu.    Max.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r w:rsidR="00505D24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0.0     9.0    11.0    11.1    13.0    19.0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rb"/>
                <w:rFonts w:ascii="Lucida Console" w:hAnsi="Lucida Console"/>
                <w:color w:val="0000FF"/>
              </w:rPr>
              <w:t xml:space="preserve">   </w:t>
            </w:r>
            <w:r w:rsidR="00505D24">
              <w:rPr>
                <w:rStyle w:val="gnkrckgcmrb"/>
                <w:rFonts w:ascii="Lucida Console" w:hAnsi="Lucida Console"/>
                <w:color w:val="0000FF"/>
              </w:rPr>
              <w:t>summary(d3_LE3$G1)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r w:rsidR="00505D24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Min. 1st Qu.  Median    Mean 3rd Qu.    Max.</w:t>
            </w:r>
          </w:p>
          <w:p w:rsidR="00505D24" w:rsidRDefault="005C49CE" w:rsidP="00505D2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</w:t>
            </w:r>
            <w:r w:rsidR="00505D24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3.00    9.25   11.00   11.48   14.00   19.00</w:t>
            </w:r>
          </w:p>
          <w:p w:rsidR="00505D24" w:rsidRDefault="00505D24" w:rsidP="00505D24">
            <w:pPr>
              <w:pStyle w:val="ListParagraph"/>
            </w:pPr>
          </w:p>
          <w:tbl>
            <w:tblPr>
              <w:tblW w:w="15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80"/>
            </w:tblGrid>
            <w:tr w:rsidR="00505D24" w:rsidRPr="00505D24" w:rsidTr="00505D24">
              <w:trPr>
                <w:tblCellSpacing w:w="0" w:type="dxa"/>
              </w:trPr>
              <w:tc>
                <w:tcPr>
                  <w:tcW w:w="15480" w:type="dxa"/>
                  <w:hideMark/>
                </w:tcPr>
                <w:p w:rsidR="00505D24" w:rsidRPr="00505D24" w:rsidRDefault="00505D24" w:rsidP="00505D2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05D24" w:rsidRPr="00505D24" w:rsidRDefault="00505D24" w:rsidP="00505D2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505D24" w:rsidRDefault="00505D24" w:rsidP="00505D24">
      <w:pPr>
        <w:pStyle w:val="ListParagraph"/>
      </w:pPr>
      <w:r>
        <w:t xml:space="preserve">Similar comparisons </w:t>
      </w:r>
      <w:r w:rsidR="005C49CE">
        <w:t xml:space="preserve">can be made for the G1 with respect to fields.  </w:t>
      </w:r>
    </w:p>
    <w:p w:rsidR="005C49CE" w:rsidRDefault="005C49CE" w:rsidP="00505D24">
      <w:pPr>
        <w:pStyle w:val="ListParagraph"/>
      </w:pPr>
    </w:p>
    <w:p w:rsidR="005C49CE" w:rsidRDefault="005C49CE" w:rsidP="00505D24">
      <w:pPr>
        <w:pStyle w:val="ListParagraph"/>
      </w:pPr>
      <w:proofErr w:type="gramStart"/>
      <w:r>
        <w:t>Also</w:t>
      </w:r>
      <w:proofErr w:type="gramEnd"/>
      <w:r>
        <w:t xml:space="preserve"> below is the boxplot for the absences and failures.</w:t>
      </w:r>
    </w:p>
    <w:p w:rsidR="005C49CE" w:rsidRDefault="005C49CE" w:rsidP="00505D24">
      <w:pPr>
        <w:pStyle w:val="ListParagraph"/>
      </w:pPr>
    </w:p>
    <w:p w:rsidR="005C49CE" w:rsidRDefault="005C49CE" w:rsidP="00505D24">
      <w:pPr>
        <w:pStyle w:val="ListParagraph"/>
      </w:pPr>
      <w:r>
        <w:rPr>
          <w:noProof/>
        </w:rPr>
        <w:drawing>
          <wp:inline distT="0" distB="0" distL="0" distR="0">
            <wp:extent cx="4526280" cy="295531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16" cy="300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CE" w:rsidRDefault="005C49CE" w:rsidP="005C49CE">
      <w:pPr>
        <w:pStyle w:val="ListParagraph"/>
        <w:jc w:val="center"/>
      </w:pPr>
      <w:r>
        <w:t>For absences</w:t>
      </w:r>
    </w:p>
    <w:p w:rsidR="005C49CE" w:rsidRDefault="005C49CE" w:rsidP="005C49CE">
      <w:pPr>
        <w:jc w:val="center"/>
      </w:pPr>
      <w:r>
        <w:rPr>
          <w:noProof/>
        </w:rPr>
        <w:lastRenderedPageBreak/>
        <w:drawing>
          <wp:inline distT="0" distB="0" distL="0" distR="0">
            <wp:extent cx="4563194" cy="297942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81" cy="310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CE" w:rsidRDefault="005C49CE" w:rsidP="005C49CE">
      <w:pPr>
        <w:jc w:val="center"/>
      </w:pPr>
      <w:r>
        <w:t>For absences</w:t>
      </w:r>
    </w:p>
    <w:p w:rsidR="005C49CE" w:rsidRDefault="005C49CE" w:rsidP="005C49CE">
      <w:pPr>
        <w:jc w:val="center"/>
      </w:pPr>
    </w:p>
    <w:p w:rsidR="00E1492B" w:rsidRDefault="005C49CE" w:rsidP="005C49CE">
      <w:r>
        <w:t xml:space="preserve">We can observe few outliners for the above two cases and these can associate with first grade score in an </w:t>
      </w:r>
      <w:proofErr w:type="gramStart"/>
      <w:r>
        <w:t>anomalous ways</w:t>
      </w:r>
      <w:proofErr w:type="gramEnd"/>
      <w:r>
        <w:t xml:space="preserve">. </w:t>
      </w:r>
    </w:p>
    <w:p w:rsidR="00D64CD3" w:rsidRDefault="00D64CD3" w:rsidP="005C49CE">
      <w:r>
        <w:t>Question-2:</w:t>
      </w:r>
    </w:p>
    <w:p w:rsidR="00D64CD3" w:rsidRDefault="00D64CD3" w:rsidP="00D64CD3">
      <w:pPr>
        <w:pStyle w:val="ListParagraph"/>
        <w:numPr>
          <w:ilvl w:val="0"/>
          <w:numId w:val="3"/>
        </w:numPr>
      </w:pPr>
      <w:r>
        <w:t xml:space="preserve">Using the </w:t>
      </w:r>
      <w:proofErr w:type="spellStart"/>
      <w:r>
        <w:t>lm</w:t>
      </w:r>
      <w:proofErr w:type="spellEnd"/>
      <w:r>
        <w:t xml:space="preserve"> function below summary for the </w:t>
      </w:r>
      <w:proofErr w:type="spellStart"/>
      <w:r>
        <w:t>lm</w:t>
      </w:r>
      <w:proofErr w:type="spellEnd"/>
      <w:r>
        <w:t xml:space="preserve"> models are obtained for G1.x and G</w:t>
      </w:r>
      <w:proofErr w:type="gramStart"/>
      <w:r>
        <w:t>2.y.</w:t>
      </w:r>
      <w:proofErr w:type="gramEnd"/>
    </w:p>
    <w:p w:rsidR="005C49CE" w:rsidRDefault="00D64CD3" w:rsidP="00D64CD3">
      <w:pPr>
        <w:pStyle w:val="ListParagraph"/>
      </w:pPr>
      <w:r>
        <w:rPr>
          <w:noProof/>
        </w:rPr>
        <w:drawing>
          <wp:inline distT="0" distB="0" distL="0" distR="0">
            <wp:extent cx="2385060" cy="32837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22" cy="330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D3" w:rsidRDefault="00D64CD3" w:rsidP="00D64CD3">
      <w:pPr>
        <w:pStyle w:val="ListParagraph"/>
      </w:pPr>
      <w:r>
        <w:t xml:space="preserve">From which we can say that the predictors </w:t>
      </w:r>
      <w:proofErr w:type="spellStart"/>
      <w:r>
        <w:t>Mjob</w:t>
      </w:r>
      <w:proofErr w:type="spellEnd"/>
      <w:r>
        <w:t xml:space="preserve">, </w:t>
      </w:r>
      <w:proofErr w:type="spellStart"/>
      <w:r>
        <w:t>Fjob</w:t>
      </w:r>
      <w:proofErr w:type="spellEnd"/>
      <w:r>
        <w:t xml:space="preserve">, </w:t>
      </w:r>
      <w:proofErr w:type="spellStart"/>
      <w:r>
        <w:t>schoolsup</w:t>
      </w:r>
      <w:proofErr w:type="spellEnd"/>
      <w:r>
        <w:t xml:space="preserve">, paid, higher, </w:t>
      </w:r>
      <w:proofErr w:type="spellStart"/>
      <w:r>
        <w:t>studytime</w:t>
      </w:r>
      <w:proofErr w:type="spellEnd"/>
      <w:r>
        <w:t xml:space="preserve"> and </w:t>
      </w:r>
      <w:proofErr w:type="spellStart"/>
      <w:r>
        <w:t>freetime</w:t>
      </w:r>
      <w:proofErr w:type="spellEnd"/>
      <w:r>
        <w:t xml:space="preserve"> will play a major role deciding G1 grades. </w:t>
      </w:r>
    </w:p>
    <w:p w:rsidR="0048258A" w:rsidRDefault="00D64CD3" w:rsidP="00D64CD3">
      <w:pPr>
        <w:pStyle w:val="ListParagraph"/>
        <w:numPr>
          <w:ilvl w:val="0"/>
          <w:numId w:val="3"/>
        </w:numPr>
      </w:pPr>
      <w:r>
        <w:t xml:space="preserve">To achieve good grades in first year a student </w:t>
      </w:r>
      <w:proofErr w:type="gramStart"/>
      <w:r>
        <w:t>has to</w:t>
      </w:r>
      <w:proofErr w:type="gramEnd"/>
      <w:r>
        <w:t xml:space="preserve"> give more efforts to study by having greater study times. </w:t>
      </w:r>
      <w:proofErr w:type="gramStart"/>
      <w:r>
        <w:t>Also</w:t>
      </w:r>
      <w:proofErr w:type="gramEnd"/>
      <w:r>
        <w:t xml:space="preserve"> parents of the student need to be well educated. Apart from that extra educational support a student should have like library and friends to help while </w:t>
      </w:r>
      <w:r>
        <w:lastRenderedPageBreak/>
        <w:t>studying. Student need to have a good higher education</w:t>
      </w:r>
      <w:r w:rsidR="0048258A">
        <w:t xml:space="preserve">. Student need to be funded well and during his free time quality work needs to be done to improve on his strengths and work to better his weaknesses. </w:t>
      </w:r>
    </w:p>
    <w:p w:rsidR="00363494" w:rsidRDefault="0048258A" w:rsidP="00D64CD3">
      <w:pPr>
        <w:pStyle w:val="ListParagraph"/>
        <w:numPr>
          <w:ilvl w:val="0"/>
          <w:numId w:val="3"/>
        </w:numPr>
      </w:pPr>
      <w:r>
        <w:t>Below are the two inter</w:t>
      </w:r>
      <w:r w:rsidR="00363494">
        <w:t xml:space="preserve">action models for which the significance can be explained as below. </w:t>
      </w:r>
    </w:p>
    <w:p w:rsidR="00817AC8" w:rsidRDefault="00363494" w:rsidP="00363494">
      <w:pPr>
        <w:pStyle w:val="ListParagraph"/>
      </w:pPr>
      <w:r>
        <w:rPr>
          <w:noProof/>
        </w:rPr>
        <w:drawing>
          <wp:inline distT="0" distB="0" distL="0" distR="0">
            <wp:extent cx="5318760" cy="2392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9780" cy="28803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55D" w:rsidRDefault="009F355D" w:rsidP="00363494">
      <w:pPr>
        <w:pStyle w:val="ListParagraph"/>
      </w:pPr>
      <w:r>
        <w:t>The * act the product of the two predictors with respect to G1.x and also can be defined as the independent predictors G2.x and G3.x with respect to the G</w:t>
      </w:r>
      <w:proofErr w:type="gramStart"/>
      <w:r>
        <w:t>1.x.</w:t>
      </w:r>
      <w:proofErr w:type="gramEnd"/>
      <w:r>
        <w:t xml:space="preserve"> </w:t>
      </w:r>
    </w:p>
    <w:p w:rsidR="009F355D" w:rsidRDefault="009F355D" w:rsidP="00363494">
      <w:pPr>
        <w:pStyle w:val="ListParagraph"/>
      </w:pPr>
      <w:r>
        <w:t>Also from the plot it is evident that G2.x*G3.x is pretty significant for interpreting G</w:t>
      </w:r>
      <w:proofErr w:type="gramStart"/>
      <w:r>
        <w:t>1.x.</w:t>
      </w:r>
      <w:proofErr w:type="gramEnd"/>
      <w:r>
        <w:t xml:space="preserve"> </w:t>
      </w:r>
    </w:p>
    <w:p w:rsidR="009F355D" w:rsidRDefault="009F355D" w:rsidP="00363494">
      <w:pPr>
        <w:pStyle w:val="ListParagraph"/>
      </w:pPr>
    </w:p>
    <w:p w:rsidR="009F355D" w:rsidRDefault="009F355D" w:rsidP="00363494">
      <w:pPr>
        <w:pStyle w:val="ListParagraph"/>
      </w:pPr>
      <w:r>
        <w:t xml:space="preserve">Also “:” results in predictor </w:t>
      </w:r>
      <w:proofErr w:type="gramStart"/>
      <w:r>
        <w:t>1:predictor</w:t>
      </w:r>
      <w:proofErr w:type="gramEnd"/>
      <w:r>
        <w:t xml:space="preserve"> 2 and for the above </w:t>
      </w:r>
      <w:proofErr w:type="spellStart"/>
      <w:r>
        <w:t>lm</w:t>
      </w:r>
      <w:proofErr w:type="spellEnd"/>
      <w:r>
        <w:t xml:space="preserve"> function the </w:t>
      </w:r>
      <w:proofErr w:type="spellStart"/>
      <w:r>
        <w:t>freetime.x:studytime.x</w:t>
      </w:r>
      <w:proofErr w:type="spellEnd"/>
      <w:r>
        <w:t xml:space="preserve"> is significant value for interpreting G1.x. </w:t>
      </w:r>
    </w:p>
    <w:p w:rsidR="009F355D" w:rsidRDefault="009F355D" w:rsidP="00363494">
      <w:pPr>
        <w:pStyle w:val="ListParagraph"/>
      </w:pPr>
    </w:p>
    <w:p w:rsidR="009F355D" w:rsidRDefault="009F355D" w:rsidP="00363494">
      <w:pPr>
        <w:pStyle w:val="ListParagraph"/>
      </w:pPr>
    </w:p>
    <w:p w:rsidR="006F59F5" w:rsidRDefault="00D64CD3" w:rsidP="006F59F5">
      <w:r>
        <w:t xml:space="preserve"> </w:t>
      </w:r>
      <w:r w:rsidR="006F59F5">
        <w:t>Question 3:</w:t>
      </w:r>
    </w:p>
    <w:p w:rsidR="006F59F5" w:rsidRDefault="006F59F5" w:rsidP="006F59F5">
      <w:pPr>
        <w:pStyle w:val="ListParagraph"/>
        <w:numPr>
          <w:ilvl w:val="0"/>
          <w:numId w:val="1"/>
        </w:numPr>
      </w:pPr>
      <w:r>
        <w:t>After loading the required libraries and Boston dataset, scatter plot has been obtained for all the 14 variables in the given dataset.</w:t>
      </w:r>
    </w:p>
    <w:p w:rsidR="006F59F5" w:rsidRDefault="006F59F5" w:rsidP="006F59F5">
      <w:r>
        <w:rPr>
          <w:noProof/>
        </w:rPr>
        <w:lastRenderedPageBreak/>
        <w:drawing>
          <wp:inline distT="0" distB="0" distL="0" distR="0" wp14:anchorId="61BC0551" wp14:editId="0524DA68">
            <wp:extent cx="5731510" cy="37422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>
      <w:pPr>
        <w:jc w:val="center"/>
      </w:pPr>
      <w:r>
        <w:t>Scatter Plot for Boston dataset with given 14 variables.</w:t>
      </w:r>
    </w:p>
    <w:p w:rsidR="006F59F5" w:rsidRDefault="006F59F5" w:rsidP="006F59F5">
      <w:r>
        <w:t xml:space="preserve">The pairs that have linear dependencies with positive or increasing trends are given below. </w:t>
      </w:r>
    </w:p>
    <w:p w:rsidR="006F59F5" w:rsidRDefault="006F59F5" w:rsidP="006F59F5">
      <w:r>
        <w:t>(AGE,</w:t>
      </w:r>
      <w:r w:rsidRPr="005F1906">
        <w:t xml:space="preserve"> </w:t>
      </w:r>
      <w:r>
        <w:t>CRIM), (</w:t>
      </w:r>
      <w:proofErr w:type="gramStart"/>
      <w:r>
        <w:t>RM,ZN</w:t>
      </w:r>
      <w:proofErr w:type="gramEnd"/>
      <w:r>
        <w:t>), (DIS,ZN), (AGE,INDUS), (MV,ZN), (INDUS,NOX), (AGE,NOX), (PT,NOX), (LSTAT,NOX), (MV,RM), (B,DIS), (B,MV), (INDUS,LSTAT), (AGE,LSTAT), (PT,LSTAT).</w:t>
      </w:r>
    </w:p>
    <w:p w:rsidR="006F59F5" w:rsidRDefault="006F59F5" w:rsidP="006F59F5">
      <w:r>
        <w:t xml:space="preserve">Interaction with variable CHAS is mostly unrelatable to any of the other variable for the given data. </w:t>
      </w:r>
    </w:p>
    <w:p w:rsidR="006F59F5" w:rsidRDefault="006F59F5" w:rsidP="006F59F5">
      <w:r>
        <w:t xml:space="preserve">Similar cases with most of the interactions of the variables with RAD and TAX variables which have </w:t>
      </w:r>
      <w:proofErr w:type="spellStart"/>
      <w:proofErr w:type="gramStart"/>
      <w:r>
        <w:t>non linear</w:t>
      </w:r>
      <w:proofErr w:type="spellEnd"/>
      <w:proofErr w:type="gramEnd"/>
      <w:r>
        <w:t xml:space="preserve"> interactions. </w:t>
      </w:r>
    </w:p>
    <w:p w:rsidR="006F59F5" w:rsidRDefault="006F59F5" w:rsidP="006F59F5"/>
    <w:p w:rsidR="006F59F5" w:rsidRDefault="006F59F5" w:rsidP="006F59F5">
      <w:pPr>
        <w:pStyle w:val="ListParagraph"/>
        <w:numPr>
          <w:ilvl w:val="0"/>
          <w:numId w:val="1"/>
        </w:numPr>
      </w:pPr>
      <w:r>
        <w:t xml:space="preserve">From the below correlation plot </w:t>
      </w:r>
    </w:p>
    <w:p w:rsidR="006F59F5" w:rsidRDefault="006F59F5" w:rsidP="006F59F5">
      <w:pPr>
        <w:ind w:left="360"/>
      </w:pPr>
      <w:r>
        <w:rPr>
          <w:noProof/>
        </w:rPr>
        <w:lastRenderedPageBreak/>
        <w:drawing>
          <wp:inline distT="0" distB="0" distL="0" distR="0" wp14:anchorId="71DB836C" wp14:editId="0D4DB68E">
            <wp:extent cx="5731510" cy="37422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>
      <w:pPr>
        <w:ind w:left="360"/>
      </w:pPr>
      <w:r>
        <w:t xml:space="preserve">We can infer that CRIM is positively correlated with RAD and TAX which means that with increase in Index of accessibility to </w:t>
      </w:r>
      <w:proofErr w:type="spellStart"/>
      <w:r>
        <w:t>raidal</w:t>
      </w:r>
      <w:proofErr w:type="spellEnd"/>
      <w:r>
        <w:t xml:space="preserve"> highways i.e. houses close to highways are more prone to crime rate. </w:t>
      </w:r>
    </w:p>
    <w:p w:rsidR="006F59F5" w:rsidRDefault="006F59F5" w:rsidP="006F59F5">
      <w:pPr>
        <w:ind w:left="360"/>
      </w:pPr>
      <w:proofErr w:type="gramStart"/>
      <w:r>
        <w:t>Also</w:t>
      </w:r>
      <w:proofErr w:type="gramEnd"/>
      <w:r>
        <w:t xml:space="preserve"> for TAX which is full value property tax rate per 10000$ i.e. as the cost of the house is more and which will imply to chances of frequent crime to be happening.</w:t>
      </w:r>
    </w:p>
    <w:p w:rsidR="006F59F5" w:rsidRDefault="006F59F5" w:rsidP="006F59F5">
      <w:pPr>
        <w:ind w:left="360"/>
      </w:pPr>
      <w:r>
        <w:t xml:space="preserve">CRIM also has association with other predictors too. </w:t>
      </w:r>
    </w:p>
    <w:p w:rsidR="006F59F5" w:rsidRDefault="006F59F5" w:rsidP="006F59F5">
      <w:pPr>
        <w:pStyle w:val="ListParagraph"/>
        <w:numPr>
          <w:ilvl w:val="0"/>
          <w:numId w:val="1"/>
        </w:numPr>
      </w:pPr>
      <w:r>
        <w:t xml:space="preserve">  Below is the summary for the data </w:t>
      </w:r>
    </w:p>
    <w:p w:rsidR="006F59F5" w:rsidRDefault="006F59F5" w:rsidP="006F59F5">
      <w:pPr>
        <w:jc w:val="both"/>
      </w:pPr>
      <w:r>
        <w:rPr>
          <w:noProof/>
        </w:rPr>
        <w:drawing>
          <wp:inline distT="0" distB="0" distL="0" distR="0" wp14:anchorId="796123D9" wp14:editId="1EA939DD">
            <wp:extent cx="5731510" cy="143866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>
      <w:pPr>
        <w:jc w:val="both"/>
      </w:pPr>
      <w:r>
        <w:t>Selecting the subset for the CRIM data above 20 we get 3.6% of the 506 given housing data.</w:t>
      </w:r>
    </w:p>
    <w:p w:rsidR="006F59F5" w:rsidRDefault="006F59F5" w:rsidP="006F59F5">
      <w:pPr>
        <w:jc w:val="both"/>
      </w:pPr>
      <w:r>
        <w:t>Selecting the subset for the CRIM data above 5 we get 21% of the 506 localities given.</w:t>
      </w:r>
    </w:p>
    <w:p w:rsidR="006F59F5" w:rsidRDefault="006F59F5" w:rsidP="006F59F5">
      <w:pPr>
        <w:jc w:val="both"/>
      </w:pPr>
    </w:p>
    <w:p w:rsidR="006F59F5" w:rsidRDefault="006F59F5" w:rsidP="006F59F5">
      <w:pPr>
        <w:jc w:val="both"/>
      </w:pPr>
      <w:proofErr w:type="gramStart"/>
      <w:r>
        <w:t>Also</w:t>
      </w:r>
      <w:proofErr w:type="gramEnd"/>
      <w:r>
        <w:t xml:space="preserve"> the TAX summary looks overrated as few of the housing are paying tax over 500$ and can have greater impact considering. Calculating the </w:t>
      </w:r>
      <w:proofErr w:type="gramStart"/>
      <w:r>
        <w:t>percentages</w:t>
      </w:r>
      <w:proofErr w:type="gramEnd"/>
      <w:r>
        <w:t xml:space="preserve"> we get 27% of the housing pay tax over 500$.</w:t>
      </w:r>
    </w:p>
    <w:p w:rsidR="006F59F5" w:rsidRDefault="006F59F5" w:rsidP="006F59F5">
      <w:pPr>
        <w:jc w:val="both"/>
      </w:pPr>
    </w:p>
    <w:p w:rsidR="006F59F5" w:rsidRDefault="006F59F5" w:rsidP="006F59F5">
      <w:pPr>
        <w:jc w:val="both"/>
      </w:pPr>
      <w:r>
        <w:lastRenderedPageBreak/>
        <w:t xml:space="preserve">  </w:t>
      </w:r>
    </w:p>
    <w:p w:rsidR="006F59F5" w:rsidRDefault="006F59F5" w:rsidP="006F59F5">
      <w:pPr>
        <w:jc w:val="center"/>
      </w:pPr>
      <w:r>
        <w:rPr>
          <w:noProof/>
        </w:rPr>
        <w:drawing>
          <wp:inline distT="0" distB="0" distL="0" distR="0" wp14:anchorId="5D1D9AD7" wp14:editId="53CA15DA">
            <wp:extent cx="4364794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7" cy="287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52DAE" wp14:editId="63A62BC0">
            <wp:extent cx="4353124" cy="28422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81" cy="28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93FC9" wp14:editId="2740F676">
            <wp:extent cx="4108042" cy="26822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90" cy="26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/>
    <w:p w:rsidR="006F59F5" w:rsidRDefault="006F59F5" w:rsidP="006F59F5">
      <w:r>
        <w:t xml:space="preserve">Above the plots shows the counts of the houses belonging to </w:t>
      </w:r>
      <w:proofErr w:type="gramStart"/>
      <w:r>
        <w:t>particular ranges</w:t>
      </w:r>
      <w:proofErr w:type="gramEnd"/>
      <w:r>
        <w:t xml:space="preserve"> for crime rates, taxes and pupil teacher ratio.  </w:t>
      </w:r>
    </w:p>
    <w:p w:rsidR="006F59F5" w:rsidRDefault="006F59F5" w:rsidP="006F59F5">
      <w:pPr>
        <w:pStyle w:val="ListParagraph"/>
        <w:numPr>
          <w:ilvl w:val="0"/>
          <w:numId w:val="1"/>
        </w:numPr>
      </w:pPr>
      <w:r>
        <w:t xml:space="preserve">Calculating the number of rooms per dwelling having more than 7 and 8 rooms. </w:t>
      </w:r>
    </w:p>
    <w:p w:rsidR="006F59F5" w:rsidRDefault="006F59F5" w:rsidP="006F59F5">
      <w:r>
        <w:t xml:space="preserve">We get 64 above 7 and 13 above 8. </w:t>
      </w:r>
    </w:p>
    <w:p w:rsidR="006F59F5" w:rsidRDefault="006F59F5" w:rsidP="006F59F5">
      <w:r>
        <w:rPr>
          <w:noProof/>
        </w:rPr>
        <w:drawing>
          <wp:inline distT="0" distB="0" distL="0" distR="0" wp14:anchorId="023BCAD6" wp14:editId="4AE12F89">
            <wp:extent cx="5731510" cy="374224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>
      <w:r>
        <w:rPr>
          <w:noProof/>
        </w:rPr>
        <w:drawing>
          <wp:inline distT="0" distB="0" distL="0" distR="0" wp14:anchorId="3BE972AA" wp14:editId="05E0B0B7">
            <wp:extent cx="5731510" cy="1459368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>
      <w:r>
        <w:t xml:space="preserve">Above is the correlation and summary for the data having RM above 8. </w:t>
      </w:r>
    </w:p>
    <w:p w:rsidR="006F59F5" w:rsidRDefault="006F59F5" w:rsidP="006F59F5"/>
    <w:p w:rsidR="006F59F5" w:rsidRDefault="006F59F5" w:rsidP="006F59F5">
      <w:r>
        <w:t>Question 4:</w:t>
      </w:r>
    </w:p>
    <w:p w:rsidR="006F59F5" w:rsidRDefault="006F59F5" w:rsidP="006F59F5">
      <w:r>
        <w:t xml:space="preserve">The performance of the KNN classification and Linear regression can be compared with the obtained plot of the given code. </w:t>
      </w:r>
    </w:p>
    <w:p w:rsidR="006F59F5" w:rsidRDefault="006D6753" w:rsidP="006F59F5">
      <w:r>
        <w:rPr>
          <w:noProof/>
        </w:rPr>
        <w:lastRenderedPageBreak/>
        <w:drawing>
          <wp:inline distT="0" distB="0" distL="0" distR="0">
            <wp:extent cx="5608320" cy="4290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F5" w:rsidRDefault="006F59F5" w:rsidP="006F59F5"/>
    <w:p w:rsidR="006F59F5" w:rsidRDefault="006F59F5" w:rsidP="006F59F5">
      <w:r>
        <w:t xml:space="preserve">For all the values of K this can be checked </w:t>
      </w:r>
      <w:r w:rsidR="006D6753">
        <w:t xml:space="preserve">and both training and test can be obtained from the R code given. </w:t>
      </w:r>
      <w:bookmarkStart w:id="0" w:name="_GoBack"/>
      <w:bookmarkEnd w:id="0"/>
    </w:p>
    <w:p w:rsidR="00D64CD3" w:rsidRDefault="00D64CD3" w:rsidP="009F355D"/>
    <w:sectPr w:rsidR="00D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2F1"/>
    <w:multiLevelType w:val="hybridMultilevel"/>
    <w:tmpl w:val="CFF44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3C4"/>
    <w:multiLevelType w:val="hybridMultilevel"/>
    <w:tmpl w:val="ED9AD9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1CEC"/>
    <w:multiLevelType w:val="hybridMultilevel"/>
    <w:tmpl w:val="AB3E01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1"/>
    <w:rsid w:val="000A54A3"/>
    <w:rsid w:val="000A5C34"/>
    <w:rsid w:val="0013238B"/>
    <w:rsid w:val="001519FB"/>
    <w:rsid w:val="00184666"/>
    <w:rsid w:val="001902C3"/>
    <w:rsid w:val="00237F7C"/>
    <w:rsid w:val="00363494"/>
    <w:rsid w:val="0041092E"/>
    <w:rsid w:val="00426106"/>
    <w:rsid w:val="0047322B"/>
    <w:rsid w:val="0048258A"/>
    <w:rsid w:val="004908FC"/>
    <w:rsid w:val="00505D24"/>
    <w:rsid w:val="005C49CE"/>
    <w:rsid w:val="005F1906"/>
    <w:rsid w:val="00604E2E"/>
    <w:rsid w:val="006127AB"/>
    <w:rsid w:val="006B2BC2"/>
    <w:rsid w:val="006D6753"/>
    <w:rsid w:val="006F59F5"/>
    <w:rsid w:val="007154C7"/>
    <w:rsid w:val="00817AC8"/>
    <w:rsid w:val="00827D3D"/>
    <w:rsid w:val="0088463E"/>
    <w:rsid w:val="009F355D"/>
    <w:rsid w:val="00C079FA"/>
    <w:rsid w:val="00CD5D31"/>
    <w:rsid w:val="00D64CD3"/>
    <w:rsid w:val="00E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C11"/>
  <w15:chartTrackingRefBased/>
  <w15:docId w15:val="{FB20836E-A945-4710-A31A-5EE095E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5D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5D24"/>
  </w:style>
  <w:style w:type="character" w:customStyle="1" w:styleId="gnkrckgcmrb">
    <w:name w:val="gnkrckgcmrb"/>
    <w:basedOn w:val="DefaultParagraphFont"/>
    <w:rsid w:val="00505D24"/>
  </w:style>
  <w:style w:type="character" w:customStyle="1" w:styleId="gnkrckgcgsb">
    <w:name w:val="gnkrckgcgsb"/>
    <w:basedOn w:val="DefaultParagraphFont"/>
    <w:rsid w:val="0050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 Syed</dc:creator>
  <cp:keywords/>
  <dc:description/>
  <cp:lastModifiedBy>Siddiq Syed</cp:lastModifiedBy>
  <cp:revision>1</cp:revision>
  <dcterms:created xsi:type="dcterms:W3CDTF">2018-09-16T19:12:00Z</dcterms:created>
  <dcterms:modified xsi:type="dcterms:W3CDTF">2018-09-18T03:25:00Z</dcterms:modified>
</cp:coreProperties>
</file>