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B11253" w14:textId="4465CDD0" w:rsidR="00A362C7" w:rsidRDefault="00957C7E">
      <w:r>
        <w:t xml:space="preserve">Crude Oil: </w:t>
      </w:r>
      <w:hyperlink r:id="rId4" w:history="1">
        <w:r w:rsidRPr="00957C7E">
          <w:rPr>
            <w:rStyle w:val="Hyperlink"/>
          </w:rPr>
          <w:t>Crude Oil Prices: West Texas Intermediate (WTI) - Cushing, Oklahoma (MCOILWTICO) | FRED | St. Louis Fed</w:t>
        </w:r>
      </w:hyperlink>
    </w:p>
    <w:p w14:paraId="5D8374BB" w14:textId="2DA2ACBE" w:rsidR="00957C7E" w:rsidRDefault="00957C7E">
      <w:r>
        <w:t xml:space="preserve">MXP: </w:t>
      </w:r>
      <w:hyperlink r:id="rId5" w:history="1">
        <w:r w:rsidRPr="00957C7E">
          <w:rPr>
            <w:rStyle w:val="Hyperlink"/>
          </w:rPr>
          <w:t>BLS Data Viewer</w:t>
        </w:r>
      </w:hyperlink>
    </w:p>
    <w:p w14:paraId="41BEE9C9" w14:textId="3FDA282B" w:rsidR="00957C7E" w:rsidRDefault="00957C7E">
      <w:r>
        <w:t xml:space="preserve">CPI: </w:t>
      </w:r>
      <w:hyperlink r:id="rId6" w:history="1">
        <w:r w:rsidRPr="00957C7E">
          <w:rPr>
            <w:rStyle w:val="Hyperlink"/>
          </w:rPr>
          <w:t>Consumer Price Index for All Urban Consumers: All Items in U.S. City Average (CPIAUCSL) | FRED | St. Louis Fed</w:t>
        </w:r>
      </w:hyperlink>
    </w:p>
    <w:p w14:paraId="18F36BDD" w14:textId="077FCA09" w:rsidR="00957C7E" w:rsidRDefault="00957C7E">
      <w:r>
        <w:t xml:space="preserve">Unemployment Rate: </w:t>
      </w:r>
      <w:hyperlink r:id="rId7" w:history="1">
        <w:r w:rsidRPr="00957C7E">
          <w:rPr>
            <w:rStyle w:val="Hyperlink"/>
          </w:rPr>
          <w:t>Total Unemployed, Plus All Persons Marginally Attached to the Labor Force, Plus Total Employed Part Time for Economic Reasons, as a Percent of the Civilian Labor Force Plus All Persons Marginally Attached to the Labor Force (U-6) (U6RATE) | FRED | St. Louis Fed</w:t>
        </w:r>
      </w:hyperlink>
    </w:p>
    <w:p w14:paraId="725A589C" w14:textId="5530845C" w:rsidR="00957C7E" w:rsidRDefault="00957C7E">
      <w:r>
        <w:t xml:space="preserve">Real GDP: </w:t>
      </w:r>
      <w:hyperlink r:id="rId8" w:history="1">
        <w:r w:rsidRPr="00957C7E">
          <w:rPr>
            <w:rStyle w:val="Hyperlink"/>
          </w:rPr>
          <w:t>Brav</w:t>
        </w:r>
        <w:r w:rsidRPr="00957C7E">
          <w:rPr>
            <w:rStyle w:val="Hyperlink"/>
          </w:rPr>
          <w:t>e</w:t>
        </w:r>
        <w:r w:rsidRPr="00957C7E">
          <w:rPr>
            <w:rStyle w:val="Hyperlink"/>
          </w:rPr>
          <w:t>-Butters-Kelley Real Gross Domestic Product (BBKMGDP) | FRED | St. Louis Fed</w:t>
        </w:r>
      </w:hyperlink>
      <w:r>
        <w:t xml:space="preserve"> (given as % rate)</w:t>
      </w:r>
    </w:p>
    <w:p w14:paraId="6123EF22" w14:textId="77777777" w:rsidR="00957C7E" w:rsidRDefault="00957C7E"/>
    <w:p w14:paraId="39DDE713" w14:textId="264ECDE9" w:rsidR="00957C7E" w:rsidRDefault="00957C7E">
      <w:r>
        <w:t xml:space="preserve">Canada Exchange Rate: </w:t>
      </w:r>
      <w:hyperlink r:id="rId9" w:history="1">
        <w:r w:rsidRPr="00957C7E">
          <w:rPr>
            <w:rStyle w:val="Hyperlink"/>
          </w:rPr>
          <w:t>Nominal effective exchange rate, Canada / Broad basket</w:t>
        </w:r>
      </w:hyperlink>
    </w:p>
    <w:p w14:paraId="2151C9C9" w14:textId="6826DCB8" w:rsidR="00957C7E" w:rsidRDefault="00957C7E">
      <w:r>
        <w:t xml:space="preserve">CPI: </w:t>
      </w:r>
      <w:hyperlink r:id="rId10" w:history="1">
        <w:r w:rsidRPr="00957C7E">
          <w:rPr>
            <w:rStyle w:val="Hyperlink"/>
          </w:rPr>
          <w:t>Consumer Price Index, monthly, seasonally adjusted</w:t>
        </w:r>
      </w:hyperlink>
    </w:p>
    <w:p w14:paraId="2DCDEA24" w14:textId="3E215F16" w:rsidR="00957C7E" w:rsidRDefault="00957C7E">
      <w:r>
        <w:t xml:space="preserve">IPPI: </w:t>
      </w:r>
      <w:hyperlink r:id="rId11" w:history="1">
        <w:r w:rsidRPr="00957C7E">
          <w:rPr>
            <w:rStyle w:val="Hyperlink"/>
          </w:rPr>
          <w:t>Industrial product price index, by major product group, monthly</w:t>
        </w:r>
      </w:hyperlink>
      <w:r>
        <w:t xml:space="preserve"> (using total excluding energy)</w:t>
      </w:r>
    </w:p>
    <w:p w14:paraId="0A08BE82" w14:textId="4FC47E2E" w:rsidR="00957C7E" w:rsidRDefault="00957C7E">
      <w:r>
        <w:t xml:space="preserve">Unemployment Rate: </w:t>
      </w:r>
      <w:hyperlink r:id="rId12" w:history="1">
        <w:r w:rsidRPr="00957C7E">
          <w:rPr>
            <w:rStyle w:val="Hyperlink"/>
          </w:rPr>
          <w:t>Labour force characteristics, monthly, seasonally adjusted and trend-cycle</w:t>
        </w:r>
      </w:hyperlink>
      <w:r>
        <w:t xml:space="preserve"> (using Unemployment Rate)</w:t>
      </w:r>
    </w:p>
    <w:p w14:paraId="13DD4640" w14:textId="6F521405" w:rsidR="00957C7E" w:rsidRDefault="00957C7E">
      <w:r>
        <w:t xml:space="preserve">Real GDP: </w:t>
      </w:r>
      <w:hyperlink r:id="rId13" w:history="1">
        <w:r w:rsidRPr="00957C7E">
          <w:rPr>
            <w:rStyle w:val="Hyperlink"/>
          </w:rPr>
          <w:t>Gross domestic product (GDP) at basic prices, by industry, monthly</w:t>
        </w:r>
      </w:hyperlink>
    </w:p>
    <w:sectPr w:rsidR="00957C7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7C7E"/>
    <w:rsid w:val="006B2AF3"/>
    <w:rsid w:val="00957C7E"/>
    <w:rsid w:val="00A362C7"/>
    <w:rsid w:val="00C24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31C23"/>
  <w15:chartTrackingRefBased/>
  <w15:docId w15:val="{10CDDBC0-333C-45C2-BB70-182F6BE84E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7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7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7C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7C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7C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7C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7C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7C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7C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7C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7C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7C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7C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7C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7C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7C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7C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7C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7C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7C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7C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7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7C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7C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7C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7C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7C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7C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7C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7C7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7C7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57C7E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red.stlouisfed.org/series/BBKMGDP" TargetMode="External"/><Relationship Id="rId13" Type="http://schemas.openxmlformats.org/officeDocument/2006/relationships/hyperlink" Target="https://www150.statcan.gc.ca/t1/tbl1/en/tv.action?pid=3610043401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fred.stlouisfed.org/series/U6RATE" TargetMode="External"/><Relationship Id="rId12" Type="http://schemas.openxmlformats.org/officeDocument/2006/relationships/hyperlink" Target="https://www150.statcan.gc.ca/t1/tbl1/en/tv.action?pid=141002870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fred.stlouisfed.org/series/CPIAUCSL" TargetMode="External"/><Relationship Id="rId11" Type="http://schemas.openxmlformats.org/officeDocument/2006/relationships/hyperlink" Target="https://www150.statcan.gc.ca/t1/tbl1/en/tv.action?pid=1810026501" TargetMode="External"/><Relationship Id="rId5" Type="http://schemas.openxmlformats.org/officeDocument/2006/relationships/hyperlink" Target="https://data.bls.gov/dataViewer/view/timeseries/EIUIREXPET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www150.statcan.gc.ca/t1/tbl1/en/tv.action?pid=1810000601" TargetMode="External"/><Relationship Id="rId4" Type="http://schemas.openxmlformats.org/officeDocument/2006/relationships/hyperlink" Target="https://fred.stlouisfed.org/series/MCOILWTICO" TargetMode="External"/><Relationship Id="rId9" Type="http://schemas.openxmlformats.org/officeDocument/2006/relationships/hyperlink" Target="https://data.bis.org/topics/EER/BIS,WS_EER,1.0/M.N.B.C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264</Words>
  <Characters>1511</Characters>
  <Application>Microsoft Office Word</Application>
  <DocSecurity>0</DocSecurity>
  <Lines>12</Lines>
  <Paragraphs>3</Paragraphs>
  <ScaleCrop>false</ScaleCrop>
  <Company/>
  <LinksUpToDate>false</LinksUpToDate>
  <CharactersWithSpaces>1772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Tejasvi Kathuria</dc:creator>
  <cp:keywords/>
  <dc:description/>
  <cp:lastModifiedBy>Tejasvi Kathuria</cp:lastModifiedBy>
  <cp:revision>1</cp:revision>
  <dcterms:created xsi:type="dcterms:W3CDTF">2026-04-03T04:12:00Z</dcterms:created>
  <dcterms:modified xsi:type="dcterms:W3CDTF">2026-04-03T04:17:00Z</dcterms:modified>
</cp:coreProperties>
</file>