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Customer Follow-Up Reminder System</w:t>
      </w:r>
    </w:p>
    <w:p>
      <w:pPr>
        <w:spacing w:after="300"/>
      </w:pPr>
      <w:r>
        <w:rPr>
          <w:i/>
          <w:iCs/>
          <w:color w:val="555555"/>
        </w:rPr>
        <w:t xml:space="preserve">Project Completion Report</w:t>
      </w:r>
    </w:p>
    <w:p>
      <w:pPr>
        <w:spacing w:after="160"/>
      </w:pPr>
      <w:r>
        <w:rPr>
          <w:b/>
          <w:bCs/>
        </w:rPr>
        <w:t xml:space="preserve">To: Stakeholders</w:t>
      </w:r>
    </w:p>
    <w:p>
      <w:pPr>
        <w:pStyle w:val="Heading1"/>
        <w:spacing w:after="140" w:before="280"/>
      </w:pPr>
      <w:r>
        <w:t xml:space="preserve">1. Summary</w:t>
      </w:r>
    </w:p>
    <w:p>
      <w:pPr>
        <w:spacing w:after="160"/>
      </w:pPr>
      <w:r>
        <w:t xml:space="preserve">The Customer Follow-Up Reminder System is complete and ready for use. It is a desktop application built in Python that helps sales reps track customer follow-ups so no lead or active deal is missed. The application, source code, and full documentation are available in the project's GitHub repository: [link to be added once the repository is made public].</w:t>
      </w:r>
    </w:p>
    <w:p>
      <w:pPr>
        <w:pStyle w:val="Heading1"/>
        <w:spacing w:after="140" w:before="280"/>
      </w:pPr>
      <w:r>
        <w:t xml:space="preserve">2. The Business Problem</w:t>
      </w:r>
    </w:p>
    <w:p>
      <w:pPr>
        <w:spacing w:after="160"/>
      </w:pPr>
      <w:r>
        <w:t xml:space="preserve">Sales reps managing more than a handful of leads or accounts at a time struggle to reliably track who needs a follow-up and when, especially when relying on memory, sticky notes, or ad-hoc spreadsheets. A missed follow-up can mean a lost deal, or a customer who feels forgotten and takes their business elsewhere. There was no shared, purpose-built tool for this within the team.</w:t>
      </w:r>
    </w:p>
    <w:p>
      <w:pPr>
        <w:pStyle w:val="Heading1"/>
        <w:spacing w:after="140" w:before="280"/>
      </w:pPr>
      <w:r>
        <w:t xml:space="preserve">3. How the Program Solves It</w:t>
      </w:r>
    </w:p>
    <w:p>
      <w:pPr>
        <w:spacing w:after="160"/>
      </w:pPr>
      <w:r>
        <w:t xml:space="preserve">The application gives each rep a single dashboard that automatically sorts every customer into three groups: Overdue, Due Today, and Upcoming, based on their next follow-up date. From that dashboard, a rep can: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new customer with contact details and a next follow-up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 a follow-up as complete, log a note about what happened, and schedule the next 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Archive a customer once no further contact is needed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Edit or remove a customer's details as circumstances change</w:t>
      </w:r>
    </w:p>
    <w:p>
      <w:pPr>
        <w:spacing w:after="160"/>
      </w:pPr>
      <w:r>
        <w:t xml:space="preserve">This replaces manual tracking with an always-current, at-a-glance view, directly addressing the risk of missed follow-ups identified above.</w:t>
      </w:r>
    </w:p>
    <w:p>
      <w:pPr>
        <w:pStyle w:val="Heading1"/>
        <w:spacing w:after="140" w:before="280"/>
      </w:pPr>
      <w:r>
        <w:t xml:space="preserve">4. Design Pattern</w:t>
      </w:r>
    </w:p>
    <w:p>
      <w:pPr>
        <w:spacing w:after="160"/>
      </w:pPr>
      <w:r>
        <w:t xml:space="preserve">The application is built around the Command pattern. Every user action -- adding, editing, or deleting a customer, and completing a follow-up -- is represented as its own Command object with an execute() method, run through a central CommandHistory.</w:t>
      </w:r>
    </w:p>
    <w:p>
      <w:pPr>
        <w:spacing w:after="160"/>
      </w:pPr>
      <w:r>
        <w:t xml:space="preserve">This pattern was chosen for three reasons: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Separation of responsibility: the user interface never manipulates customer data directly. It only builds a Command and hands it off, keeping the interface layer thin and the business logic independently testable.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Built-in audit trail: because every action passes through CommandHistory, the app has a complete, chronological log of everything a rep has done, with no extra work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Undo support: each Command knows how to reverse itself, which added meaningful robustness (e.g. recovering from an accidental deletion) for a small amount of extra code.</w:t>
      </w:r>
    </w:p>
    <w:p>
      <w:pPr>
        <w:pStyle w:val="Heading1"/>
        <w:spacing w:after="140" w:before="280"/>
      </w:pPr>
      <w:r>
        <w:t xml:space="preserve">5. Complexity (Big O)</w:t>
      </w:r>
    </w:p>
    <w:p>
      <w:pPr>
        <w:spacing w:after="160"/>
      </w:pPr>
      <w:r>
        <w:t xml:space="preserve">The core operations a rep performs while using the dashboard are the grouping queries (overdue / due today / upcoming) in FollowUpManager. Each of these performs a single linear scan over the rep's customer list, which is O(n). The overdue and upcoming groups are additionally sorted by date for display, which is O(n log n).</w:t>
      </w:r>
    </w:p>
    <w:p>
      <w:pPr>
        <w:spacing w:after="160"/>
      </w:pPr>
      <w:r>
        <w:t xml:space="preserve">Given that a single rep's active customer list is realistically in the tens to low hundreds, this is an appropriate and intentional tradeoff: a more complex data structure (e.g. a sorted tree or priority queue) was considered but rejected, since it would add implementation and maintenance cost without a measurable performance benefit at this scale.</w:t>
      </w:r>
    </w:p>
    <w:p>
      <w:pPr>
        <w:pStyle w:val="Heading1"/>
        <w:spacing w:after="140" w:before="280"/>
      </w:pPr>
      <w:r>
        <w:t xml:space="preserve">6. How the Program Meets the Technical Requirements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c>
          <w:tcPr>
            <w:tcW w:type="dxa" w:w="340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20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How it's met</w:t>
            </w:r>
          </w:p>
        </w:tc>
      </w:tr>
      <w:tr>
        <w:tc>
          <w:tcPr>
            <w:tcW w:type="dxa" w:w="3400"/>
          </w:tcPr>
          <w:p>
            <w:r>
              <w:t xml:space="preserve">At least two screens</w:t>
            </w:r>
          </w:p>
        </w:tc>
        <w:tc>
          <w:tcPr>
            <w:tcW w:type="dxa" w:w="6200"/>
          </w:tcPr>
          <w:p>
            <w:r>
              <w:t xml:space="preserve">Dashboard (main view) and Add/Edit Customer form, plus a Complete Follow-up dialog.</w:t>
            </w:r>
          </w:p>
        </w:tc>
      </w:tr>
      <w:tr>
        <w:tc>
          <w:tcPr>
            <w:tcW w:type="dxa" w:w="3400"/>
          </w:tcPr>
          <w:p>
            <w:r>
              <w:t xml:space="preserve">Accepts user input</w:t>
            </w:r>
          </w:p>
        </w:tc>
        <w:tc>
          <w:tcPr>
            <w:tcW w:type="dxa" w:w="6200"/>
          </w:tcPr>
          <w:p>
            <w:r>
              <w:t xml:space="preserve">Text entry, dropdowns, and buttons throughout; all input is validated before use.</w:t>
            </w:r>
          </w:p>
        </w:tc>
      </w:tr>
      <w:tr>
        <w:tc>
          <w:tcPr>
            <w:tcW w:type="dxa" w:w="3400"/>
          </w:tcPr>
          <w:p>
            <w:r>
              <w:t xml:space="preserve">Appropriate design pattern</w:t>
            </w:r>
          </w:p>
        </w:tc>
        <w:tc>
          <w:tcPr>
            <w:tcW w:type="dxa" w:w="6200"/>
          </w:tcPr>
          <w:p>
            <w:r>
              <w:t xml:space="preserve">Command pattern, applied consistently to every user action (see Section 4).</w:t>
            </w:r>
          </w:p>
        </w:tc>
      </w:tr>
      <w:tr>
        <w:tc>
          <w:tcPr>
            <w:tcW w:type="dxa" w:w="3400"/>
          </w:tcPr>
          <w:p>
            <w:r>
              <w:t xml:space="preserve">Object-oriented best practices</w:t>
            </w:r>
          </w:p>
        </w:tc>
        <w:tc>
          <w:tcPr>
            <w:tcW w:type="dxa" w:w="6200"/>
          </w:tcPr>
          <w:p>
            <w:r>
              <w:t xml:space="preserve">Distinct classes for data (Customer, FollowUpRecord), persistence (CustomerRepository), business logic (FollowUpManager), user actions (Command subclasses), and UI (DashboardScreen, AddEditScreen).</w:t>
            </w:r>
          </w:p>
        </w:tc>
      </w:tr>
      <w:tr>
        <w:tc>
          <w:tcPr>
            <w:tcW w:type="dxa" w:w="3400"/>
          </w:tcPr>
          <w:p>
            <w:r>
              <w:t xml:space="preserve">Separation of responsibility</w:t>
            </w:r>
          </w:p>
        </w:tc>
        <w:tc>
          <w:tcPr>
            <w:tcW w:type="dxa" w:w="6200"/>
          </w:tcPr>
          <w:p>
            <w:r>
              <w:t xml:space="preserve">Each layer has one job: the GUI never touches storage directly, and the manager never touches the file system directly -- both go through dedicated classes.</w:t>
            </w:r>
          </w:p>
        </w:tc>
      </w:tr>
      <w:tr>
        <w:tc>
          <w:tcPr>
            <w:tcW w:type="dxa" w:w="3400"/>
          </w:tcPr>
          <w:p>
            <w:r>
              <w:t xml:space="preserve">Clean, bug-free code</w:t>
            </w:r>
          </w:p>
        </w:tc>
        <w:tc>
          <w:tcPr>
            <w:tcW w:type="dxa" w:w="6200"/>
          </w:tcPr>
          <w:p>
            <w:r>
              <w:t xml:space="preserve">100% flake8-clean (PEP 8, 119-char line limit) and formatted with black; automated tests cover every user story's normal and error paths, including edge cases found and fixed during development.</w:t>
            </w:r>
          </w:p>
        </w:tc>
      </w:tr>
      <w:tr>
        <w:tc>
          <w:tcPr>
            <w:tcW w:type="dxa" w:w="3400"/>
          </w:tcPr>
          <w:p>
            <w:r>
              <w:t xml:space="preserve">Reasonable complexity</w:t>
            </w:r>
          </w:p>
        </w:tc>
        <w:tc>
          <w:tcPr>
            <w:tcW w:type="dxa" w:w="6200"/>
          </w:tcPr>
          <w:p>
            <w:r>
              <w:t xml:space="preserve">All operations are O(n) or O(n log n) against a small, per-rep dataset (see Section 5).</w:t>
            </w:r>
          </w:p>
        </w:tc>
      </w:tr>
    </w:tbl>
    <w:p>
      <w:pPr>
        <w:spacing w:before="240"/>
      </w:pPr>
    </w:p>
    <w:p>
      <w:pPr>
        <w:pStyle w:val="Heading1"/>
        <w:spacing w:after="140" w:before="280"/>
      </w:pPr>
      <w:r>
        <w:t xml:space="preserve">7.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the application with one or two reps for a short trial period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 feedback on whether team-wide visibility (a manager view across all reps) is needed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flake8 lint report and README meet the team's documentation standards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2026-07-06T00:19:13.855Z</dcterms:created>
  <dcterms:modified xsi:type="dcterms:W3CDTF">2026-07-06T00:19:13.855Z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