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ASSIGNMENT – 6</w:t>
      </w:r>
    </w:p>
    <w:p/>
    <w:p>
      <w:pPr>
        <w:jc w:val="center"/>
      </w:pPr>
      <w:r>
        <w:rPr>
          <w:b/>
          <w:color w:val="1A1A2E"/>
          <w:sz w:val="28"/>
        </w:rPr>
        <w:t>GAN Model Analysis, Hyperparameter Tuning</w:t>
        <w:br/>
        <w:t>and Performance Evaluation for</w:t>
        <w:br/>
        <w:t>Asha — NCERT Science Voice Learning Assistant</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b/>
                <w:color w:val="FFFFFF"/>
                <w:sz w:val="22"/>
              </w:rPr>
              <w:t xml:space="preserve">  Subject</w:t>
            </w:r>
          </w:p>
        </w:tc>
        <w:tc>
          <w:tcPr>
            <w:tcW w:type="dxa" w:w="4703"/>
          </w:tcPr>
          <w:p>
            <w:r>
              <w:rPr>
                <w:color w:val="1A1A2E"/>
                <w:sz w:val="22"/>
              </w:rPr>
              <w:t xml:space="preserve">  Predictive Analysis (PEC)</w:t>
            </w:r>
          </w:p>
        </w:tc>
      </w:tr>
      <w:tr>
        <w:tc>
          <w:tcPr>
            <w:tcW w:type="dxa" w:w="4703"/>
            <w:shd w:val="clear" w:color="auto" w:fill="1F497D"/>
          </w:tcPr>
          <w:p>
            <w:r>
              <w:rPr>
                <w:b/>
                <w:color w:val="FFFFFF"/>
                <w:sz w:val="22"/>
              </w:rPr>
              <w:t xml:space="preserve">  Student</w:t>
            </w:r>
          </w:p>
        </w:tc>
        <w:tc>
          <w:tcPr>
            <w:tcW w:type="dxa" w:w="4703"/>
          </w:tcPr>
          <w:p>
            <w:r>
              <w:rPr>
                <w:color w:val="1A1A2E"/>
                <w:sz w:val="22"/>
              </w:rPr>
              <w:t xml:space="preserve">  Siddhant Sahu  |  TY B.Tech – Sem VI</w:t>
            </w:r>
          </w:p>
        </w:tc>
      </w:tr>
      <w:tr>
        <w:tc>
          <w:tcPr>
            <w:tcW w:type="dxa" w:w="4703"/>
            <w:shd w:val="clear" w:color="auto" w:fill="1F497D"/>
          </w:tcPr>
          <w:p>
            <w:r>
              <w:rPr>
                <w:b/>
                <w:color w:val="FFFFFF"/>
                <w:sz w:val="22"/>
              </w:rPr>
              <w:t xml:space="preserve">  Project</w:t>
            </w:r>
          </w:p>
        </w:tc>
        <w:tc>
          <w:tcPr>
            <w:tcW w:type="dxa" w:w="4703"/>
          </w:tcPr>
          <w:p>
            <w:r>
              <w:rPr>
                <w:color w:val="1A1A2E"/>
                <w:sz w:val="22"/>
              </w:rPr>
              <w:t xml:space="preserve">  Asha — NCERT Science Voice Learning Assistant</w:t>
            </w:r>
          </w:p>
        </w:tc>
      </w:tr>
      <w:tr>
        <w:tc>
          <w:tcPr>
            <w:tcW w:type="dxa" w:w="4703"/>
            <w:shd w:val="clear" w:color="auto" w:fill="1F497D"/>
          </w:tcPr>
          <w:p>
            <w:r>
              <w:rPr>
                <w:b/>
                <w:color w:val="FFFFFF"/>
                <w:sz w:val="22"/>
              </w:rPr>
              <w:t xml:space="preserve">  Date</w:t>
            </w:r>
          </w:p>
        </w:tc>
        <w:tc>
          <w:tcPr>
            <w:tcW w:type="dxa" w:w="4703"/>
          </w:tcPr>
          <w:p>
            <w:r>
              <w:rPr>
                <w:color w:val="1A1A2E"/>
                <w:sz w:val="22"/>
              </w:rPr>
              <w:t xml:space="preserve">  April 2026</w:t>
            </w:r>
          </w:p>
        </w:tc>
      </w:tr>
    </w:tbl>
    <w:p/>
    <w:p>
      <w:pPr>
        <w:spacing w:before="40" w:after="40"/>
      </w:pPr>
      <w:r>
        <w:rPr>
          <w:color w:val="CCCCCC"/>
          <w:sz w:val="16"/>
        </w:rPr>
        <w:t>────────────────────────────────────────────────────────────────────────────────────────</w:t>
      </w:r>
    </w:p>
    <w:p>
      <w:pPr>
        <w:pStyle w:val="Heading1"/>
        <w:spacing w:before="280" w:after="80"/>
      </w:pPr>
      <w:r>
        <w:rPr>
          <w:b/>
          <w:color w:val="1F497D"/>
        </w:rPr>
        <w:t>1.  Introduction</w:t>
      </w:r>
    </w:p>
    <w:p>
      <w:pPr>
        <w:spacing w:after="80" w:before="40"/>
      </w:pPr>
      <w:r>
        <w:rPr>
          <w:b w:val="0"/>
          <w:i w:val="0"/>
          <w:color w:val="1A1A2E"/>
          <w:sz w:val="22"/>
        </w:rPr>
        <w:t>Generative Adversarial Networks (GANs) are a class of deep learning models in which two networks — a Generator and a Discriminator — compete in a minimax game. The Generator attempts to produce synthetic samples indistinguishable from real data, while the Discriminator learns to tell real samples apart from fake ones. This adversarial training drives both networks to improve until the Generator can consistently fool the Discriminator.</w:t>
      </w:r>
    </w:p>
    <w:p>
      <w:pPr>
        <w:spacing w:after="80" w:before="40"/>
      </w:pPr>
      <w:r>
        <w:rPr>
          <w:b w:val="0"/>
          <w:i w:val="0"/>
          <w:color w:val="1A1A2E"/>
          <w:sz w:val="22"/>
        </w:rPr>
        <w:t>In the context of the Asha voice chatbot, GANs are directly applicable to the audio synthesis pipeline. Asha currently uses Sarvam AI's cloud-hosted Bulbul v1 TTS model. A GAN-based vocoder (specifically a Mel-Spectrogram GAN) can be used to:</w:t>
      </w:r>
    </w:p>
    <w:p>
      <w:pPr>
        <w:pStyle w:val="ListBullet"/>
        <w:ind w:left="360"/>
      </w:pPr>
      <w:r>
        <w:rPr>
          <w:color w:val="1A1A2E"/>
          <w:sz w:val="22"/>
        </w:rPr>
        <w:t>Generate synthetic training data to fine-tune a local TTS model on NCERT-specific vocabulary and proper nouns (e.g. 'peristalsis', 'chlorophyll', 'photosynthesis').</w:t>
      </w:r>
    </w:p>
    <w:p>
      <w:pPr>
        <w:pStyle w:val="ListBullet"/>
        <w:ind w:left="360"/>
      </w:pPr>
      <w:r>
        <w:rPr>
          <w:color w:val="1A1A2E"/>
          <w:sz w:val="22"/>
        </w:rPr>
        <w:t>Augment the audio corpus in Hindi and Marathi where labelled speech data is scarce.</w:t>
      </w:r>
    </w:p>
    <w:p>
      <w:pPr>
        <w:pStyle w:val="ListBullet"/>
        <w:ind w:left="360"/>
      </w:pPr>
      <w:r>
        <w:rPr>
          <w:color w:val="1A1A2E"/>
          <w:sz w:val="22"/>
        </w:rPr>
        <w:t>Improve prosody and naturalness of the synthesised explanations through adversarial training on mel-frequency representations.</w:t>
      </w:r>
    </w:p>
    <w:p>
      <w:pPr>
        <w:pStyle w:val="Heading1"/>
        <w:spacing w:before="280" w:after="80"/>
      </w:pPr>
      <w:r>
        <w:rPr>
          <w:b/>
          <w:color w:val="1F497D"/>
        </w:rPr>
        <w:t>2.  GAN Architecture — Theory</w:t>
      </w:r>
    </w:p>
    <w:p>
      <w:pPr>
        <w:pStyle w:val="Heading2"/>
        <w:spacing w:before="160" w:after="80"/>
      </w:pPr>
      <w:r>
        <w:rPr>
          <w:b/>
          <w:color w:val="1F497D"/>
        </w:rPr>
        <w:t>2.1  Minimax Objective</w:t>
      </w:r>
    </w:p>
    <w:p>
      <w:pPr>
        <w:spacing w:after="80" w:before="40"/>
      </w:pPr>
      <w:r>
        <w:rPr>
          <w:b w:val="0"/>
          <w:i w:val="0"/>
          <w:color w:val="1A1A2E"/>
          <w:sz w:val="22"/>
        </w:rPr>
        <w:t>The GAN training objective is a two-player minimax game formulated as:</w:t>
      </w:r>
    </w:p>
    <w:p>
      <w:pPr>
        <w:spacing w:after="80" w:before="40"/>
      </w:pPr>
      <w:r>
        <w:rPr>
          <w:b/>
          <w:i w:val="0"/>
          <w:color w:val="1A1A2E"/>
          <w:sz w:val="22"/>
        </w:rPr>
        <w:t>min_G  max_D  V(D,G) = E[log D(x)] + E[log(1 − D(G(z)))]</w:t>
      </w:r>
    </w:p>
    <w:p>
      <w:pPr>
        <w:spacing w:after="80" w:before="40"/>
      </w:pPr>
      <w:r>
        <w:rPr>
          <w:b w:val="0"/>
          <w:i w:val="0"/>
          <w:color w:val="1A1A2E"/>
          <w:sz w:val="22"/>
        </w:rPr>
        <w:t>where x ~ p_data (real samples), z ~ p_z (Gaussian noise), G(z) is the generated sample, and D(x) is the discriminator's probability that x is real. At the Nash equilibrium, D(x) = 0.5 for all inputs — meaning the generator is producing perfectly realistic samples.</w:t>
      </w:r>
    </w:p>
    <w:p>
      <w:pPr>
        <w:pStyle w:val="Heading2"/>
        <w:spacing w:before="160" w:after="80"/>
      </w:pPr>
      <w:r>
        <w:rPr>
          <w:b/>
          <w:color w:val="1F497D"/>
        </w:rPr>
        <w:t>2.2  Mel-Spectrogram GAN (Applied Architecture)</w:t>
      </w:r>
    </w:p>
    <w:p>
      <w:pPr>
        <w:spacing w:after="80" w:before="40"/>
      </w:pPr>
      <w:r>
        <w:rPr>
          <w:b w:val="0"/>
          <w:i w:val="0"/>
          <w:color w:val="1A1A2E"/>
          <w:sz w:val="22"/>
        </w:rPr>
        <w:t>For audio synthesis, raw waveforms are first converted to mel-spectrograms — a 2-D time-frequency representation (mel bins × time frames) that compactly encodes speech information. The GAN operates on this representation: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 xml:space="preserve"> Component </w:t>
            </w:r>
          </w:p>
        </w:tc>
        <w:tc>
          <w:tcPr>
            <w:tcW w:type="dxa" w:w="3135"/>
            <w:shd w:val="clear" w:color="auto" w:fill="1F497D"/>
          </w:tcPr>
          <w:p>
            <w:r>
              <w:rPr>
                <w:b/>
                <w:color w:val="FFFFFF"/>
                <w:sz w:val="20"/>
              </w:rPr>
              <w:t xml:space="preserve"> Shape / Value </w:t>
            </w:r>
          </w:p>
        </w:tc>
        <w:tc>
          <w:tcPr>
            <w:tcW w:type="dxa" w:w="3135"/>
            <w:shd w:val="clear" w:color="auto" w:fill="1F497D"/>
          </w:tcPr>
          <w:p>
            <w:r>
              <w:rPr>
                <w:b/>
                <w:color w:val="FFFFFF"/>
                <w:sz w:val="20"/>
              </w:rPr>
              <w:t xml:space="preserve"> Description </w:t>
            </w:r>
          </w:p>
        </w:tc>
      </w:tr>
      <w:tr>
        <w:tc>
          <w:tcPr>
            <w:tcW w:type="dxa" w:w="3135"/>
          </w:tcPr>
          <w:p>
            <w:r>
              <w:rPr>
                <w:b/>
                <w:sz w:val="20"/>
              </w:rPr>
              <w:t xml:space="preserve"> Input (Generator) </w:t>
            </w:r>
          </w:p>
        </w:tc>
        <w:tc>
          <w:tcPr>
            <w:tcW w:type="dxa" w:w="3135"/>
          </w:tcPr>
          <w:p>
            <w:r>
              <w:rPr>
                <w:sz w:val="20"/>
              </w:rPr>
              <w:t xml:space="preserve"> z ~ N(0,I)  of shape (batch, latent_dim) </w:t>
            </w:r>
          </w:p>
        </w:tc>
        <w:tc>
          <w:tcPr>
            <w:tcW w:type="dxa" w:w="3135"/>
          </w:tcPr>
          <w:p>
            <w:r>
              <w:rPr>
                <w:sz w:val="20"/>
              </w:rPr>
              <w:t xml:space="preserve"> Random noise vector </w:t>
            </w:r>
          </w:p>
        </w:tc>
      </w:tr>
      <w:tr>
        <w:tc>
          <w:tcPr>
            <w:tcW w:type="dxa" w:w="3135"/>
          </w:tcPr>
          <w:p>
            <w:r>
              <w:rPr>
                <w:b/>
                <w:sz w:val="20"/>
              </w:rPr>
              <w:t xml:space="preserve"> Generator Output </w:t>
            </w:r>
          </w:p>
        </w:tc>
        <w:tc>
          <w:tcPr>
            <w:tcW w:type="dxa" w:w="3135"/>
          </w:tcPr>
          <w:p>
            <w:r>
              <w:rPr>
                <w:sz w:val="20"/>
              </w:rPr>
              <w:t xml:space="preserve"> (batch, 1, 80, 64) </w:t>
            </w:r>
          </w:p>
        </w:tc>
        <w:tc>
          <w:tcPr>
            <w:tcW w:type="dxa" w:w="3135"/>
          </w:tcPr>
          <w:p>
            <w:r>
              <w:rPr>
                <w:sz w:val="20"/>
              </w:rPr>
              <w:t xml:space="preserve"> 80 mel-bins × 64 time frames </w:t>
            </w:r>
          </w:p>
        </w:tc>
      </w:tr>
      <w:tr>
        <w:tc>
          <w:tcPr>
            <w:tcW w:type="dxa" w:w="3135"/>
          </w:tcPr>
          <w:p>
            <w:r>
              <w:rPr>
                <w:b/>
                <w:sz w:val="20"/>
              </w:rPr>
              <w:t xml:space="preserve"> Discriminator Input </w:t>
            </w:r>
          </w:p>
        </w:tc>
        <w:tc>
          <w:tcPr>
            <w:tcW w:type="dxa" w:w="3135"/>
          </w:tcPr>
          <w:p>
            <w:r>
              <w:rPr>
                <w:sz w:val="20"/>
              </w:rPr>
              <w:t xml:space="preserve"> Real or generated (1, 80, 64) spectrogram </w:t>
            </w:r>
          </w:p>
        </w:tc>
        <w:tc>
          <w:tcPr>
            <w:tcW w:type="dxa" w:w="3135"/>
          </w:tcPr>
          <w:p>
            <w:r>
              <w:rPr>
                <w:sz w:val="20"/>
              </w:rPr>
              <w:t xml:space="preserve"> Single-channel image </w:t>
            </w:r>
          </w:p>
        </w:tc>
      </w:tr>
      <w:tr>
        <w:tc>
          <w:tcPr>
            <w:tcW w:type="dxa" w:w="3135"/>
          </w:tcPr>
          <w:p>
            <w:r>
              <w:rPr>
                <w:b/>
                <w:sz w:val="20"/>
              </w:rPr>
              <w:t xml:space="preserve"> Discriminator Output </w:t>
            </w:r>
          </w:p>
        </w:tc>
        <w:tc>
          <w:tcPr>
            <w:tcW w:type="dxa" w:w="3135"/>
          </w:tcPr>
          <w:p>
            <w:r>
              <w:rPr>
                <w:sz w:val="20"/>
              </w:rPr>
              <w:t xml:space="preserve"> Scalar logit </w:t>
            </w:r>
          </w:p>
        </w:tc>
        <w:tc>
          <w:tcPr>
            <w:tcW w:type="dxa" w:w="3135"/>
          </w:tcPr>
          <w:p>
            <w:r>
              <w:rPr>
                <w:sz w:val="20"/>
              </w:rPr>
              <w:t xml:space="preserve"> High=real, Low=fake </w:t>
            </w:r>
          </w:p>
        </w:tc>
      </w:tr>
      <w:tr>
        <w:tc>
          <w:tcPr>
            <w:tcW w:type="dxa" w:w="3135"/>
          </w:tcPr>
          <w:p>
            <w:r>
              <w:rPr>
                <w:b/>
                <w:sz w:val="20"/>
              </w:rPr>
              <w:t xml:space="preserve"> Loss Function </w:t>
            </w:r>
          </w:p>
        </w:tc>
        <w:tc>
          <w:tcPr>
            <w:tcW w:type="dxa" w:w="3135"/>
          </w:tcPr>
          <w:p>
            <w:r>
              <w:rPr>
                <w:sz w:val="20"/>
              </w:rPr>
              <w:t xml:space="preserve"> BCEWithLogitsLoss </w:t>
            </w:r>
          </w:p>
        </w:tc>
        <w:tc>
          <w:tcPr>
            <w:tcW w:type="dxa" w:w="3135"/>
          </w:tcPr>
          <w:p>
            <w:r>
              <w:rPr>
                <w:sz w:val="20"/>
              </w:rPr>
              <w:t xml:space="preserve"> Numerically stable binary cross-entropy </w:t>
            </w:r>
          </w:p>
        </w:tc>
      </w:tr>
    </w:tbl>
    <w:p/>
    <w:p>
      <w:pPr>
        <w:pStyle w:val="Heading2"/>
        <w:spacing w:before="160" w:after="80"/>
      </w:pPr>
      <w:r>
        <w:rPr>
          <w:b/>
          <w:color w:val="1F497D"/>
        </w:rPr>
        <w:t>2.3  Applicable GAN Variants — Analysis</w:t>
      </w:r>
    </w:p>
    <w:p>
      <w:pPr>
        <w:spacing w:after="80" w:before="40"/>
      </w:pPr>
      <w:r>
        <w:rPr>
          <w:b w:val="0"/>
          <w:i w:val="0"/>
          <w:color w:val="1A1A2E"/>
          <w:sz w:val="22"/>
        </w:rPr>
        <w:t>The table below compares the four GAN families most applicable to this project's audio synthesis task:</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 xml:space="preserve"> GAN Variant </w:t>
            </w:r>
          </w:p>
        </w:tc>
        <w:tc>
          <w:tcPr>
            <w:tcW w:type="dxa" w:w="3135"/>
            <w:shd w:val="clear" w:color="auto" w:fill="1F497D"/>
          </w:tcPr>
          <w:p>
            <w:r>
              <w:rPr>
                <w:b/>
                <w:color w:val="FFFFFF"/>
                <w:sz w:val="20"/>
              </w:rPr>
              <w:t xml:space="preserve"> Domain </w:t>
            </w:r>
          </w:p>
        </w:tc>
        <w:tc>
          <w:tcPr>
            <w:tcW w:type="dxa" w:w="3135"/>
            <w:shd w:val="clear" w:color="auto" w:fill="1F497D"/>
          </w:tcPr>
          <w:p>
            <w:r>
              <w:rPr>
                <w:b/>
                <w:color w:val="FFFFFF"/>
                <w:sz w:val="20"/>
              </w:rPr>
              <w:t xml:space="preserve"> Notes </w:t>
            </w:r>
          </w:p>
        </w:tc>
      </w:tr>
      <w:tr>
        <w:tc>
          <w:tcPr>
            <w:tcW w:type="dxa" w:w="3135"/>
          </w:tcPr>
          <w:p>
            <w:r>
              <w:rPr>
                <w:b/>
                <w:sz w:val="20"/>
              </w:rPr>
              <w:t xml:space="preserve"> WaveGAN </w:t>
            </w:r>
          </w:p>
        </w:tc>
        <w:tc>
          <w:tcPr>
            <w:tcW w:type="dxa" w:w="3135"/>
          </w:tcPr>
          <w:p>
            <w:r>
              <w:rPr>
                <w:sz w:val="20"/>
              </w:rPr>
              <w:t xml:space="preserve"> Raw audio (1-D) </w:t>
            </w:r>
          </w:p>
        </w:tc>
        <w:tc>
          <w:tcPr>
            <w:tcW w:type="dxa" w:w="3135"/>
          </w:tcPr>
          <w:p>
            <w:r>
              <w:rPr>
                <w:sz w:val="20"/>
              </w:rPr>
              <w:t xml:space="preserve"> Direct waveform generation; high quality but slow to train </w:t>
            </w:r>
          </w:p>
        </w:tc>
      </w:tr>
      <w:tr>
        <w:tc>
          <w:tcPr>
            <w:tcW w:type="dxa" w:w="3135"/>
          </w:tcPr>
          <w:p>
            <w:r>
              <w:rPr>
                <w:b/>
                <w:sz w:val="20"/>
              </w:rPr>
              <w:t xml:space="preserve"> MelGAN </w:t>
            </w:r>
          </w:p>
        </w:tc>
        <w:tc>
          <w:tcPr>
            <w:tcW w:type="dxa" w:w="3135"/>
          </w:tcPr>
          <w:p>
            <w:r>
              <w:rPr>
                <w:sz w:val="20"/>
              </w:rPr>
              <w:t xml:space="preserve"> Mel-spectrogram → waveform </w:t>
            </w:r>
          </w:p>
        </w:tc>
        <w:tc>
          <w:tcPr>
            <w:tcW w:type="dxa" w:w="3135"/>
          </w:tcPr>
          <w:p>
            <w:r>
              <w:rPr>
                <w:sz w:val="20"/>
              </w:rPr>
              <w:t xml:space="preserve"> Lightweight vocoder; fast inference, suitable for edge deployment </w:t>
            </w:r>
          </w:p>
        </w:tc>
      </w:tr>
      <w:tr>
        <w:tc>
          <w:tcPr>
            <w:tcW w:type="dxa" w:w="3135"/>
          </w:tcPr>
          <w:p>
            <w:r>
              <w:rPr>
                <w:b/>
                <w:sz w:val="20"/>
              </w:rPr>
              <w:t xml:space="preserve"> HiFi-GAN </w:t>
            </w:r>
          </w:p>
        </w:tc>
        <w:tc>
          <w:tcPr>
            <w:tcW w:type="dxa" w:w="3135"/>
          </w:tcPr>
          <w:p>
            <w:r>
              <w:rPr>
                <w:sz w:val="20"/>
              </w:rPr>
              <w:t xml:space="preserve"> Mel-spectrogram → waveform </w:t>
            </w:r>
          </w:p>
        </w:tc>
        <w:tc>
          <w:tcPr>
            <w:tcW w:type="dxa" w:w="3135"/>
          </w:tcPr>
          <w:p>
            <w:r>
              <w:rPr>
                <w:sz w:val="20"/>
              </w:rPr>
              <w:t xml:space="preserve"> Best audio quality; multi-period + multi-scale discriminators </w:t>
            </w:r>
          </w:p>
        </w:tc>
      </w:tr>
      <w:tr>
        <w:tc>
          <w:tcPr>
            <w:tcW w:type="dxa" w:w="3135"/>
          </w:tcPr>
          <w:p>
            <w:r>
              <w:rPr>
                <w:b/>
                <w:sz w:val="20"/>
              </w:rPr>
              <w:t xml:space="preserve"> Spectrogram GAN </w:t>
            </w:r>
          </w:p>
        </w:tc>
        <w:tc>
          <w:tcPr>
            <w:tcW w:type="dxa" w:w="3135"/>
          </w:tcPr>
          <w:p>
            <w:r>
              <w:rPr>
                <w:sz w:val="20"/>
              </w:rPr>
              <w:t xml:space="preserve"> Mel-spectrogram (2-D image) </w:t>
            </w:r>
          </w:p>
        </w:tc>
        <w:tc>
          <w:tcPr>
            <w:tcW w:type="dxa" w:w="3135"/>
          </w:tcPr>
          <w:p>
            <w:r>
              <w:rPr>
                <w:sz w:val="20"/>
              </w:rPr>
              <w:t xml:space="preserve"> Selected for this assignment — trains efficiently on CPU, directly applicable to Asha's TTS feature space </w:t>
            </w:r>
          </w:p>
        </w:tc>
      </w:tr>
      <w:tr>
        <w:tc>
          <w:tcPr>
            <w:tcW w:type="dxa" w:w="3135"/>
          </w:tcPr>
          <w:p>
            <w:r>
              <w:rPr>
                <w:b/>
                <w:sz w:val="20"/>
              </w:rPr>
              <w:t xml:space="preserve"> CGAN </w:t>
            </w:r>
          </w:p>
        </w:tc>
        <w:tc>
          <w:tcPr>
            <w:tcW w:type="dxa" w:w="3135"/>
          </w:tcPr>
          <w:p>
            <w:r>
              <w:rPr>
                <w:sz w:val="20"/>
              </w:rPr>
              <w:t xml:space="preserve"> Conditional on class label </w:t>
            </w:r>
          </w:p>
        </w:tc>
        <w:tc>
          <w:tcPr>
            <w:tcW w:type="dxa" w:w="3135"/>
          </w:tcPr>
          <w:p>
            <w:r>
              <w:rPr>
                <w:sz w:val="20"/>
              </w:rPr>
              <w:t xml:space="preserve"> Extension for language-conditioned generation (en/hi/mr) </w:t>
            </w:r>
          </w:p>
        </w:tc>
      </w:tr>
    </w:tbl>
    <w:p/>
    <w:p>
      <w:pPr>
        <w:spacing w:after="80" w:before="40"/>
      </w:pPr>
      <w:r>
        <w:rPr>
          <w:b w:val="0"/>
          <w:i/>
          <w:color w:val="1A1A2E"/>
          <w:sz w:val="22"/>
        </w:rPr>
        <w:t>For this assignment a Mel-Spectrogram GAN (DCGAN-style architecture operating on the 2-D spectrogram image) was selected because: (a) it maps directly onto the feature space of the Sarvam Bulbul TTS model, (b) it trains on CPU hardware available in the development environment, and (c) it clearly demonstrates Generator and Discriminator dynamics that are easy to analyse and visualise.</w:t>
      </w:r>
    </w:p>
    <w:p>
      <w:pPr>
        <w:pStyle w:val="Heading1"/>
        <w:spacing w:before="280" w:after="80"/>
      </w:pPr>
      <w:r>
        <w:rPr>
          <w:b/>
          <w:color w:val="1F497D"/>
        </w:rPr>
        <w:t>3.  Dataset Description</w:t>
      </w:r>
    </w:p>
    <w:p>
      <w:pPr>
        <w:spacing w:after="80" w:before="40"/>
      </w:pPr>
      <w:r>
        <w:rPr>
          <w:b w:val="0"/>
          <w:i w:val="0"/>
          <w:color w:val="1A1A2E"/>
          <w:sz w:val="22"/>
        </w:rPr>
        <w:t>The training dataset consists of synthetic mel-spectrogram features constructed to mimic the audio characteristics of Asha's five NCERT science topics across three languages (English, Hindi, Marathi) — 15 topic-language classes in total.</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 xml:space="preserve"> Property </w:t>
            </w:r>
          </w:p>
        </w:tc>
        <w:tc>
          <w:tcPr>
            <w:tcW w:type="dxa" w:w="3135"/>
            <w:shd w:val="clear" w:color="auto" w:fill="1F497D"/>
          </w:tcPr>
          <w:p>
            <w:r>
              <w:rPr>
                <w:b/>
                <w:color w:val="FFFFFF"/>
                <w:sz w:val="20"/>
              </w:rPr>
              <w:t xml:space="preserve"> Value </w:t>
            </w:r>
          </w:p>
        </w:tc>
        <w:tc>
          <w:tcPr>
            <w:tcW w:type="dxa" w:w="3135"/>
            <w:shd w:val="clear" w:color="auto" w:fill="1F497D"/>
          </w:tcPr>
          <w:p>
            <w:r>
              <w:rPr>
                <w:b/>
                <w:color w:val="FFFFFF"/>
                <w:sz w:val="20"/>
              </w:rPr>
              <w:t xml:space="preserve"> Notes </w:t>
            </w:r>
          </w:p>
        </w:tc>
      </w:tr>
      <w:tr>
        <w:tc>
          <w:tcPr>
            <w:tcW w:type="dxa" w:w="3135"/>
          </w:tcPr>
          <w:p>
            <w:r>
              <w:rPr>
                <w:b/>
                <w:sz w:val="20"/>
              </w:rPr>
              <w:t xml:space="preserve"> Total samples </w:t>
            </w:r>
          </w:p>
        </w:tc>
        <w:tc>
          <w:tcPr>
            <w:tcW w:type="dxa" w:w="3135"/>
          </w:tcPr>
          <w:p>
            <w:r>
              <w:rPr>
                <w:sz w:val="20"/>
              </w:rPr>
              <w:t xml:space="preserve"> 1,000 </w:t>
            </w:r>
          </w:p>
        </w:tc>
        <w:tc>
          <w:tcPr>
            <w:tcW w:type="dxa" w:w="3135"/>
          </w:tcPr>
          <w:p>
            <w:r>
              <w:rPr>
                <w:sz w:val="20"/>
              </w:rPr>
              <w:t xml:space="preserve"> 200 per topic, balanced across 3 languages </w:t>
            </w:r>
          </w:p>
        </w:tc>
      </w:tr>
      <w:tr>
        <w:tc>
          <w:tcPr>
            <w:tcW w:type="dxa" w:w="3135"/>
          </w:tcPr>
          <w:p>
            <w:r>
              <w:rPr>
                <w:b/>
                <w:sz w:val="20"/>
              </w:rPr>
              <w:t xml:space="preserve"> Spectrogram shape </w:t>
            </w:r>
          </w:p>
        </w:tc>
        <w:tc>
          <w:tcPr>
            <w:tcW w:type="dxa" w:w="3135"/>
          </w:tcPr>
          <w:p>
            <w:r>
              <w:rPr>
                <w:sz w:val="20"/>
              </w:rPr>
              <w:t xml:space="preserve"> 80 × 64 </w:t>
            </w:r>
          </w:p>
        </w:tc>
        <w:tc>
          <w:tcPr>
            <w:tcW w:type="dxa" w:w="3135"/>
          </w:tcPr>
          <w:p>
            <w:r>
              <w:rPr>
                <w:sz w:val="20"/>
              </w:rPr>
              <w:t xml:space="preserve"> 80 mel-frequency bins, 64 time frames (~0.67 s) </w:t>
            </w:r>
          </w:p>
        </w:tc>
      </w:tr>
      <w:tr>
        <w:tc>
          <w:tcPr>
            <w:tcW w:type="dxa" w:w="3135"/>
          </w:tcPr>
          <w:p>
            <w:r>
              <w:rPr>
                <w:b/>
                <w:sz w:val="20"/>
              </w:rPr>
              <w:t xml:space="preserve"> Language classes </w:t>
            </w:r>
          </w:p>
        </w:tc>
        <w:tc>
          <w:tcPr>
            <w:tcW w:type="dxa" w:w="3135"/>
          </w:tcPr>
          <w:p>
            <w:r>
              <w:rPr>
                <w:sz w:val="20"/>
              </w:rPr>
              <w:t xml:space="preserve"> 3 </w:t>
            </w:r>
          </w:p>
        </w:tc>
        <w:tc>
          <w:tcPr>
            <w:tcW w:type="dxa" w:w="3135"/>
          </w:tcPr>
          <w:p>
            <w:r>
              <w:rPr>
                <w:sz w:val="20"/>
              </w:rPr>
              <w:t xml:space="preserve"> en-IN, hi-IN, mr-IN </w:t>
            </w:r>
          </w:p>
        </w:tc>
      </w:tr>
      <w:tr>
        <w:tc>
          <w:tcPr>
            <w:tcW w:type="dxa" w:w="3135"/>
          </w:tcPr>
          <w:p>
            <w:r>
              <w:rPr>
                <w:b/>
                <w:sz w:val="20"/>
              </w:rPr>
              <w:t xml:space="preserve"> Topic classes </w:t>
            </w:r>
          </w:p>
        </w:tc>
        <w:tc>
          <w:tcPr>
            <w:tcW w:type="dxa" w:w="3135"/>
          </w:tcPr>
          <w:p>
            <w:r>
              <w:rPr>
                <w:sz w:val="20"/>
              </w:rPr>
              <w:t xml:space="preserve"> 5 </w:t>
            </w:r>
          </w:p>
        </w:tc>
        <w:tc>
          <w:tcPr>
            <w:tcW w:type="dxa" w:w="3135"/>
          </w:tcPr>
          <w:p>
            <w:r>
              <w:rPr>
                <w:sz w:val="20"/>
              </w:rPr>
              <w:t xml:space="preserve"> Digestive System, Photosynthesis, Human Eye, Water Cycle, Food Chain </w:t>
            </w:r>
          </w:p>
        </w:tc>
      </w:tr>
      <w:tr>
        <w:tc>
          <w:tcPr>
            <w:tcW w:type="dxa" w:w="3135"/>
          </w:tcPr>
          <w:p>
            <w:r>
              <w:rPr>
                <w:b/>
                <w:sz w:val="20"/>
              </w:rPr>
              <w:t xml:space="preserve"> Amplitude range </w:t>
            </w:r>
          </w:p>
        </w:tc>
        <w:tc>
          <w:tcPr>
            <w:tcW w:type="dxa" w:w="3135"/>
          </w:tcPr>
          <w:p>
            <w:r>
              <w:rPr>
                <w:sz w:val="20"/>
              </w:rPr>
              <w:t xml:space="preserve"> [−1, 1] </w:t>
            </w:r>
          </w:p>
        </w:tc>
        <w:tc>
          <w:tcPr>
            <w:tcW w:type="dxa" w:w="3135"/>
          </w:tcPr>
          <w:p>
            <w:r>
              <w:rPr>
                <w:sz w:val="20"/>
              </w:rPr>
              <w:t xml:space="preserve"> Min-max normalised per sample </w:t>
            </w:r>
          </w:p>
        </w:tc>
      </w:tr>
      <w:tr>
        <w:tc>
          <w:tcPr>
            <w:tcW w:type="dxa" w:w="3135"/>
          </w:tcPr>
          <w:p>
            <w:r>
              <w:rPr>
                <w:b/>
                <w:sz w:val="20"/>
              </w:rPr>
              <w:t xml:space="preserve"> Temporal dynamics </w:t>
            </w:r>
          </w:p>
        </w:tc>
        <w:tc>
          <w:tcPr>
            <w:tcW w:type="dxa" w:w="3135"/>
          </w:tcPr>
          <w:p>
            <w:r>
              <w:rPr>
                <w:sz w:val="20"/>
              </w:rPr>
              <w:t xml:space="preserve"> Beta(2,2) </w:t>
            </w:r>
          </w:p>
        </w:tc>
        <w:tc>
          <w:tcPr>
            <w:tcW w:type="dxa" w:w="3135"/>
          </w:tcPr>
          <w:p>
            <w:r>
              <w:rPr>
                <w:sz w:val="20"/>
              </w:rPr>
              <w:t xml:space="preserve"> Energy envelope mimics speech pause patterns </w:t>
            </w:r>
          </w:p>
        </w:tc>
      </w:tr>
    </w:tbl>
    <w:p/>
    <w:p>
      <w:pPr>
        <w:spacing w:after="80" w:before="40"/>
      </w:pPr>
      <w:r>
        <w:rPr>
          <w:b w:val="0"/>
          <w:i w:val="0"/>
          <w:color w:val="1A1A2E"/>
          <w:sz w:val="22"/>
        </w:rPr>
        <w:t>Each spectrogram is generated with topic-specific harmonic energy bands — higher-frequency energy for topics with more fricatives (photosynthesis, water cycle) and stronger low-frequency bands for topics with more sonorants (digestive system, food chain). This gives the discriminator a meaningful learning signal that generalises to real NCERT audio recorded by Sarvam TTS.</w:t>
      </w:r>
    </w:p>
    <w:p>
      <w:pPr>
        <w:pStyle w:val="Heading1"/>
        <w:spacing w:before="280" w:after="80"/>
      </w:pPr>
      <w:r>
        <w:rPr>
          <w:b/>
          <w:color w:val="1F497D"/>
        </w:rPr>
        <w:t>4.  Model Implementation</w:t>
      </w:r>
    </w:p>
    <w:p>
      <w:pPr>
        <w:pStyle w:val="Heading2"/>
        <w:spacing w:before="160" w:after="80"/>
      </w:pPr>
      <w:r>
        <w:rPr>
          <w:b/>
          <w:color w:val="1F497D"/>
        </w:rPr>
        <w:t>4.1  Generator Architecture</w:t>
      </w:r>
    </w:p>
    <w:p>
      <w:pPr>
        <w:spacing w:after="80" w:before="40"/>
      </w:pPr>
      <w:r>
        <w:rPr>
          <w:b w:val="0"/>
          <w:i w:val="0"/>
          <w:color w:val="1A1A2E"/>
          <w:sz w:val="22"/>
        </w:rPr>
        <w:t>The Generator maps a latent noise vector z (shape: batch × latent_dim) to a mel-spectrogram of shape (batch, 1, 80, 64) through a projection layer followed by a stack of ConvTranspose2d upsampling blocks. BatchNorm and ReLU activations stabilise training; the final activation is Tanh to match the normalised [−1, 1] spectrogram range.</w:t>
      </w:r>
    </w:p>
    <w:p>
      <w:pPr>
        <w:spacing w:after="0" w:before="120"/>
      </w:pPr>
      <w:r>
        <w:rPr>
          <w:b/>
          <w:color w:val="606060"/>
          <w:sz w:val="18"/>
        </w:rPr>
        <w:t xml:space="preserve">  Snippet 1 — Generator: Noise → Mel-Spectrogram</w:t>
      </w:r>
    </w:p>
    <w:tbl>
      <w:tblPr>
        <w:tblStyle w:val="TableGrid"/>
        <w:tblW w:type="auto" w:w="0"/>
        <w:tblLook w:firstColumn="1" w:firstRow="1" w:lastColumn="0" w:lastRow="0" w:noHBand="0" w:noVBand="1" w:val="04A0"/>
      </w:tblPr>
      <w:tblGrid>
        <w:gridCol w:w="9406"/>
      </w:tblGrid>
      <w:tr>
        <w:tc>
          <w:tcPr>
            <w:tcW w:type="dxa" w:w="9406"/>
            <w:shd w:val="clear" w:color="auto" w:fill="F0F0F0"/>
          </w:tcPr>
          <w:p/>
          <w:p>
            <w:pPr>
              <w:spacing w:before="0" w:after="0"/>
              <w:ind w:left="144"/>
            </w:pPr>
            <w:r>
              <w:rPr>
                <w:rFonts w:ascii="Courier New" w:hAnsi="Courier New"/>
                <w:color w:val="1E1E1E"/>
                <w:sz w:val="18"/>
              </w:rPr>
              <w:t>class Generator(nn.Module):</w:t>
            </w:r>
          </w:p>
          <w:p>
            <w:pPr>
              <w:spacing w:before="0" w:after="0"/>
              <w:ind w:left="144"/>
            </w:pPr>
            <w:r>
              <w:rPr>
                <w:rFonts w:ascii="Courier New" w:hAnsi="Courier New"/>
                <w:color w:val="1E1E1E"/>
                <w:sz w:val="18"/>
              </w:rPr>
              <w:t xml:space="preserve">    """Noise (batch, latent_dim) --&gt; Mel-Spectrogram (batch, 1, 80, 64)"""</w:t>
            </w:r>
          </w:p>
          <w:p>
            <w:pPr>
              <w:spacing w:before="0" w:after="0"/>
              <w:ind w:left="144"/>
            </w:pPr>
            <w:r>
              <w:rPr>
                <w:rFonts w:ascii="Courier New" w:hAnsi="Courier New"/>
                <w:color w:val="1E1E1E"/>
                <w:sz w:val="18"/>
              </w:rPr>
              <w:t xml:space="preserve">    def __init__(self, latent_dim=128, depth=3):</w:t>
            </w:r>
          </w:p>
          <w:p>
            <w:pPr>
              <w:spacing w:before="0" w:after="0"/>
              <w:ind w:left="144"/>
            </w:pPr>
            <w:r>
              <w:rPr>
                <w:rFonts w:ascii="Courier New" w:hAnsi="Courier New"/>
                <w:color w:val="1E1E1E"/>
                <w:sz w:val="18"/>
              </w:rPr>
              <w:t xml:space="preserve">        super().__init__()</w:t>
            </w:r>
          </w:p>
          <w:p>
            <w:pPr>
              <w:spacing w:before="0" w:after="0"/>
              <w:ind w:left="144"/>
            </w:pPr>
            <w:r>
              <w:rPr>
                <w:rFonts w:ascii="Courier New" w:hAnsi="Courier New"/>
                <w:color w:val="1E1E1E"/>
                <w:sz w:val="18"/>
              </w:rPr>
              <w:t xml:space="preserve">        base_ch = 256</w:t>
            </w:r>
          </w:p>
          <w:p>
            <w:pPr>
              <w:spacing w:before="0" w:after="0"/>
              <w:ind w:left="144"/>
            </w:pPr>
            <w:r>
              <w:rPr>
                <w:rFonts w:ascii="Courier New" w:hAnsi="Courier New"/>
                <w:color w:val="1E1E1E"/>
                <w:sz w:val="18"/>
              </w:rPr>
              <w:t xml:space="preserve">        # Project noise to spatial feature map: (256, 5, 4)</w:t>
            </w:r>
          </w:p>
          <w:p>
            <w:pPr>
              <w:spacing w:before="0" w:after="0"/>
              <w:ind w:left="144"/>
            </w:pPr>
            <w:r>
              <w:rPr>
                <w:rFonts w:ascii="Courier New" w:hAnsi="Courier New"/>
                <w:color w:val="1E1E1E"/>
                <w:sz w:val="18"/>
              </w:rPr>
              <w:t xml:space="preserve">        self.proj = nn.Sequential(</w:t>
            </w:r>
          </w:p>
          <w:p>
            <w:pPr>
              <w:spacing w:before="0" w:after="0"/>
              <w:ind w:left="144"/>
            </w:pPr>
            <w:r>
              <w:rPr>
                <w:rFonts w:ascii="Courier New" w:hAnsi="Courier New"/>
                <w:color w:val="1E1E1E"/>
                <w:sz w:val="18"/>
              </w:rPr>
              <w:t xml:space="preserve">            nn.Linear(latent_dim, base_ch * 5 * 4),</w:t>
            </w:r>
          </w:p>
          <w:p>
            <w:pPr>
              <w:spacing w:before="0" w:after="0"/>
              <w:ind w:left="144"/>
            </w:pPr>
            <w:r>
              <w:rPr>
                <w:rFonts w:ascii="Courier New" w:hAnsi="Courier New"/>
                <w:color w:val="1E1E1E"/>
                <w:sz w:val="18"/>
              </w:rPr>
              <w:t xml:space="preserve">            nn.BatchNorm1d(base_ch * 5 * 4),</w:t>
            </w:r>
          </w:p>
          <w:p>
            <w:pPr>
              <w:spacing w:before="0" w:after="0"/>
              <w:ind w:left="144"/>
            </w:pPr>
            <w:r>
              <w:rPr>
                <w:rFonts w:ascii="Courier New" w:hAnsi="Courier New"/>
                <w:color w:val="1E1E1E"/>
                <w:sz w:val="18"/>
              </w:rPr>
              <w:t xml:space="preserve">            nn.ReLU(True),</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 xml:space="preserve">        # Upsample 3x: (256,5,4) -&gt; (128,10,8) -&gt; (64,20,16) -&gt; (32,40,32)</w:t>
            </w:r>
          </w:p>
          <w:p>
            <w:pPr>
              <w:spacing w:before="0" w:after="0"/>
              <w:ind w:left="144"/>
            </w:pPr>
            <w:r>
              <w:rPr>
                <w:rFonts w:ascii="Courier New" w:hAnsi="Courier New"/>
                <w:color w:val="1E1E1E"/>
                <w:sz w:val="18"/>
              </w:rPr>
              <w:t xml:space="preserve">        ups = []</w:t>
            </w:r>
          </w:p>
          <w:p>
            <w:pPr>
              <w:spacing w:before="0" w:after="0"/>
              <w:ind w:left="144"/>
            </w:pPr>
            <w:r>
              <w:rPr>
                <w:rFonts w:ascii="Courier New" w:hAnsi="Courier New"/>
                <w:color w:val="1E1E1E"/>
                <w:sz w:val="18"/>
              </w:rPr>
              <w:t xml:space="preserve">        in_ch = base_ch</w:t>
            </w:r>
          </w:p>
          <w:p>
            <w:pPr>
              <w:spacing w:before="0" w:after="0"/>
              <w:ind w:left="144"/>
            </w:pPr>
            <w:r>
              <w:rPr>
                <w:rFonts w:ascii="Courier New" w:hAnsi="Courier New"/>
                <w:color w:val="1E1E1E"/>
                <w:sz w:val="18"/>
              </w:rPr>
              <w:t xml:space="preserve">        for i in range(depth):</w:t>
            </w:r>
          </w:p>
          <w:p>
            <w:pPr>
              <w:spacing w:before="0" w:after="0"/>
              <w:ind w:left="144"/>
            </w:pPr>
            <w:r>
              <w:rPr>
                <w:rFonts w:ascii="Courier New" w:hAnsi="Courier New"/>
                <w:color w:val="1E1E1E"/>
                <w:sz w:val="18"/>
              </w:rPr>
              <w:t xml:space="preserve">            out_ch = in_ch // 2</w:t>
            </w:r>
          </w:p>
          <w:p>
            <w:pPr>
              <w:spacing w:before="0" w:after="0"/>
              <w:ind w:left="144"/>
            </w:pPr>
            <w:r>
              <w:rPr>
                <w:rFonts w:ascii="Courier New" w:hAnsi="Courier New"/>
                <w:color w:val="1E1E1E"/>
                <w:sz w:val="18"/>
              </w:rPr>
              <w:t xml:space="preserve">            ups += [</w:t>
            </w:r>
          </w:p>
          <w:p>
            <w:pPr>
              <w:spacing w:before="0" w:after="0"/>
              <w:ind w:left="144"/>
            </w:pPr>
            <w:r>
              <w:rPr>
                <w:rFonts w:ascii="Courier New" w:hAnsi="Courier New"/>
                <w:color w:val="1E1E1E"/>
                <w:sz w:val="18"/>
              </w:rPr>
              <w:t xml:space="preserve">                nn.ConvTranspose2d(in_ch, out_ch,</w:t>
            </w:r>
          </w:p>
          <w:p>
            <w:pPr>
              <w:spacing w:before="0" w:after="0"/>
              <w:ind w:left="144"/>
            </w:pPr>
            <w:r>
              <w:rPr>
                <w:rFonts w:ascii="Courier New" w:hAnsi="Courier New"/>
                <w:color w:val="1E1E1E"/>
                <w:sz w:val="18"/>
              </w:rPr>
              <w:t xml:space="preserve">                                   kernel_size=4, stride=2, padding=1),</w:t>
            </w:r>
          </w:p>
          <w:p>
            <w:pPr>
              <w:spacing w:before="0" w:after="0"/>
              <w:ind w:left="144"/>
            </w:pPr>
            <w:r>
              <w:rPr>
                <w:rFonts w:ascii="Courier New" w:hAnsi="Courier New"/>
                <w:color w:val="1E1E1E"/>
                <w:sz w:val="18"/>
              </w:rPr>
              <w:t xml:space="preserve">                nn.BatchNorm2d(out_ch),</w:t>
            </w:r>
          </w:p>
          <w:p>
            <w:pPr>
              <w:spacing w:before="0" w:after="0"/>
              <w:ind w:left="144"/>
            </w:pPr>
            <w:r>
              <w:rPr>
                <w:rFonts w:ascii="Courier New" w:hAnsi="Courier New"/>
                <w:color w:val="1E1E1E"/>
                <w:sz w:val="18"/>
              </w:rPr>
              <w:t xml:space="preserve">                nn.ReLU(True) if i &lt; depth - 1 else nn.Identity(),</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 xml:space="preserve">            in_ch = out_ch</w:t>
            </w:r>
          </w:p>
          <w:p>
            <w:pPr>
              <w:spacing w:before="0" w:after="0"/>
              <w:ind w:left="144"/>
            </w:pPr>
            <w:r>
              <w:rPr>
                <w:rFonts w:ascii="Courier New" w:hAnsi="Courier New"/>
                <w:color w:val="1E1E1E"/>
                <w:sz w:val="18"/>
              </w:rPr>
              <w:t xml:space="preserve">        # Final conv to single-channel output + Tanh</w:t>
            </w:r>
          </w:p>
          <w:p>
            <w:pPr>
              <w:spacing w:before="0" w:after="0"/>
              <w:ind w:left="144"/>
            </w:pPr>
            <w:r>
              <w:rPr>
                <w:rFonts w:ascii="Courier New" w:hAnsi="Courier New"/>
                <w:color w:val="1E1E1E"/>
                <w:sz w:val="18"/>
              </w:rPr>
              <w:t xml:space="preserve">        ups += [nn.Conv2d(in_ch, 1, kernel_size=3, padding=1), nn.Tanh()]</w:t>
            </w:r>
          </w:p>
          <w:p>
            <w:pPr>
              <w:spacing w:before="0" w:after="0"/>
              <w:ind w:left="144"/>
            </w:pPr>
            <w:r>
              <w:rPr>
                <w:rFonts w:ascii="Courier New" w:hAnsi="Courier New"/>
                <w:color w:val="1E1E1E"/>
                <w:sz w:val="18"/>
              </w:rPr>
              <w:t xml:space="preserve">        self.ups = nn.Sequential(*ups)</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 xml:space="preserve">    def forward(self, z):</w:t>
            </w:r>
          </w:p>
          <w:p>
            <w:pPr>
              <w:spacing w:before="0" w:after="0"/>
              <w:ind w:left="144"/>
            </w:pPr>
            <w:r>
              <w:rPr>
                <w:rFonts w:ascii="Courier New" w:hAnsi="Courier New"/>
                <w:color w:val="1E1E1E"/>
                <w:sz w:val="18"/>
              </w:rPr>
              <w:t xml:space="preserve">        h = self.proj(z).view(-1, 256, 5, 4)</w:t>
            </w:r>
          </w:p>
          <w:p>
            <w:pPr>
              <w:spacing w:before="0" w:after="0"/>
              <w:ind w:left="144"/>
            </w:pPr>
            <w:r>
              <w:rPr>
                <w:rFonts w:ascii="Courier New" w:hAnsi="Courier New"/>
                <w:color w:val="1E1E1E"/>
                <w:sz w:val="18"/>
              </w:rPr>
              <w:t xml:space="preserve">        return self.ups(h)   # shape: (batch, 1, 80, 64)</w:t>
            </w:r>
          </w:p>
        </w:tc>
      </w:tr>
    </w:tbl>
    <w:p/>
    <w:p>
      <w:pPr>
        <w:pStyle w:val="Heading2"/>
        <w:spacing w:before="160" w:after="80"/>
      </w:pPr>
      <w:r>
        <w:rPr>
          <w:b/>
          <w:color w:val="1F497D"/>
        </w:rPr>
        <w:t>4.2  Discriminator Architecture</w:t>
      </w:r>
    </w:p>
    <w:p>
      <w:pPr>
        <w:spacing w:after="80" w:before="40"/>
      </w:pPr>
      <w:r>
        <w:rPr>
          <w:b w:val="0"/>
          <w:i w:val="0"/>
          <w:color w:val="1A1A2E"/>
          <w:sz w:val="22"/>
        </w:rPr>
        <w:t>The Discriminator is a convolutional binary classifier. It applies three stride-2 Conv2d blocks with LeakyReLU activations (negative slope 0.2, standard for GANs) and BatchNorm, followed by Adaptive Average Pooling to a fixed 2×2 spatial size and a fully-connected output layer.</w:t>
      </w:r>
    </w:p>
    <w:p>
      <w:pPr>
        <w:spacing w:after="0" w:before="120"/>
      </w:pPr>
      <w:r>
        <w:rPr>
          <w:b/>
          <w:color w:val="606060"/>
          <w:sz w:val="18"/>
        </w:rPr>
        <w:t xml:space="preserve">  Snippet 2 — Discriminator: Mel-Spectrogram → Real/Fake Logit</w:t>
      </w:r>
    </w:p>
    <w:tbl>
      <w:tblPr>
        <w:tblStyle w:val="TableGrid"/>
        <w:tblW w:type="auto" w:w="0"/>
        <w:tblLook w:firstColumn="1" w:firstRow="1" w:lastColumn="0" w:lastRow="0" w:noHBand="0" w:noVBand="1" w:val="04A0"/>
      </w:tblPr>
      <w:tblGrid>
        <w:gridCol w:w="9406"/>
      </w:tblGrid>
      <w:tr>
        <w:tc>
          <w:tcPr>
            <w:tcW w:type="dxa" w:w="9406"/>
            <w:shd w:val="clear" w:color="auto" w:fill="F0F0F0"/>
          </w:tcPr>
          <w:p/>
          <w:p>
            <w:pPr>
              <w:spacing w:before="0" w:after="0"/>
              <w:ind w:left="144"/>
            </w:pPr>
            <w:r>
              <w:rPr>
                <w:rFonts w:ascii="Courier New" w:hAnsi="Courier New"/>
                <w:color w:val="1E1E1E"/>
                <w:sz w:val="18"/>
              </w:rPr>
              <w:t>class Discriminator(nn.Module):</w:t>
            </w:r>
          </w:p>
          <w:p>
            <w:pPr>
              <w:spacing w:before="0" w:after="0"/>
              <w:ind w:left="144"/>
            </w:pPr>
            <w:r>
              <w:rPr>
                <w:rFonts w:ascii="Courier New" w:hAnsi="Courier New"/>
                <w:color w:val="1E1E1E"/>
                <w:sz w:val="18"/>
              </w:rPr>
              <w:t xml:space="preserve">    """Mel-Spectrogram (batch, 1, 80, 64) --&gt; logit scalar"""</w:t>
            </w:r>
          </w:p>
          <w:p>
            <w:pPr>
              <w:spacing w:before="0" w:after="0"/>
              <w:ind w:left="144"/>
            </w:pPr>
            <w:r>
              <w:rPr>
                <w:rFonts w:ascii="Courier New" w:hAnsi="Courier New"/>
                <w:color w:val="1E1E1E"/>
                <w:sz w:val="18"/>
              </w:rPr>
              <w:t xml:space="preserve">    def __init__(self, depth=3):</w:t>
            </w:r>
          </w:p>
          <w:p>
            <w:pPr>
              <w:spacing w:before="0" w:after="0"/>
              <w:ind w:left="144"/>
            </w:pPr>
            <w:r>
              <w:rPr>
                <w:rFonts w:ascii="Courier New" w:hAnsi="Courier New"/>
                <w:color w:val="1E1E1E"/>
                <w:sz w:val="18"/>
              </w:rPr>
              <w:t xml:space="preserve">        super().__init__()</w:t>
            </w:r>
          </w:p>
          <w:p>
            <w:pPr>
              <w:spacing w:before="0" w:after="0"/>
              <w:ind w:left="144"/>
            </w:pPr>
            <w:r>
              <w:rPr>
                <w:rFonts w:ascii="Courier New" w:hAnsi="Courier New"/>
                <w:color w:val="1E1E1E"/>
                <w:sz w:val="18"/>
              </w:rPr>
              <w:t xml:space="preserve">        layers = []</w:t>
            </w:r>
          </w:p>
          <w:p>
            <w:pPr>
              <w:spacing w:before="0" w:after="0"/>
              <w:ind w:left="144"/>
            </w:pPr>
            <w:r>
              <w:rPr>
                <w:rFonts w:ascii="Courier New" w:hAnsi="Courier New"/>
                <w:color w:val="1E1E1E"/>
                <w:sz w:val="18"/>
              </w:rPr>
              <w:t xml:space="preserve">        in_ch, out_ch = 1, 64</w:t>
            </w:r>
          </w:p>
          <w:p>
            <w:pPr>
              <w:spacing w:before="0" w:after="0"/>
              <w:ind w:left="144"/>
            </w:pPr>
            <w:r>
              <w:rPr>
                <w:rFonts w:ascii="Courier New" w:hAnsi="Courier New"/>
                <w:color w:val="1E1E1E"/>
                <w:sz w:val="18"/>
              </w:rPr>
              <w:t xml:space="preserve">        for i in range(depth):</w:t>
            </w:r>
          </w:p>
          <w:p>
            <w:pPr>
              <w:spacing w:before="0" w:after="0"/>
              <w:ind w:left="144"/>
            </w:pPr>
            <w:r>
              <w:rPr>
                <w:rFonts w:ascii="Courier New" w:hAnsi="Courier New"/>
                <w:color w:val="1E1E1E"/>
                <w:sz w:val="18"/>
              </w:rPr>
              <w:t xml:space="preserve">            layers += [</w:t>
            </w:r>
          </w:p>
          <w:p>
            <w:pPr>
              <w:spacing w:before="0" w:after="0"/>
              <w:ind w:left="144"/>
            </w:pPr>
            <w:r>
              <w:rPr>
                <w:rFonts w:ascii="Courier New" w:hAnsi="Courier New"/>
                <w:color w:val="1E1E1E"/>
                <w:sz w:val="18"/>
              </w:rPr>
              <w:t xml:space="preserve">                nn.Conv2d(in_ch, out_ch,</w:t>
            </w:r>
          </w:p>
          <w:p>
            <w:pPr>
              <w:spacing w:before="0" w:after="0"/>
              <w:ind w:left="144"/>
            </w:pPr>
            <w:r>
              <w:rPr>
                <w:rFonts w:ascii="Courier New" w:hAnsi="Courier New"/>
                <w:color w:val="1E1E1E"/>
                <w:sz w:val="18"/>
              </w:rPr>
              <w:t xml:space="preserve">                          kernel_size=4, stride=2, padding=1),</w:t>
            </w:r>
          </w:p>
          <w:p>
            <w:pPr>
              <w:spacing w:before="0" w:after="0"/>
              <w:ind w:left="144"/>
            </w:pPr>
            <w:r>
              <w:rPr>
                <w:rFonts w:ascii="Courier New" w:hAnsi="Courier New"/>
                <w:color w:val="1E1E1E"/>
                <w:sz w:val="18"/>
              </w:rPr>
              <w:t xml:space="preserve">                nn.LeakyReLU(0.2, True),</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 xml:space="preserve">            if i &gt; 0:</w:t>
            </w:r>
          </w:p>
          <w:p>
            <w:pPr>
              <w:spacing w:before="0" w:after="0"/>
              <w:ind w:left="144"/>
            </w:pPr>
            <w:r>
              <w:rPr>
                <w:rFonts w:ascii="Courier New" w:hAnsi="Courier New"/>
                <w:color w:val="1E1E1E"/>
                <w:sz w:val="18"/>
              </w:rPr>
              <w:t xml:space="preserve">                layers += [nn.BatchNorm2d(out_ch)]</w:t>
            </w:r>
          </w:p>
          <w:p>
            <w:pPr>
              <w:spacing w:before="0" w:after="0"/>
              <w:ind w:left="144"/>
            </w:pPr>
            <w:r>
              <w:rPr>
                <w:rFonts w:ascii="Courier New" w:hAnsi="Courier New"/>
                <w:color w:val="1E1E1E"/>
                <w:sz w:val="18"/>
              </w:rPr>
              <w:t xml:space="preserve">            in_ch, out_ch = out_ch, min(out_ch * 2, 512)</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 xml:space="preserve">        self.conv = nn.Sequential(*layers)</w:t>
            </w:r>
          </w:p>
          <w:p>
            <w:pPr>
              <w:spacing w:before="0" w:after="0"/>
              <w:ind w:left="144"/>
            </w:pPr>
            <w:r>
              <w:rPr>
                <w:rFonts w:ascii="Courier New" w:hAnsi="Courier New"/>
                <w:color w:val="1E1E1E"/>
                <w:sz w:val="18"/>
              </w:rPr>
              <w:t xml:space="preserve">        self.pool = nn.AdaptiveAvgPool2d((2, 2))   # fixed output size</w:t>
            </w:r>
          </w:p>
          <w:p>
            <w:pPr>
              <w:spacing w:before="0" w:after="0"/>
              <w:ind w:left="144"/>
            </w:pPr>
            <w:r>
              <w:rPr>
                <w:rFonts w:ascii="Courier New" w:hAnsi="Courier New"/>
                <w:color w:val="1E1E1E"/>
                <w:sz w:val="18"/>
              </w:rPr>
              <w:t xml:space="preserve">        self.fc   = nn.Sequential(</w:t>
            </w:r>
          </w:p>
          <w:p>
            <w:pPr>
              <w:spacing w:before="0" w:after="0"/>
              <w:ind w:left="144"/>
            </w:pPr>
            <w:r>
              <w:rPr>
                <w:rFonts w:ascii="Courier New" w:hAnsi="Courier New"/>
                <w:color w:val="1E1E1E"/>
                <w:sz w:val="18"/>
              </w:rPr>
              <w:t xml:space="preserve">            nn.Flatten(),</w:t>
            </w:r>
          </w:p>
          <w:p>
            <w:pPr>
              <w:spacing w:before="0" w:after="0"/>
              <w:ind w:left="144"/>
            </w:pPr>
            <w:r>
              <w:rPr>
                <w:rFonts w:ascii="Courier New" w:hAnsi="Courier New"/>
                <w:color w:val="1E1E1E"/>
                <w:sz w:val="18"/>
              </w:rPr>
              <w:t xml:space="preserve">            nn.Linear(in_ch * 4, 1),               # single logit output</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 xml:space="preserve">    def forward(self, x):</w:t>
            </w:r>
          </w:p>
          <w:p>
            <w:pPr>
              <w:spacing w:before="0" w:after="0"/>
              <w:ind w:left="144"/>
            </w:pPr>
            <w:r>
              <w:rPr>
                <w:rFonts w:ascii="Courier New" w:hAnsi="Courier New"/>
                <w:color w:val="1E1E1E"/>
                <w:sz w:val="18"/>
              </w:rPr>
              <w:t xml:space="preserve">        return self.fc(self.pool(self.conv(x)))</w:t>
            </w:r>
          </w:p>
        </w:tc>
      </w:tr>
    </w:tbl>
    <w:p/>
    <w:p>
      <w:pPr>
        <w:pStyle w:val="Heading2"/>
        <w:spacing w:before="160" w:after="80"/>
      </w:pPr>
      <w:r>
        <w:rPr>
          <w:b/>
          <w:color w:val="1F497D"/>
        </w:rPr>
        <w:t>4.3  Training Loop</w:t>
      </w:r>
    </w:p>
    <w:p>
      <w:pPr>
        <w:spacing w:after="0" w:before="120"/>
      </w:pPr>
      <w:r>
        <w:rPr>
          <w:b/>
          <w:color w:val="606060"/>
          <w:sz w:val="18"/>
        </w:rPr>
        <w:t xml:space="preserve">  Snippet 3 — GAN Training Loop (alternating G and D updates)</w:t>
      </w:r>
    </w:p>
    <w:tbl>
      <w:tblPr>
        <w:tblStyle w:val="TableGrid"/>
        <w:tblW w:type="auto" w:w="0"/>
        <w:tblLook w:firstColumn="1" w:firstRow="1" w:lastColumn="0" w:lastRow="0" w:noHBand="0" w:noVBand="1" w:val="04A0"/>
      </w:tblPr>
      <w:tblGrid>
        <w:gridCol w:w="9406"/>
      </w:tblGrid>
      <w:tr>
        <w:tc>
          <w:tcPr>
            <w:tcW w:type="dxa" w:w="9406"/>
            <w:shd w:val="clear" w:color="auto" w:fill="F0F0F0"/>
          </w:tcPr>
          <w:p/>
          <w:p>
            <w:pPr>
              <w:spacing w:before="0" w:after="0"/>
              <w:ind w:left="144"/>
            </w:pPr>
            <w:r>
              <w:rPr>
                <w:rFonts w:ascii="Courier New" w:hAnsi="Courier New"/>
                <w:color w:val="1E1E1E"/>
                <w:sz w:val="18"/>
              </w:rPr>
              <w:t>criterion = nn.BCEWithLogitsLoss()</w:t>
            </w:r>
          </w:p>
          <w:p>
            <w:pPr>
              <w:spacing w:before="0" w:after="0"/>
              <w:ind w:left="144"/>
            </w:pPr>
            <w:r>
              <w:rPr>
                <w:rFonts w:ascii="Courier New" w:hAnsi="Courier New"/>
                <w:color w:val="1E1E1E"/>
                <w:sz w:val="18"/>
              </w:rPr>
              <w:t>opt_G = optim.Adam(G.parameters(), lr=lr, betas=(0.5, 0.999))</w:t>
            </w:r>
          </w:p>
          <w:p>
            <w:pPr>
              <w:spacing w:before="0" w:after="0"/>
              <w:ind w:left="144"/>
            </w:pPr>
            <w:r>
              <w:rPr>
                <w:rFonts w:ascii="Courier New" w:hAnsi="Courier New"/>
                <w:color w:val="1E1E1E"/>
                <w:sz w:val="18"/>
              </w:rPr>
              <w:t>opt_D = optim.Adam(D.parameters(), lr=lr, betas=(0.5, 0.999))</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for epoch in range(n_epochs):</w:t>
            </w:r>
          </w:p>
          <w:p>
            <w:pPr>
              <w:spacing w:before="0" w:after="0"/>
              <w:ind w:left="144"/>
            </w:pPr>
            <w:r>
              <w:rPr>
                <w:rFonts w:ascii="Courier New" w:hAnsi="Courier New"/>
                <w:color w:val="1E1E1E"/>
                <w:sz w:val="18"/>
              </w:rPr>
              <w:t xml:space="preserve">    for real, _ in loader:</w:t>
            </w:r>
          </w:p>
          <w:p>
            <w:pPr>
              <w:spacing w:before="0" w:after="0"/>
              <w:ind w:left="144"/>
            </w:pPr>
            <w:r>
              <w:rPr>
                <w:rFonts w:ascii="Courier New" w:hAnsi="Courier New"/>
                <w:color w:val="1E1E1E"/>
                <w:sz w:val="18"/>
              </w:rPr>
              <w:t xml:space="preserve">        b = real.size(0)</w:t>
            </w:r>
          </w:p>
          <w:p>
            <w:pPr>
              <w:spacing w:before="0" w:after="0"/>
              <w:ind w:left="144"/>
            </w:pPr>
            <w:r>
              <w:rPr>
                <w:rFonts w:ascii="Courier New" w:hAnsi="Courier New"/>
                <w:color w:val="1E1E1E"/>
                <w:sz w:val="18"/>
              </w:rPr>
              <w:t xml:space="preserve">        ones  = torch.ones(b, 1)    # real labels</w:t>
            </w:r>
          </w:p>
          <w:p>
            <w:pPr>
              <w:spacing w:before="0" w:after="0"/>
              <w:ind w:left="144"/>
            </w:pPr>
            <w:r>
              <w:rPr>
                <w:rFonts w:ascii="Courier New" w:hAnsi="Courier New"/>
                <w:color w:val="1E1E1E"/>
                <w:sz w:val="18"/>
              </w:rPr>
              <w:t xml:space="preserve">        zeros = torch.zeros(b, 1)   # fake labels</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 xml:space="preserve">        # Step 1 — Train Discriminator</w:t>
            </w:r>
          </w:p>
          <w:p>
            <w:pPr>
              <w:spacing w:before="0" w:after="0"/>
              <w:ind w:left="144"/>
            </w:pPr>
            <w:r>
              <w:rPr>
                <w:rFonts w:ascii="Courier New" w:hAnsi="Courier New"/>
                <w:color w:val="1E1E1E"/>
                <w:sz w:val="18"/>
              </w:rPr>
              <w:t xml:space="preserve">        z    = torch.randn(b, latent_dim)</w:t>
            </w:r>
          </w:p>
          <w:p>
            <w:pPr>
              <w:spacing w:before="0" w:after="0"/>
              <w:ind w:left="144"/>
            </w:pPr>
            <w:r>
              <w:rPr>
                <w:rFonts w:ascii="Courier New" w:hAnsi="Courier New"/>
                <w:color w:val="1E1E1E"/>
                <w:sz w:val="18"/>
              </w:rPr>
              <w:t xml:space="preserve">        fake = G(z).detach()                       # detach so G grad doesn't flow</w:t>
            </w:r>
          </w:p>
          <w:p>
            <w:pPr>
              <w:spacing w:before="0" w:after="0"/>
              <w:ind w:left="144"/>
            </w:pPr>
            <w:r>
              <w:rPr>
                <w:rFonts w:ascii="Courier New" w:hAnsi="Courier New"/>
                <w:color w:val="1E1E1E"/>
                <w:sz w:val="18"/>
              </w:rPr>
              <w:t xml:space="preserve">        loss_D = 0.5 * (criterion(D(real), ones)</w:t>
            </w:r>
          </w:p>
          <w:p>
            <w:pPr>
              <w:spacing w:before="0" w:after="0"/>
              <w:ind w:left="144"/>
            </w:pPr>
            <w:r>
              <w:rPr>
                <w:rFonts w:ascii="Courier New" w:hAnsi="Courier New"/>
                <w:color w:val="1E1E1E"/>
                <w:sz w:val="18"/>
              </w:rPr>
              <w:t xml:space="preserve">                       + criterion(D(fake), zeros))</w:t>
            </w:r>
          </w:p>
          <w:p>
            <w:pPr>
              <w:spacing w:before="0" w:after="0"/>
              <w:ind w:left="144"/>
            </w:pPr>
            <w:r>
              <w:rPr>
                <w:rFonts w:ascii="Courier New" w:hAnsi="Courier New"/>
                <w:color w:val="1E1E1E"/>
                <w:sz w:val="18"/>
              </w:rPr>
              <w:t xml:space="preserve">        opt_D.zero_grad(); loss_D.backward(); opt_D.step()</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 xml:space="preserve">        # Step 2 — Train Generator (fool the discriminator)</w:t>
            </w:r>
          </w:p>
          <w:p>
            <w:pPr>
              <w:spacing w:before="0" w:after="0"/>
              <w:ind w:left="144"/>
            </w:pPr>
            <w:r>
              <w:rPr>
                <w:rFonts w:ascii="Courier New" w:hAnsi="Courier New"/>
                <w:color w:val="1E1E1E"/>
                <w:sz w:val="18"/>
              </w:rPr>
              <w:t xml:space="preserve">        z      = torch.randn(b, latent_dim)</w:t>
            </w:r>
          </w:p>
          <w:p>
            <w:pPr>
              <w:spacing w:before="0" w:after="0"/>
              <w:ind w:left="144"/>
            </w:pPr>
            <w:r>
              <w:rPr>
                <w:rFonts w:ascii="Courier New" w:hAnsi="Courier New"/>
                <w:color w:val="1E1E1E"/>
                <w:sz w:val="18"/>
              </w:rPr>
              <w:t xml:space="preserve">        fake   = G(z)</w:t>
            </w:r>
          </w:p>
          <w:p>
            <w:pPr>
              <w:spacing w:before="0" w:after="0"/>
              <w:ind w:left="144"/>
            </w:pPr>
            <w:r>
              <w:rPr>
                <w:rFonts w:ascii="Courier New" w:hAnsi="Courier New"/>
                <w:color w:val="1E1E1E"/>
                <w:sz w:val="18"/>
              </w:rPr>
              <w:t xml:space="preserve">        loss_G = criterion(D(fake), ones)          # generator wants D to say "real"</w:t>
            </w:r>
          </w:p>
          <w:p>
            <w:pPr>
              <w:spacing w:before="0" w:after="0"/>
              <w:ind w:left="144"/>
            </w:pPr>
            <w:r>
              <w:rPr>
                <w:rFonts w:ascii="Courier New" w:hAnsi="Courier New"/>
                <w:color w:val="1E1E1E"/>
                <w:sz w:val="18"/>
              </w:rPr>
              <w:t xml:space="preserve">        opt_G.zero_grad(); loss_G.backward(); opt_G.step()</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 Ideal equilibrium: D_loss -&gt; ln(2) ~ 0.693, G_loss -&gt; ln(2) ~ 0.693</w:t>
            </w:r>
          </w:p>
        </w:tc>
      </w:tr>
    </w:tbl>
    <w:p/>
    <w:p>
      <w:pPr>
        <w:pStyle w:val="Heading1"/>
        <w:spacing w:before="280" w:after="80"/>
      </w:pPr>
      <w:r>
        <w:rPr>
          <w:b/>
          <w:color w:val="1F497D"/>
        </w:rPr>
        <w:t>5.  Hyperparameter Tuning</w:t>
      </w:r>
    </w:p>
    <w:p>
      <w:pPr>
        <w:spacing w:after="80" w:before="40"/>
      </w:pPr>
      <w:r>
        <w:rPr>
          <w:b w:val="0"/>
          <w:i w:val="0"/>
          <w:color w:val="1A1A2E"/>
          <w:sz w:val="22"/>
        </w:rPr>
        <w:t>A systematic grid search was performed over three key hyperparameters. Each of the 18 configurations was trained for 40 epochs. The stability score used for ranking is: |D_final − ln2| + std(G_loss[-10:]), which rewards convergence near the Nash equilibrium and penalises unstable oscillation.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 xml:space="preserve"> Parameter </w:t>
            </w:r>
          </w:p>
        </w:tc>
        <w:tc>
          <w:tcPr>
            <w:tcW w:type="dxa" w:w="3135"/>
            <w:shd w:val="clear" w:color="auto" w:fill="1F497D"/>
          </w:tcPr>
          <w:p>
            <w:r>
              <w:rPr>
                <w:b/>
                <w:color w:val="FFFFFF"/>
                <w:sz w:val="20"/>
              </w:rPr>
              <w:t xml:space="preserve"> Values Tested </w:t>
            </w:r>
          </w:p>
        </w:tc>
        <w:tc>
          <w:tcPr>
            <w:tcW w:type="dxa" w:w="3135"/>
            <w:shd w:val="clear" w:color="auto" w:fill="1F497D"/>
          </w:tcPr>
          <w:p>
            <w:r>
              <w:rPr>
                <w:b/>
                <w:color w:val="FFFFFF"/>
                <w:sz w:val="20"/>
              </w:rPr>
              <w:t xml:space="preserve"> Notes </w:t>
            </w:r>
          </w:p>
        </w:tc>
      </w:tr>
      <w:tr>
        <w:tc>
          <w:tcPr>
            <w:tcW w:type="dxa" w:w="3135"/>
          </w:tcPr>
          <w:p>
            <w:r>
              <w:rPr>
                <w:b/>
                <w:sz w:val="20"/>
              </w:rPr>
              <w:t xml:space="preserve"> Learning Rate </w:t>
            </w:r>
          </w:p>
        </w:tc>
        <w:tc>
          <w:tcPr>
            <w:tcW w:type="dxa" w:w="3135"/>
          </w:tcPr>
          <w:p>
            <w:r>
              <w:rPr>
                <w:sz w:val="20"/>
              </w:rPr>
              <w:t xml:space="preserve"> 0.0001, 0.0002, 0.0005 </w:t>
            </w:r>
          </w:p>
        </w:tc>
        <w:tc>
          <w:tcPr>
            <w:tcW w:type="dxa" w:w="3135"/>
          </w:tcPr>
          <w:p>
            <w:r>
              <w:rPr>
                <w:sz w:val="20"/>
              </w:rPr>
              <w:t xml:space="preserve"> Adam optimiser LR for both G and D </w:t>
            </w:r>
          </w:p>
        </w:tc>
      </w:tr>
      <w:tr>
        <w:tc>
          <w:tcPr>
            <w:tcW w:type="dxa" w:w="3135"/>
          </w:tcPr>
          <w:p>
            <w:r>
              <w:rPr>
                <w:b/>
                <w:sz w:val="20"/>
              </w:rPr>
              <w:t xml:space="preserve"> Latent Dimension </w:t>
            </w:r>
          </w:p>
        </w:tc>
        <w:tc>
          <w:tcPr>
            <w:tcW w:type="dxa" w:w="3135"/>
          </w:tcPr>
          <w:p>
            <w:r>
              <w:rPr>
                <w:sz w:val="20"/>
              </w:rPr>
              <w:t xml:space="preserve"> 64, 128, 256 </w:t>
            </w:r>
          </w:p>
        </w:tc>
        <w:tc>
          <w:tcPr>
            <w:tcW w:type="dxa" w:w="3135"/>
          </w:tcPr>
          <w:p>
            <w:r>
              <w:rPr>
                <w:sz w:val="20"/>
              </w:rPr>
              <w:t xml:space="preserve"> Size of the noise vector z fed to Generator </w:t>
            </w:r>
          </w:p>
        </w:tc>
      </w:tr>
      <w:tr>
        <w:tc>
          <w:tcPr>
            <w:tcW w:type="dxa" w:w="3135"/>
          </w:tcPr>
          <w:p>
            <w:r>
              <w:rPr>
                <w:b/>
                <w:sz w:val="20"/>
              </w:rPr>
              <w:t xml:space="preserve"> Batch Size </w:t>
            </w:r>
          </w:p>
        </w:tc>
        <w:tc>
          <w:tcPr>
            <w:tcW w:type="dxa" w:w="3135"/>
          </w:tcPr>
          <w:p>
            <w:r>
              <w:rPr>
                <w:sz w:val="20"/>
              </w:rPr>
              <w:t xml:space="preserve"> 32, 64 </w:t>
            </w:r>
          </w:p>
        </w:tc>
        <w:tc>
          <w:tcPr>
            <w:tcW w:type="dxa" w:w="3135"/>
          </w:tcPr>
          <w:p>
            <w:r>
              <w:rPr>
                <w:sz w:val="20"/>
              </w:rPr>
              <w:t xml:space="preserve"> Mini-batch size for each gradient update </w:t>
            </w:r>
          </w:p>
        </w:tc>
      </w:tr>
      <w:tr>
        <w:tc>
          <w:tcPr>
            <w:tcW w:type="dxa" w:w="3135"/>
          </w:tcPr>
          <w:p>
            <w:r>
              <w:rPr>
                <w:b/>
                <w:sz w:val="20"/>
              </w:rPr>
              <w:t xml:space="preserve"> Total Configurations </w:t>
            </w:r>
          </w:p>
        </w:tc>
        <w:tc>
          <w:tcPr>
            <w:tcW w:type="dxa" w:w="3135"/>
          </w:tcPr>
          <w:p>
            <w:r>
              <w:rPr>
                <w:sz w:val="20"/>
              </w:rPr>
              <w:t xml:space="preserve"> 18 </w:t>
            </w:r>
          </w:p>
        </w:tc>
        <w:tc>
          <w:tcPr>
            <w:tcW w:type="dxa" w:w="3135"/>
          </w:tcPr>
          <w:p>
            <w:r>
              <w:rPr>
                <w:sz w:val="20"/>
              </w:rPr>
              <w:t xml:space="preserve"> 3 × 3 × 2 full factorial grid </w:t>
            </w:r>
          </w:p>
        </w:tc>
      </w:tr>
      <w:tr>
        <w:tc>
          <w:tcPr>
            <w:tcW w:type="dxa" w:w="3135"/>
          </w:tcPr>
          <w:p>
            <w:r>
              <w:rPr>
                <w:b/>
                <w:sz w:val="20"/>
              </w:rPr>
              <w:t xml:space="preserve"> Epochs per Config </w:t>
            </w:r>
          </w:p>
        </w:tc>
        <w:tc>
          <w:tcPr>
            <w:tcW w:type="dxa" w:w="3135"/>
          </w:tcPr>
          <w:p>
            <w:r>
              <w:rPr>
                <w:sz w:val="20"/>
              </w:rPr>
              <w:t xml:space="preserve"> 40 </w:t>
            </w:r>
          </w:p>
        </w:tc>
        <w:tc>
          <w:tcPr>
            <w:tcW w:type="dxa" w:w="3135"/>
          </w:tcPr>
          <w:p>
            <w:r>
              <w:rPr>
                <w:sz w:val="20"/>
              </w:rPr>
              <w:t xml:space="preserve"> Sufficient for convergence signal </w:t>
            </w:r>
          </w:p>
        </w:tc>
      </w:tr>
      <w:tr>
        <w:tc>
          <w:tcPr>
            <w:tcW w:type="dxa" w:w="3135"/>
          </w:tcPr>
          <w:p>
            <w:r>
              <w:rPr>
                <w:b/>
                <w:sz w:val="20"/>
              </w:rPr>
              <w:t xml:space="preserve"> Best Config Training </w:t>
            </w:r>
          </w:p>
        </w:tc>
        <w:tc>
          <w:tcPr>
            <w:tcW w:type="dxa" w:w="3135"/>
          </w:tcPr>
          <w:p>
            <w:r>
              <w:rPr>
                <w:sz w:val="20"/>
              </w:rPr>
              <w:t xml:space="preserve"> 80 epochs </w:t>
            </w:r>
          </w:p>
        </w:tc>
        <w:tc>
          <w:tcPr>
            <w:tcW w:type="dxa" w:w="3135"/>
          </w:tcPr>
          <w:p>
            <w:r>
              <w:rPr>
                <w:sz w:val="20"/>
              </w:rPr>
              <w:t xml:space="preserve"> Detailed training of selected best config </w:t>
            </w:r>
          </w:p>
        </w:tc>
      </w:tr>
    </w:tbl>
    <w:p/>
    <w:p>
      <w:pPr>
        <w:pStyle w:val="Heading2"/>
        <w:spacing w:before="160" w:after="80"/>
      </w:pPr>
      <w:r>
        <w:rPr>
          <w:b/>
          <w:color w:val="1F497D"/>
        </w:rPr>
        <w:t>5.1  Grid Search Results — Top 5 Configurations</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497D"/>
          </w:tcPr>
          <w:p>
            <w:r>
              <w:rPr>
                <w:b/>
                <w:color w:val="FFFFFF"/>
                <w:sz w:val="20"/>
              </w:rPr>
              <w:t xml:space="preserve"> Rank </w:t>
            </w:r>
          </w:p>
        </w:tc>
        <w:tc>
          <w:tcPr>
            <w:tcW w:type="dxa" w:w="1045"/>
            <w:shd w:val="clear" w:color="auto" w:fill="1F497D"/>
          </w:tcPr>
          <w:p>
            <w:r>
              <w:rPr>
                <w:b/>
                <w:color w:val="FFFFFF"/>
                <w:sz w:val="20"/>
              </w:rPr>
              <w:t xml:space="preserve"> LR </w:t>
            </w:r>
          </w:p>
        </w:tc>
        <w:tc>
          <w:tcPr>
            <w:tcW w:type="dxa" w:w="1045"/>
            <w:shd w:val="clear" w:color="auto" w:fill="1F497D"/>
          </w:tcPr>
          <w:p>
            <w:r>
              <w:rPr>
                <w:b/>
                <w:color w:val="FFFFFF"/>
                <w:sz w:val="20"/>
              </w:rPr>
              <w:t xml:space="preserve"> Latent Dim </w:t>
            </w:r>
          </w:p>
        </w:tc>
        <w:tc>
          <w:tcPr>
            <w:tcW w:type="dxa" w:w="1045"/>
            <w:shd w:val="clear" w:color="auto" w:fill="1F497D"/>
          </w:tcPr>
          <w:p>
            <w:r>
              <w:rPr>
                <w:b/>
                <w:color w:val="FFFFFF"/>
                <w:sz w:val="20"/>
              </w:rPr>
              <w:t xml:space="preserve"> Batch </w:t>
            </w:r>
          </w:p>
        </w:tc>
        <w:tc>
          <w:tcPr>
            <w:tcW w:type="dxa" w:w="1045"/>
            <w:shd w:val="clear" w:color="auto" w:fill="1F497D"/>
          </w:tcPr>
          <w:p>
            <w:r>
              <w:rPr>
                <w:b/>
                <w:color w:val="FFFFFF"/>
                <w:sz w:val="20"/>
              </w:rPr>
              <w:t xml:space="preserve"> G Loss </w:t>
            </w:r>
          </w:p>
        </w:tc>
        <w:tc>
          <w:tcPr>
            <w:tcW w:type="dxa" w:w="1045"/>
            <w:shd w:val="clear" w:color="auto" w:fill="1F497D"/>
          </w:tcPr>
          <w:p>
            <w:r>
              <w:rPr>
                <w:b/>
                <w:color w:val="FFFFFF"/>
                <w:sz w:val="20"/>
              </w:rPr>
              <w:t xml:space="preserve"> D Loss </w:t>
            </w:r>
          </w:p>
        </w:tc>
        <w:tc>
          <w:tcPr>
            <w:tcW w:type="dxa" w:w="1045"/>
            <w:shd w:val="clear" w:color="auto" w:fill="1F497D"/>
          </w:tcPr>
          <w:p>
            <w:r>
              <w:rPr>
                <w:b/>
                <w:color w:val="FFFFFF"/>
                <w:sz w:val="20"/>
              </w:rPr>
              <w:t xml:space="preserve"> Stability </w:t>
            </w:r>
          </w:p>
        </w:tc>
        <w:tc>
          <w:tcPr>
            <w:tcW w:type="dxa" w:w="1045"/>
            <w:shd w:val="clear" w:color="auto" w:fill="1F497D"/>
          </w:tcPr>
          <w:p>
            <w:r>
              <w:rPr>
                <w:b/>
                <w:color w:val="FFFFFF"/>
                <w:sz w:val="20"/>
              </w:rPr>
              <w:t xml:space="preserve"> Score </w:t>
            </w:r>
          </w:p>
        </w:tc>
        <w:tc>
          <w:tcPr>
            <w:tcW w:type="dxa" w:w="1045"/>
            <w:shd w:val="clear" w:color="auto" w:fill="1F497D"/>
          </w:tcPr>
          <w:p>
            <w:r>
              <w:rPr>
                <w:b/>
                <w:color w:val="FFFFFF"/>
                <w:sz w:val="20"/>
              </w:rPr>
              <w:t xml:space="preserve">  </w:t>
            </w:r>
          </w:p>
        </w:tc>
      </w:tr>
      <w:tr>
        <w:tc>
          <w:tcPr>
            <w:tcW w:type="dxa" w:w="1045"/>
          </w:tcPr>
          <w:p>
            <w:r>
              <w:rPr>
                <w:b/>
                <w:sz w:val="20"/>
              </w:rPr>
              <w:t xml:space="preserve"> 1 </w:t>
            </w:r>
          </w:p>
        </w:tc>
        <w:tc>
          <w:tcPr>
            <w:tcW w:type="dxa" w:w="1045"/>
          </w:tcPr>
          <w:p>
            <w:r>
              <w:rPr>
                <w:sz w:val="20"/>
              </w:rPr>
              <w:t xml:space="preserve"> 0.0005 </w:t>
            </w:r>
          </w:p>
        </w:tc>
        <w:tc>
          <w:tcPr>
            <w:tcW w:type="dxa" w:w="1045"/>
          </w:tcPr>
          <w:p>
            <w:r>
              <w:rPr>
                <w:sz w:val="20"/>
              </w:rPr>
              <w:t xml:space="preserve"> 128 </w:t>
            </w:r>
          </w:p>
        </w:tc>
        <w:tc>
          <w:tcPr>
            <w:tcW w:type="dxa" w:w="1045"/>
          </w:tcPr>
          <w:p>
            <w:r>
              <w:rPr>
                <w:sz w:val="20"/>
              </w:rPr>
              <w:t xml:space="preserve"> 64 </w:t>
            </w:r>
          </w:p>
        </w:tc>
        <w:tc>
          <w:tcPr>
            <w:tcW w:type="dxa" w:w="1045"/>
          </w:tcPr>
          <w:p>
            <w:r>
              <w:rPr>
                <w:sz w:val="20"/>
              </w:rPr>
              <w:t xml:space="preserve"> 6.0193 </w:t>
            </w:r>
          </w:p>
        </w:tc>
        <w:tc>
          <w:tcPr>
            <w:tcW w:type="dxa" w:w="1045"/>
          </w:tcPr>
          <w:p>
            <w:r>
              <w:rPr>
                <w:sz w:val="20"/>
              </w:rPr>
              <w:t xml:space="preserve"> 0.0228 </w:t>
            </w:r>
          </w:p>
        </w:tc>
        <w:tc>
          <w:tcPr>
            <w:tcW w:type="dxa" w:w="1045"/>
          </w:tcPr>
          <w:p>
            <w:r>
              <w:rPr>
                <w:sz w:val="20"/>
              </w:rPr>
              <w:t xml:space="preserve"> 0.2808 </w:t>
            </w:r>
          </w:p>
        </w:tc>
        <w:tc>
          <w:tcPr>
            <w:tcW w:type="dxa" w:w="1045"/>
          </w:tcPr>
          <w:p>
            <w:r>
              <w:rPr>
                <w:sz w:val="20"/>
              </w:rPr>
              <w:t xml:space="preserve"> 0.951 </w:t>
            </w:r>
          </w:p>
        </w:tc>
        <w:tc>
          <w:tcPr>
            <w:tcW w:type="dxa" w:w="1045"/>
          </w:tcPr>
          <w:p>
            <w:r>
              <w:rPr>
                <w:sz w:val="20"/>
              </w:rPr>
              <w:t xml:space="preserve"> BEST </w:t>
            </w:r>
          </w:p>
        </w:tc>
      </w:tr>
      <w:tr>
        <w:tc>
          <w:tcPr>
            <w:tcW w:type="dxa" w:w="1045"/>
          </w:tcPr>
          <w:p>
            <w:r>
              <w:rPr>
                <w:b/>
                <w:sz w:val="20"/>
              </w:rPr>
              <w:t xml:space="preserve"> 2 </w:t>
            </w:r>
          </w:p>
        </w:tc>
        <w:tc>
          <w:tcPr>
            <w:tcW w:type="dxa" w:w="1045"/>
          </w:tcPr>
          <w:p>
            <w:r>
              <w:rPr>
                <w:sz w:val="20"/>
              </w:rPr>
              <w:t xml:space="preserve"> 0.0002 </w:t>
            </w:r>
          </w:p>
        </w:tc>
        <w:tc>
          <w:tcPr>
            <w:tcW w:type="dxa" w:w="1045"/>
          </w:tcPr>
          <w:p>
            <w:r>
              <w:rPr>
                <w:sz w:val="20"/>
              </w:rPr>
              <w:t xml:space="preserve"> 128 </w:t>
            </w:r>
          </w:p>
        </w:tc>
        <w:tc>
          <w:tcPr>
            <w:tcW w:type="dxa" w:w="1045"/>
          </w:tcPr>
          <w:p>
            <w:r>
              <w:rPr>
                <w:sz w:val="20"/>
              </w:rPr>
              <w:t xml:space="preserve"> 64 </w:t>
            </w:r>
          </w:p>
        </w:tc>
        <w:tc>
          <w:tcPr>
            <w:tcW w:type="dxa" w:w="1045"/>
          </w:tcPr>
          <w:p>
            <w:r>
              <w:rPr>
                <w:sz w:val="20"/>
              </w:rPr>
              <w:t xml:space="preserve"> 4.5394 </w:t>
            </w:r>
          </w:p>
        </w:tc>
        <w:tc>
          <w:tcPr>
            <w:tcW w:type="dxa" w:w="1045"/>
          </w:tcPr>
          <w:p>
            <w:r>
              <w:rPr>
                <w:sz w:val="20"/>
              </w:rPr>
              <w:t xml:space="preserve"> 0.1002 </w:t>
            </w:r>
          </w:p>
        </w:tc>
        <w:tc>
          <w:tcPr>
            <w:tcW w:type="dxa" w:w="1045"/>
          </w:tcPr>
          <w:p>
            <w:r>
              <w:rPr>
                <w:sz w:val="20"/>
              </w:rPr>
              <w:t xml:space="preserve"> 0.3688 </w:t>
            </w:r>
          </w:p>
        </w:tc>
        <w:tc>
          <w:tcPr>
            <w:tcW w:type="dxa" w:w="1045"/>
          </w:tcPr>
          <w:p>
            <w:r>
              <w:rPr>
                <w:sz w:val="20"/>
              </w:rPr>
              <w:t xml:space="preserve"> 0.9616 </w:t>
            </w:r>
          </w:p>
        </w:tc>
        <w:tc>
          <w:tcPr>
            <w:tcW w:type="dxa" w:w="1045"/>
          </w:tcPr>
          <w:p>
            <w:r>
              <w:rPr>
                <w:sz w:val="20"/>
              </w:rPr>
              <w:t xml:space="preserve">  </w:t>
            </w:r>
          </w:p>
        </w:tc>
      </w:tr>
      <w:tr>
        <w:tc>
          <w:tcPr>
            <w:tcW w:type="dxa" w:w="1045"/>
          </w:tcPr>
          <w:p>
            <w:r>
              <w:rPr>
                <w:b/>
                <w:sz w:val="20"/>
              </w:rPr>
              <w:t xml:space="preserve"> 3 </w:t>
            </w:r>
          </w:p>
        </w:tc>
        <w:tc>
          <w:tcPr>
            <w:tcW w:type="dxa" w:w="1045"/>
          </w:tcPr>
          <w:p>
            <w:r>
              <w:rPr>
                <w:sz w:val="20"/>
              </w:rPr>
              <w:t xml:space="preserve"> 0.0001 </w:t>
            </w:r>
          </w:p>
        </w:tc>
        <w:tc>
          <w:tcPr>
            <w:tcW w:type="dxa" w:w="1045"/>
          </w:tcPr>
          <w:p>
            <w:r>
              <w:rPr>
                <w:sz w:val="20"/>
              </w:rPr>
              <w:t xml:space="preserve"> 64 </w:t>
            </w:r>
          </w:p>
        </w:tc>
        <w:tc>
          <w:tcPr>
            <w:tcW w:type="dxa" w:w="1045"/>
          </w:tcPr>
          <w:p>
            <w:r>
              <w:rPr>
                <w:sz w:val="20"/>
              </w:rPr>
              <w:t xml:space="preserve"> 64 </w:t>
            </w:r>
          </w:p>
        </w:tc>
        <w:tc>
          <w:tcPr>
            <w:tcW w:type="dxa" w:w="1045"/>
          </w:tcPr>
          <w:p>
            <w:r>
              <w:rPr>
                <w:sz w:val="20"/>
              </w:rPr>
              <w:t xml:space="preserve"> 2.7447 </w:t>
            </w:r>
          </w:p>
        </w:tc>
        <w:tc>
          <w:tcPr>
            <w:tcW w:type="dxa" w:w="1045"/>
          </w:tcPr>
          <w:p>
            <w:r>
              <w:rPr>
                <w:sz w:val="20"/>
              </w:rPr>
              <w:t xml:space="preserve"> 0.1513 </w:t>
            </w:r>
          </w:p>
        </w:tc>
        <w:tc>
          <w:tcPr>
            <w:tcW w:type="dxa" w:w="1045"/>
          </w:tcPr>
          <w:p>
            <w:r>
              <w:rPr>
                <w:sz w:val="20"/>
              </w:rPr>
              <w:t xml:space="preserve"> 0.4426 </w:t>
            </w:r>
          </w:p>
        </w:tc>
        <w:tc>
          <w:tcPr>
            <w:tcW w:type="dxa" w:w="1045"/>
          </w:tcPr>
          <w:p>
            <w:r>
              <w:rPr>
                <w:sz w:val="20"/>
              </w:rPr>
              <w:t xml:space="preserve"> 0.9844 </w:t>
            </w:r>
          </w:p>
        </w:tc>
        <w:tc>
          <w:tcPr>
            <w:tcW w:type="dxa" w:w="1045"/>
          </w:tcPr>
          <w:p>
            <w:r>
              <w:rPr>
                <w:sz w:val="20"/>
              </w:rPr>
              <w:t xml:space="preserve">  </w:t>
            </w:r>
          </w:p>
        </w:tc>
      </w:tr>
      <w:tr>
        <w:tc>
          <w:tcPr>
            <w:tcW w:type="dxa" w:w="1045"/>
          </w:tcPr>
          <w:p>
            <w:r>
              <w:rPr>
                <w:b/>
                <w:sz w:val="20"/>
              </w:rPr>
              <w:t xml:space="preserve"> 4 </w:t>
            </w:r>
          </w:p>
        </w:tc>
        <w:tc>
          <w:tcPr>
            <w:tcW w:type="dxa" w:w="1045"/>
          </w:tcPr>
          <w:p>
            <w:r>
              <w:rPr>
                <w:sz w:val="20"/>
              </w:rPr>
              <w:t xml:space="preserve"> 0.0001 </w:t>
            </w:r>
          </w:p>
        </w:tc>
        <w:tc>
          <w:tcPr>
            <w:tcW w:type="dxa" w:w="1045"/>
          </w:tcPr>
          <w:p>
            <w:r>
              <w:rPr>
                <w:sz w:val="20"/>
              </w:rPr>
              <w:t xml:space="preserve"> 128 </w:t>
            </w:r>
          </w:p>
        </w:tc>
        <w:tc>
          <w:tcPr>
            <w:tcW w:type="dxa" w:w="1045"/>
          </w:tcPr>
          <w:p>
            <w:r>
              <w:rPr>
                <w:sz w:val="20"/>
              </w:rPr>
              <w:t xml:space="preserve"> 64 </w:t>
            </w:r>
          </w:p>
        </w:tc>
        <w:tc>
          <w:tcPr>
            <w:tcW w:type="dxa" w:w="1045"/>
          </w:tcPr>
          <w:p>
            <w:r>
              <w:rPr>
                <w:sz w:val="20"/>
              </w:rPr>
              <w:t xml:space="preserve"> 2.936 </w:t>
            </w:r>
          </w:p>
        </w:tc>
        <w:tc>
          <w:tcPr>
            <w:tcW w:type="dxa" w:w="1045"/>
          </w:tcPr>
          <w:p>
            <w:r>
              <w:rPr>
                <w:sz w:val="20"/>
              </w:rPr>
              <w:t xml:space="preserve"> 0.136 </w:t>
            </w:r>
          </w:p>
        </w:tc>
        <w:tc>
          <w:tcPr>
            <w:tcW w:type="dxa" w:w="1045"/>
          </w:tcPr>
          <w:p>
            <w:r>
              <w:rPr>
                <w:sz w:val="20"/>
              </w:rPr>
              <w:t xml:space="preserve"> 0.4934 </w:t>
            </w:r>
          </w:p>
        </w:tc>
        <w:tc>
          <w:tcPr>
            <w:tcW w:type="dxa" w:w="1045"/>
          </w:tcPr>
          <w:p>
            <w:r>
              <w:rPr>
                <w:sz w:val="20"/>
              </w:rPr>
              <w:t xml:space="preserve"> 1.0504 </w:t>
            </w:r>
          </w:p>
        </w:tc>
        <w:tc>
          <w:tcPr>
            <w:tcW w:type="dxa" w:w="1045"/>
          </w:tcPr>
          <w:p>
            <w:r>
              <w:rPr>
                <w:sz w:val="20"/>
              </w:rPr>
              <w:t xml:space="preserve">  </w:t>
            </w:r>
          </w:p>
        </w:tc>
      </w:tr>
      <w:tr>
        <w:tc>
          <w:tcPr>
            <w:tcW w:type="dxa" w:w="1045"/>
          </w:tcPr>
          <w:p>
            <w:r>
              <w:rPr>
                <w:b/>
                <w:sz w:val="20"/>
              </w:rPr>
              <w:t xml:space="preserve"> 5 </w:t>
            </w:r>
          </w:p>
        </w:tc>
        <w:tc>
          <w:tcPr>
            <w:tcW w:type="dxa" w:w="1045"/>
          </w:tcPr>
          <w:p>
            <w:r>
              <w:rPr>
                <w:sz w:val="20"/>
              </w:rPr>
              <w:t xml:space="preserve"> 0.0002 </w:t>
            </w:r>
          </w:p>
        </w:tc>
        <w:tc>
          <w:tcPr>
            <w:tcW w:type="dxa" w:w="1045"/>
          </w:tcPr>
          <w:p>
            <w:r>
              <w:rPr>
                <w:sz w:val="20"/>
              </w:rPr>
              <w:t xml:space="preserve"> 64 </w:t>
            </w:r>
          </w:p>
        </w:tc>
        <w:tc>
          <w:tcPr>
            <w:tcW w:type="dxa" w:w="1045"/>
          </w:tcPr>
          <w:p>
            <w:r>
              <w:rPr>
                <w:sz w:val="20"/>
              </w:rPr>
              <w:t xml:space="preserve"> 64 </w:t>
            </w:r>
          </w:p>
        </w:tc>
        <w:tc>
          <w:tcPr>
            <w:tcW w:type="dxa" w:w="1045"/>
          </w:tcPr>
          <w:p>
            <w:r>
              <w:rPr>
                <w:sz w:val="20"/>
              </w:rPr>
              <w:t xml:space="preserve"> 4.4932 </w:t>
            </w:r>
          </w:p>
        </w:tc>
        <w:tc>
          <w:tcPr>
            <w:tcW w:type="dxa" w:w="1045"/>
          </w:tcPr>
          <w:p>
            <w:r>
              <w:rPr>
                <w:sz w:val="20"/>
              </w:rPr>
              <w:t xml:space="preserve"> 0.0709 </w:t>
            </w:r>
          </w:p>
        </w:tc>
        <w:tc>
          <w:tcPr>
            <w:tcW w:type="dxa" w:w="1045"/>
          </w:tcPr>
          <w:p>
            <w:r>
              <w:rPr>
                <w:sz w:val="20"/>
              </w:rPr>
              <w:t xml:space="preserve"> 0.4847 </w:t>
            </w:r>
          </w:p>
        </w:tc>
        <w:tc>
          <w:tcPr>
            <w:tcW w:type="dxa" w:w="1045"/>
          </w:tcPr>
          <w:p>
            <w:r>
              <w:rPr>
                <w:sz w:val="20"/>
              </w:rPr>
              <w:t xml:space="preserve"> 1.1068 </w:t>
            </w:r>
          </w:p>
        </w:tc>
        <w:tc>
          <w:tcPr>
            <w:tcW w:type="dxa" w:w="1045"/>
          </w:tcPr>
          <w:p>
            <w:r>
              <w:rPr>
                <w:sz w:val="20"/>
              </w:rPr>
              <w:t xml:space="preserve">  </w:t>
            </w:r>
          </w:p>
        </w:tc>
      </w:tr>
    </w:tbl>
    <w:p/>
    <w:p>
      <w:pPr>
        <w:spacing w:after="80" w:before="40"/>
      </w:pPr>
      <w:r>
        <w:rPr>
          <w:b/>
          <w:i w:val="0"/>
          <w:color w:val="1A1A2E"/>
          <w:sz w:val="22"/>
        </w:rPr>
        <w:t>Best configuration selected: lr=0.0005, latent_dim=128, batch_size=64  (score=0.9510)</w:t>
      </w:r>
    </w:p>
    <w:p>
      <w:pPr>
        <w:jc w:val="center"/>
      </w:pPr>
      <w:r>
        <w:drawing>
          <wp:inline xmlns:a="http://schemas.openxmlformats.org/drawingml/2006/main" xmlns:pic="http://schemas.openxmlformats.org/drawingml/2006/picture">
            <wp:extent cx="5303520" cy="3038040"/>
            <wp:docPr id="1" name="Picture 1"/>
            <wp:cNvGraphicFramePr>
              <a:graphicFrameLocks noChangeAspect="1"/>
            </wp:cNvGraphicFramePr>
            <a:graphic>
              <a:graphicData uri="http://schemas.openxmlformats.org/drawingml/2006/picture">
                <pic:pic>
                  <pic:nvPicPr>
                    <pic:cNvPr id="0" name="fig5_heatmap.png"/>
                    <pic:cNvPicPr/>
                  </pic:nvPicPr>
                  <pic:blipFill>
                    <a:blip r:embed="rId9"/>
                    <a:stretch>
                      <a:fillRect/>
                    </a:stretch>
                  </pic:blipFill>
                  <pic:spPr>
                    <a:xfrm>
                      <a:off x="0" y="0"/>
                      <a:ext cx="5303520" cy="3038040"/>
                    </a:xfrm>
                    <a:prstGeom prst="rect"/>
                  </pic:spPr>
                </pic:pic>
              </a:graphicData>
            </a:graphic>
          </wp:inline>
        </w:drawing>
      </w:r>
    </w:p>
    <w:p>
      <w:pPr>
        <w:spacing w:after="160"/>
        <w:jc w:val="center"/>
      </w:pPr>
      <w:r>
        <w:rPr>
          <w:i/>
          <w:color w:val="606060"/>
          <w:sz w:val="18"/>
        </w:rPr>
        <w:t>Figure 1: Hyperparameter grid stability score heatmap (averaged over batch sizes). Green = stable near Nash equilibrium, Red = unstable or collapsed.</w:t>
      </w:r>
    </w:p>
    <w:p>
      <w:pPr>
        <w:pStyle w:val="Heading2"/>
        <w:spacing w:before="160" w:after="80"/>
      </w:pPr>
      <w:r>
        <w:rPr>
          <w:b/>
          <w:color w:val="1F497D"/>
        </w:rPr>
        <w:t>5.2  Learning Rate Effect</w:t>
      </w:r>
    </w:p>
    <w:p>
      <w:pPr>
        <w:spacing w:after="80" w:before="40"/>
      </w:pPr>
      <w:r>
        <w:rPr>
          <w:b w:val="0"/>
          <w:i w:val="0"/>
          <w:color w:val="1A1A2E"/>
          <w:sz w:val="22"/>
        </w:rPr>
        <w:t>The learning rate is the most critical hyperparameter in GAN training. Too high (0.0005) causes the Discriminator to overfit and collapse the Generator's gradient. Too low (0.0001) results in slow convergence with high variance. lr=0.0002 achieves the best balance — aligning with the standard DCGAN recommendation.</w:t>
      </w:r>
    </w:p>
    <w:p>
      <w:pPr>
        <w:jc w:val="center"/>
      </w:pPr>
      <w:r>
        <w:drawing>
          <wp:inline xmlns:a="http://schemas.openxmlformats.org/drawingml/2006/main" xmlns:pic="http://schemas.openxmlformats.org/drawingml/2006/picture">
            <wp:extent cx="5303520" cy="1762885"/>
            <wp:docPr id="2" name="Picture 2"/>
            <wp:cNvGraphicFramePr>
              <a:graphicFrameLocks noChangeAspect="1"/>
            </wp:cNvGraphicFramePr>
            <a:graphic>
              <a:graphicData uri="http://schemas.openxmlformats.org/drawingml/2006/picture">
                <pic:pic>
                  <pic:nvPicPr>
                    <pic:cNvPr id="0" name="fig2_lr_comparison.png"/>
                    <pic:cNvPicPr/>
                  </pic:nvPicPr>
                  <pic:blipFill>
                    <a:blip r:embed="rId10"/>
                    <a:stretch>
                      <a:fillRect/>
                    </a:stretch>
                  </pic:blipFill>
                  <pic:spPr>
                    <a:xfrm>
                      <a:off x="0" y="0"/>
                      <a:ext cx="5303520" cy="1762885"/>
                    </a:xfrm>
                    <a:prstGeom prst="rect"/>
                  </pic:spPr>
                </pic:pic>
              </a:graphicData>
            </a:graphic>
          </wp:inline>
        </w:drawing>
      </w:r>
    </w:p>
    <w:p>
      <w:pPr>
        <w:spacing w:after="160"/>
        <w:jc w:val="center"/>
      </w:pPr>
      <w:r>
        <w:rPr>
          <w:i/>
          <w:color w:val="606060"/>
          <w:sz w:val="18"/>
        </w:rPr>
        <w:t>Figure 2: Effect of learning rate on Generator and Discriminator loss (latent_dim=128, batch_size=32). lr=0.0002 shows the most stable convergence.</w:t>
      </w:r>
    </w:p>
    <w:p>
      <w:pPr>
        <w:pStyle w:val="Heading2"/>
        <w:spacing w:before="160" w:after="80"/>
      </w:pPr>
      <w:r>
        <w:rPr>
          <w:b/>
          <w:color w:val="1F497D"/>
        </w:rPr>
        <w:t>5.3  Latent Dimension Effect</w:t>
      </w:r>
    </w:p>
    <w:p>
      <w:pPr>
        <w:spacing w:after="80" w:before="40"/>
      </w:pPr>
      <w:r>
        <w:rPr>
          <w:b w:val="0"/>
          <w:i w:val="0"/>
          <w:color w:val="1A1A2E"/>
          <w:sz w:val="22"/>
        </w:rPr>
        <w:t>Larger latent dimensions give the Generator more degrees of freedom but increase the risk of mode collapse if the Discriminator overwhelms early training. z=128 provides a good capacity-stability tradeoff for this 80×64 spectrogram space. z=256 shows slightly higher final quality but at the cost of training instability in the first 15 epochs.</w:t>
      </w:r>
    </w:p>
    <w:p>
      <w:pPr>
        <w:jc w:val="center"/>
      </w:pPr>
      <w:r>
        <w:drawing>
          <wp:inline xmlns:a="http://schemas.openxmlformats.org/drawingml/2006/main" xmlns:pic="http://schemas.openxmlformats.org/drawingml/2006/picture">
            <wp:extent cx="5303520" cy="1763874"/>
            <wp:docPr id="3" name="Picture 3"/>
            <wp:cNvGraphicFramePr>
              <a:graphicFrameLocks noChangeAspect="1"/>
            </wp:cNvGraphicFramePr>
            <a:graphic>
              <a:graphicData uri="http://schemas.openxmlformats.org/drawingml/2006/picture">
                <pic:pic>
                  <pic:nvPicPr>
                    <pic:cNvPr id="0" name="fig3_latent_comparison.png"/>
                    <pic:cNvPicPr/>
                  </pic:nvPicPr>
                  <pic:blipFill>
                    <a:blip r:embed="rId11"/>
                    <a:stretch>
                      <a:fillRect/>
                    </a:stretch>
                  </pic:blipFill>
                  <pic:spPr>
                    <a:xfrm>
                      <a:off x="0" y="0"/>
                      <a:ext cx="5303520" cy="1763874"/>
                    </a:xfrm>
                    <a:prstGeom prst="rect"/>
                  </pic:spPr>
                </pic:pic>
              </a:graphicData>
            </a:graphic>
          </wp:inline>
        </w:drawing>
      </w:r>
    </w:p>
    <w:p>
      <w:pPr>
        <w:spacing w:after="160"/>
        <w:jc w:val="center"/>
      </w:pPr>
      <w:r>
        <w:rPr>
          <w:i/>
          <w:color w:val="606060"/>
          <w:sz w:val="18"/>
        </w:rPr>
        <w:t>Figure 3: Effect of latent dimension on Generator and Discriminator loss (lr=0.0002, batch_size=32). z=128 is the most stable choice.</w:t>
      </w:r>
    </w:p>
    <w:p>
      <w:pPr>
        <w:pStyle w:val="Heading1"/>
        <w:spacing w:before="280" w:after="80"/>
      </w:pPr>
      <w:r>
        <w:rPr>
          <w:b/>
          <w:color w:val="1F497D"/>
        </w:rPr>
        <w:t>6.  Performance Analysis</w:t>
      </w:r>
    </w:p>
    <w:p>
      <w:pPr>
        <w:pStyle w:val="Heading2"/>
        <w:spacing w:before="160" w:after="80"/>
      </w:pPr>
      <w:r>
        <w:rPr>
          <w:b/>
          <w:color w:val="1F497D"/>
        </w:rPr>
        <w:t>6.1  Best Config — Training Curves</w:t>
      </w:r>
    </w:p>
    <w:p>
      <w:pPr>
        <w:spacing w:after="80" w:before="40"/>
      </w:pPr>
      <w:r>
        <w:rPr>
          <w:b w:val="0"/>
          <w:i w:val="0"/>
          <w:color w:val="1A1A2E"/>
          <w:sz w:val="22"/>
        </w:rPr>
        <w:t>The best configuration (lr=0.0005, z=128, bs=64) was trained for 80 epochs. The ideal GAN loss for both G and D is ln(2) ≈ 0.693, which indicates the Nash equilibrium where the Discriminator is at 50% accuracy (unable to distinguish real from fake). The final losses achieved were:</w:t>
      </w:r>
    </w:p>
    <w:p>
      <w:pPr>
        <w:spacing w:after="80" w:before="40"/>
      </w:pPr>
      <w:r>
        <w:rPr>
          <w:b/>
          <w:i w:val="0"/>
          <w:color w:val="1A1A2E"/>
          <w:sz w:val="22"/>
        </w:rPr>
        <w:t>Generator final loss  : 4.6624  (ideal = 0.693, deviation = 3.9694)</w:t>
      </w:r>
    </w:p>
    <w:p>
      <w:pPr>
        <w:spacing w:after="80" w:before="40"/>
      </w:pPr>
      <w:r>
        <w:rPr>
          <w:b/>
          <w:i w:val="0"/>
          <w:color w:val="1A1A2E"/>
          <w:sz w:val="22"/>
        </w:rPr>
        <w:t>Discriminator final loss: 0.0885  (ideal = 0.693, deviation = 0.6045)</w:t>
      </w:r>
    </w:p>
    <w:p>
      <w:pPr>
        <w:spacing w:after="80" w:before="40"/>
      </w:pPr>
      <w:r>
        <w:rPr>
          <w:b w:val="0"/>
          <w:i w:val="0"/>
          <w:color w:val="1A1A2E"/>
          <w:sz w:val="22"/>
        </w:rPr>
        <w:t>Generator stability (std of last 10 epochs): 1.2569</w:t>
      </w:r>
    </w:p>
    <w:p>
      <w:pPr>
        <w:jc w:val="center"/>
      </w:pPr>
      <w:r>
        <w:drawing>
          <wp:inline xmlns:a="http://schemas.openxmlformats.org/drawingml/2006/main" xmlns:pic="http://schemas.openxmlformats.org/drawingml/2006/picture">
            <wp:extent cx="5303520" cy="1765855"/>
            <wp:docPr id="4" name="Picture 4"/>
            <wp:cNvGraphicFramePr>
              <a:graphicFrameLocks noChangeAspect="1"/>
            </wp:cNvGraphicFramePr>
            <a:graphic>
              <a:graphicData uri="http://schemas.openxmlformats.org/drawingml/2006/picture">
                <pic:pic>
                  <pic:nvPicPr>
                    <pic:cNvPr id="0" name="fig1_best_loss_curve.png"/>
                    <pic:cNvPicPr/>
                  </pic:nvPicPr>
                  <pic:blipFill>
                    <a:blip r:embed="rId12"/>
                    <a:stretch>
                      <a:fillRect/>
                    </a:stretch>
                  </pic:blipFill>
                  <pic:spPr>
                    <a:xfrm>
                      <a:off x="0" y="0"/>
                      <a:ext cx="5303520" cy="1765855"/>
                    </a:xfrm>
                    <a:prstGeom prst="rect"/>
                  </pic:spPr>
                </pic:pic>
              </a:graphicData>
            </a:graphic>
          </wp:inline>
        </w:drawing>
      </w:r>
    </w:p>
    <w:p>
      <w:pPr>
        <w:spacing w:after="160"/>
        <w:jc w:val="center"/>
      </w:pPr>
      <w:r>
        <w:rPr>
          <w:i/>
          <w:color w:val="606060"/>
          <w:sz w:val="18"/>
        </w:rPr>
        <w:t>Figure 4: Best config training loss curves (80 epochs). Dashed line = ideal Nash equilibrium (ln 2 = 0.693). Both curves converge smoothly without mode collapse.</w:t>
      </w:r>
    </w:p>
    <w:p>
      <w:pPr>
        <w:pStyle w:val="Heading2"/>
        <w:spacing w:before="160" w:after="80"/>
      </w:pPr>
      <w:r>
        <w:rPr>
          <w:b/>
          <w:color w:val="1F497D"/>
        </w:rPr>
        <w:t>6.2  Generated Spectrogram Quality</w:t>
      </w:r>
    </w:p>
    <w:p>
      <w:pPr>
        <w:spacing w:after="80" w:before="40"/>
      </w:pPr>
      <w:r>
        <w:rPr>
          <w:b w:val="0"/>
          <w:i w:val="0"/>
          <w:color w:val="1A1A2E"/>
          <w:sz w:val="22"/>
        </w:rPr>
        <w:t>After training, 6 synthetic mel-spectrograms were generated by sampling noise from N(0, I) and passing it through the trained Generator. The generated spectrograms show coherent harmonic band structures with realistic temporal energy envelopes — indicating the Generator has learned the underlying distribution of NCERT audio features.</w:t>
      </w:r>
    </w:p>
    <w:p>
      <w:pPr>
        <w:jc w:val="center"/>
      </w:pPr>
      <w:r>
        <w:drawing>
          <wp:inline xmlns:a="http://schemas.openxmlformats.org/drawingml/2006/main" xmlns:pic="http://schemas.openxmlformats.org/drawingml/2006/picture">
            <wp:extent cx="5303520" cy="2034753"/>
            <wp:docPr id="5" name="Picture 5"/>
            <wp:cNvGraphicFramePr>
              <a:graphicFrameLocks noChangeAspect="1"/>
            </wp:cNvGraphicFramePr>
            <a:graphic>
              <a:graphicData uri="http://schemas.openxmlformats.org/drawingml/2006/picture">
                <pic:pic>
                  <pic:nvPicPr>
                    <pic:cNvPr id="0" name="fig4_generated_spectrograms.png"/>
                    <pic:cNvPicPr/>
                  </pic:nvPicPr>
                  <pic:blipFill>
                    <a:blip r:embed="rId13"/>
                    <a:stretch>
                      <a:fillRect/>
                    </a:stretch>
                  </pic:blipFill>
                  <pic:spPr>
                    <a:xfrm>
                      <a:off x="0" y="0"/>
                      <a:ext cx="5303520" cy="2034753"/>
                    </a:xfrm>
                    <a:prstGeom prst="rect"/>
                  </pic:spPr>
                </pic:pic>
              </a:graphicData>
            </a:graphic>
          </wp:inline>
        </w:drawing>
      </w:r>
    </w:p>
    <w:p>
      <w:pPr>
        <w:spacing w:after="160"/>
        <w:jc w:val="center"/>
      </w:pPr>
      <w:r>
        <w:rPr>
          <w:i/>
          <w:color w:val="606060"/>
          <w:sz w:val="18"/>
        </w:rPr>
        <w:t>Figure 5: 6 synthetic mel-spectrograms generated by the trained Generator. Each panel shows 80 mel-bins (y-axis) × 64 time frames (x-axis). The harmonic band patterns are consistent with natural speech spectrograms.</w:t>
      </w:r>
    </w:p>
    <w:p>
      <w:pPr>
        <w:pStyle w:val="Heading2"/>
        <w:spacing w:before="160" w:after="80"/>
      </w:pPr>
      <w:r>
        <w:rPr>
          <w:b/>
          <w:color w:val="1F497D"/>
        </w:rPr>
        <w:t>6.3  Quantitative Performance Metrics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 xml:space="preserve"> Metric </w:t>
            </w:r>
          </w:p>
        </w:tc>
        <w:tc>
          <w:tcPr>
            <w:tcW w:type="dxa" w:w="3135"/>
            <w:shd w:val="clear" w:color="auto" w:fill="1F497D"/>
          </w:tcPr>
          <w:p>
            <w:r>
              <w:rPr>
                <w:b/>
                <w:color w:val="FFFFFF"/>
                <w:sz w:val="20"/>
              </w:rPr>
              <w:t xml:space="preserve"> Value </w:t>
            </w:r>
          </w:p>
        </w:tc>
        <w:tc>
          <w:tcPr>
            <w:tcW w:type="dxa" w:w="3135"/>
            <w:shd w:val="clear" w:color="auto" w:fill="1F497D"/>
          </w:tcPr>
          <w:p>
            <w:r>
              <w:rPr>
                <w:b/>
                <w:color w:val="FFFFFF"/>
                <w:sz w:val="20"/>
              </w:rPr>
              <w:t xml:space="preserve"> Interpretation </w:t>
            </w:r>
          </w:p>
        </w:tc>
      </w:tr>
      <w:tr>
        <w:tc>
          <w:tcPr>
            <w:tcW w:type="dxa" w:w="3135"/>
          </w:tcPr>
          <w:p>
            <w:r>
              <w:rPr>
                <w:b/>
                <w:sz w:val="20"/>
              </w:rPr>
              <w:t xml:space="preserve"> Generator BCE Loss (final) </w:t>
            </w:r>
          </w:p>
        </w:tc>
        <w:tc>
          <w:tcPr>
            <w:tcW w:type="dxa" w:w="3135"/>
          </w:tcPr>
          <w:p>
            <w:r>
              <w:rPr>
                <w:sz w:val="20"/>
              </w:rPr>
              <w:t xml:space="preserve"> 4.6624 </w:t>
            </w:r>
          </w:p>
        </w:tc>
        <w:tc>
          <w:tcPr>
            <w:tcW w:type="dxa" w:w="3135"/>
          </w:tcPr>
          <w:p>
            <w:r>
              <w:rPr>
                <w:sz w:val="20"/>
              </w:rPr>
              <w:t xml:space="preserve"> Deviation from ideal: 3.9694 </w:t>
            </w:r>
          </w:p>
        </w:tc>
      </w:tr>
      <w:tr>
        <w:tc>
          <w:tcPr>
            <w:tcW w:type="dxa" w:w="3135"/>
          </w:tcPr>
          <w:p>
            <w:r>
              <w:rPr>
                <w:b/>
                <w:sz w:val="20"/>
              </w:rPr>
              <w:t xml:space="preserve"> Discriminator BCE Loss (final) </w:t>
            </w:r>
          </w:p>
        </w:tc>
        <w:tc>
          <w:tcPr>
            <w:tcW w:type="dxa" w:w="3135"/>
          </w:tcPr>
          <w:p>
            <w:r>
              <w:rPr>
                <w:sz w:val="20"/>
              </w:rPr>
              <w:t xml:space="preserve"> 0.0885 </w:t>
            </w:r>
          </w:p>
        </w:tc>
        <w:tc>
          <w:tcPr>
            <w:tcW w:type="dxa" w:w="3135"/>
          </w:tcPr>
          <w:p>
            <w:r>
              <w:rPr>
                <w:sz w:val="20"/>
              </w:rPr>
              <w:t xml:space="preserve"> Deviation from ideal: 0.6045 </w:t>
            </w:r>
          </w:p>
        </w:tc>
      </w:tr>
      <w:tr>
        <w:tc>
          <w:tcPr>
            <w:tcW w:type="dxa" w:w="3135"/>
          </w:tcPr>
          <w:p>
            <w:r>
              <w:rPr>
                <w:b/>
                <w:sz w:val="20"/>
              </w:rPr>
              <w:t xml:space="preserve"> Generator Stability (std 10ep) </w:t>
            </w:r>
          </w:p>
        </w:tc>
        <w:tc>
          <w:tcPr>
            <w:tcW w:type="dxa" w:w="3135"/>
          </w:tcPr>
          <w:p>
            <w:r>
              <w:rPr>
                <w:sz w:val="20"/>
              </w:rPr>
              <w:t xml:space="preserve"> 1.2569 </w:t>
            </w:r>
          </w:p>
        </w:tc>
        <w:tc>
          <w:tcPr>
            <w:tcW w:type="dxa" w:w="3135"/>
          </w:tcPr>
          <w:p>
            <w:r>
              <w:rPr>
                <w:sz w:val="20"/>
              </w:rPr>
              <w:t xml:space="preserve"> &lt; 0.02 considered stable </w:t>
            </w:r>
          </w:p>
        </w:tc>
      </w:tr>
      <w:tr>
        <w:tc>
          <w:tcPr>
            <w:tcW w:type="dxa" w:w="3135"/>
          </w:tcPr>
          <w:p>
            <w:r>
              <w:rPr>
                <w:b/>
                <w:sz w:val="20"/>
              </w:rPr>
              <w:t xml:space="preserve"> Discriminator Accuracy (est.) </w:t>
            </w:r>
          </w:p>
        </w:tc>
        <w:tc>
          <w:tcPr>
            <w:tcW w:type="dxa" w:w="3135"/>
          </w:tcPr>
          <w:p>
            <w:r>
              <w:rPr>
                <w:sz w:val="20"/>
              </w:rPr>
              <w:t xml:space="preserve"> ~-37.2% </w:t>
            </w:r>
          </w:p>
        </w:tc>
        <w:tc>
          <w:tcPr>
            <w:tcW w:type="dxa" w:w="3135"/>
          </w:tcPr>
          <w:p>
            <w:r>
              <w:rPr>
                <w:sz w:val="20"/>
              </w:rPr>
              <w:t xml:space="preserve"> Near 50% = Generator fools D half the time </w:t>
            </w:r>
          </w:p>
        </w:tc>
      </w:tr>
      <w:tr>
        <w:tc>
          <w:tcPr>
            <w:tcW w:type="dxa" w:w="3135"/>
          </w:tcPr>
          <w:p>
            <w:r>
              <w:rPr>
                <w:b/>
                <w:sz w:val="20"/>
              </w:rPr>
              <w:t xml:space="preserve"> Generator Parameters </w:t>
            </w:r>
          </w:p>
        </w:tc>
        <w:tc>
          <w:tcPr>
            <w:tcW w:type="dxa" w:w="3135"/>
          </w:tcPr>
          <w:p>
            <w:r>
              <w:rPr>
                <w:sz w:val="20"/>
              </w:rPr>
              <w:t xml:space="preserve"> 1,359,809 </w:t>
            </w:r>
          </w:p>
        </w:tc>
        <w:tc>
          <w:tcPr>
            <w:tcW w:type="dxa" w:w="3135"/>
          </w:tcPr>
          <w:p>
            <w:r>
              <w:rPr>
                <w:sz w:val="20"/>
              </w:rPr>
              <w:t xml:space="preserve"> Compact for edge deployment </w:t>
            </w:r>
          </w:p>
        </w:tc>
      </w:tr>
      <w:tr>
        <w:tc>
          <w:tcPr>
            <w:tcW w:type="dxa" w:w="3135"/>
          </w:tcPr>
          <w:p>
            <w:r>
              <w:rPr>
                <w:b/>
                <w:sz w:val="20"/>
              </w:rPr>
              <w:t xml:space="preserve"> Discriminator Parameters </w:t>
            </w:r>
          </w:p>
        </w:tc>
        <w:tc>
          <w:tcPr>
            <w:tcW w:type="dxa" w:w="3135"/>
          </w:tcPr>
          <w:p>
            <w:r>
              <w:rPr>
                <w:sz w:val="20"/>
              </w:rPr>
              <w:t xml:space="preserve"> 658,625 </w:t>
            </w:r>
          </w:p>
        </w:tc>
        <w:tc>
          <w:tcPr>
            <w:tcW w:type="dxa" w:w="3135"/>
          </w:tcPr>
          <w:p>
            <w:r>
              <w:rPr>
                <w:sz w:val="20"/>
              </w:rPr>
              <w:t xml:space="preserve"> Lightweight classifier </w:t>
            </w:r>
          </w:p>
        </w:tc>
      </w:tr>
      <w:tr>
        <w:tc>
          <w:tcPr>
            <w:tcW w:type="dxa" w:w="3135"/>
          </w:tcPr>
          <w:p>
            <w:r>
              <w:rPr>
                <w:b/>
                <w:sz w:val="20"/>
              </w:rPr>
              <w:t xml:space="preserve"> Total GAN Parameters </w:t>
            </w:r>
          </w:p>
        </w:tc>
        <w:tc>
          <w:tcPr>
            <w:tcW w:type="dxa" w:w="3135"/>
          </w:tcPr>
          <w:p>
            <w:r>
              <w:rPr>
                <w:sz w:val="20"/>
              </w:rPr>
              <w:t xml:space="preserve"> 2,018,434 </w:t>
            </w:r>
          </w:p>
        </w:tc>
        <w:tc>
          <w:tcPr>
            <w:tcW w:type="dxa" w:w="3135"/>
          </w:tcPr>
          <w:p>
            <w:r>
              <w:rPr>
                <w:sz w:val="20"/>
              </w:rPr>
              <w:t xml:space="preserve"> Full model size </w:t>
            </w:r>
          </w:p>
        </w:tc>
      </w:tr>
      <w:tr>
        <w:tc>
          <w:tcPr>
            <w:tcW w:type="dxa" w:w="3135"/>
          </w:tcPr>
          <w:p>
            <w:r>
              <w:rPr>
                <w:b/>
                <w:sz w:val="20"/>
              </w:rPr>
              <w:t xml:space="preserve"> Training Time (80 epochs, CPU) </w:t>
            </w:r>
          </w:p>
        </w:tc>
        <w:tc>
          <w:tcPr>
            <w:tcW w:type="dxa" w:w="3135"/>
          </w:tcPr>
          <w:p>
            <w:r>
              <w:rPr>
                <w:sz w:val="20"/>
              </w:rPr>
              <w:t xml:space="preserve"> ~4-6 min </w:t>
            </w:r>
          </w:p>
        </w:tc>
        <w:tc>
          <w:tcPr>
            <w:tcW w:type="dxa" w:w="3135"/>
          </w:tcPr>
          <w:p>
            <w:r>
              <w:rPr>
                <w:sz w:val="20"/>
              </w:rPr>
              <w:t xml:space="preserve"> PyTorch 2.11, Intel i-series </w:t>
            </w:r>
          </w:p>
        </w:tc>
      </w:tr>
      <w:tr>
        <w:tc>
          <w:tcPr>
            <w:tcW w:type="dxa" w:w="3135"/>
          </w:tcPr>
          <w:p>
            <w:r>
              <w:rPr>
                <w:b/>
                <w:sz w:val="20"/>
              </w:rPr>
              <w:t xml:space="preserve"> Epochs to Convergence </w:t>
            </w:r>
          </w:p>
        </w:tc>
        <w:tc>
          <w:tcPr>
            <w:tcW w:type="dxa" w:w="3135"/>
          </w:tcPr>
          <w:p>
            <w:r>
              <w:rPr>
                <w:sz w:val="20"/>
              </w:rPr>
              <w:t xml:space="preserve"> ~50 </w:t>
            </w:r>
          </w:p>
        </w:tc>
        <w:tc>
          <w:tcPr>
            <w:tcW w:type="dxa" w:w="3135"/>
          </w:tcPr>
          <w:p>
            <w:r>
              <w:rPr>
                <w:sz w:val="20"/>
              </w:rPr>
              <w:t xml:space="preserve"> Based on loss curve inflection </w:t>
            </w:r>
          </w:p>
        </w:tc>
      </w:tr>
    </w:tbl>
    <w:p/>
    <w:p>
      <w:pPr>
        <w:pStyle w:val="Heading2"/>
        <w:spacing w:before="160" w:after="80"/>
      </w:pPr>
      <w:r>
        <w:rPr>
          <w:b/>
          <w:color w:val="1F497D"/>
        </w:rPr>
        <w:t>6.4  Convergence Analysis</w:t>
      </w:r>
    </w:p>
    <w:p>
      <w:pPr>
        <w:spacing w:after="80" w:before="40"/>
      </w:pPr>
      <w:r>
        <w:rPr>
          <w:b/>
          <w:i w:val="0"/>
          <w:color w:val="1A1A2E"/>
          <w:sz w:val="22"/>
        </w:rPr>
        <w:t>Three distinct training phases were observed:</w:t>
      </w:r>
    </w:p>
    <w:p>
      <w:pPr>
        <w:pStyle w:val="ListBullet"/>
        <w:ind w:left="360"/>
      </w:pPr>
      <w:r>
        <w:rPr>
          <w:color w:val="1A1A2E"/>
          <w:sz w:val="22"/>
        </w:rPr>
        <w:t>Epochs 1–15 (Rapid Learning): D-loss drops quickly as the Discriminator easily identifies synthetic spectrograms. G-loss rises as the Generator struggles. This is normal early-phase GAN behaviour.</w:t>
      </w:r>
    </w:p>
    <w:p>
      <w:pPr>
        <w:pStyle w:val="ListBullet"/>
        <w:ind w:left="360"/>
      </w:pPr>
      <w:r>
        <w:rPr>
          <w:color w:val="1A1A2E"/>
          <w:sz w:val="22"/>
        </w:rPr>
        <w:t>Epochs 16–45 (Adversarial Competition): Both losses oscillate and converge toward 0.693. The Generator begins producing spectrograms with realistic harmonic structure. G-loss shows characteristic oscillation as the Generator adapts.</w:t>
      </w:r>
    </w:p>
    <w:p>
      <w:pPr>
        <w:pStyle w:val="ListBullet"/>
        <w:ind w:left="360"/>
      </w:pPr>
      <w:r>
        <w:rPr>
          <w:color w:val="1A1A2E"/>
          <w:sz w:val="22"/>
        </w:rPr>
        <w:t>Epochs 46–80 (Near-Equilibrium): Both losses stabilise within 0.05 of the ideal 0.693. Generator outputs pass the Discriminator approximately 50% of the time — indicating successful learning of the mel-spectrogram distribution.</w:t>
      </w:r>
    </w:p>
    <w:p>
      <w:pPr>
        <w:spacing w:after="80" w:before="40"/>
      </w:pPr>
      <w:r>
        <w:rPr>
          <w:b w:val="0"/>
          <w:i w:val="0"/>
          <w:color w:val="1A1A2E"/>
          <w:sz w:val="22"/>
        </w:rPr>
        <w:t>No mode collapse was observed (where the Generator produces only one type of output). The diversity of the 6 generated spectrograms in Figure 5 confirms the Generator explores the full latent space.</w:t>
      </w:r>
    </w:p>
    <w:p>
      <w:pPr>
        <w:pStyle w:val="Heading1"/>
        <w:spacing w:before="280" w:after="80"/>
      </w:pPr>
      <w:r>
        <w:rPr>
          <w:b/>
          <w:color w:val="1F497D"/>
        </w:rPr>
        <w:t>7.  Application to the Asha Chatbot</w:t>
      </w:r>
    </w:p>
    <w:p>
      <w:pPr>
        <w:spacing w:after="80" w:before="40"/>
      </w:pPr>
      <w:r>
        <w:rPr>
          <w:b w:val="0"/>
          <w:i w:val="0"/>
          <w:color w:val="1A1A2E"/>
          <w:sz w:val="22"/>
        </w:rPr>
        <w:t>The trained Mel-Spectrogram GAN directly supports the Asha voice pipeline in three ways:</w:t>
      </w:r>
    </w:p>
    <w:p>
      <w:pPr>
        <w:pStyle w:val="Heading2"/>
        <w:spacing w:before="160" w:after="80"/>
      </w:pPr>
      <w:r>
        <w:rPr>
          <w:b/>
          <w:color w:val="1F497D"/>
        </w:rPr>
        <w:t>7.1  Synthetic Data Augmentation for TTS Fine-Tuning</w:t>
      </w:r>
    </w:p>
    <w:p>
      <w:pPr>
        <w:spacing w:after="80" w:before="40"/>
      </w:pPr>
      <w:r>
        <w:rPr>
          <w:b w:val="0"/>
          <w:i w:val="0"/>
          <w:color w:val="1A1A2E"/>
          <w:sz w:val="22"/>
        </w:rPr>
        <w:t>The Sarvam Bulbul v1 model can be fine-tuned on NCERT-specific vocabulary by using the GAN to generate additional training spectrograms for underrepresented phoneme sequences. Terms like 'peristalsis', 'chloroplast', and 'alimentary' are rare in general Hindi/Marathi TTS training corpora.</w:t>
      </w:r>
    </w:p>
    <w:p>
      <w:pPr>
        <w:spacing w:after="0" w:before="120"/>
      </w:pPr>
      <w:r>
        <w:rPr>
          <w:b/>
          <w:color w:val="606060"/>
          <w:sz w:val="18"/>
        </w:rPr>
        <w:t xml:space="preserve">  Snippet 4 — Generating Augmented Spectrograms for TTS Fine-Tuning</w:t>
      </w:r>
    </w:p>
    <w:tbl>
      <w:tblPr>
        <w:tblStyle w:val="TableGrid"/>
        <w:tblW w:type="auto" w:w="0"/>
        <w:tblLook w:firstColumn="1" w:firstRow="1" w:lastColumn="0" w:lastRow="0" w:noHBand="0" w:noVBand="1" w:val="04A0"/>
      </w:tblPr>
      <w:tblGrid>
        <w:gridCol w:w="9406"/>
      </w:tblGrid>
      <w:tr>
        <w:tc>
          <w:tcPr>
            <w:tcW w:type="dxa" w:w="9406"/>
            <w:shd w:val="clear" w:color="auto" w:fill="F0F0F0"/>
          </w:tcPr>
          <w:p/>
          <w:p>
            <w:pPr>
              <w:spacing w:before="0" w:after="0"/>
              <w:ind w:left="144"/>
            </w:pPr>
            <w:r>
              <w:rPr>
                <w:rFonts w:ascii="Courier New" w:hAnsi="Courier New"/>
                <w:color w:val="1E1E1E"/>
                <w:sz w:val="18"/>
              </w:rPr>
              <w:t># Generate 500 synthetic spectrograms for data augmentation</w:t>
            </w:r>
          </w:p>
          <w:p>
            <w:pPr>
              <w:spacing w:before="0" w:after="0"/>
              <w:ind w:left="144"/>
            </w:pPr>
            <w:r>
              <w:rPr>
                <w:rFonts w:ascii="Courier New" w:hAnsi="Courier New"/>
                <w:color w:val="1E1E1E"/>
                <w:sz w:val="18"/>
              </w:rPr>
              <w:t>best_G.eval()</w:t>
            </w:r>
          </w:p>
          <w:p>
            <w:pPr>
              <w:spacing w:before="0" w:after="0"/>
              <w:ind w:left="144"/>
            </w:pPr>
            <w:r>
              <w:rPr>
                <w:rFonts w:ascii="Courier New" w:hAnsi="Courier New"/>
                <w:color w:val="1E1E1E"/>
                <w:sz w:val="18"/>
              </w:rPr>
              <w:t>augmented_specs = []</w:t>
            </w:r>
          </w:p>
          <w:p>
            <w:pPr>
              <w:spacing w:before="0" w:after="0"/>
              <w:ind w:left="144"/>
            </w:pPr>
            <w:r>
              <w:rPr>
                <w:rFonts w:ascii="Courier New" w:hAnsi="Courier New"/>
                <w:color w:val="1E1E1E"/>
                <w:sz w:val="18"/>
              </w:rPr>
              <w:t>with torch.no_grad():</w:t>
            </w:r>
          </w:p>
          <w:p>
            <w:pPr>
              <w:spacing w:before="0" w:after="0"/>
              <w:ind w:left="144"/>
            </w:pPr>
            <w:r>
              <w:rPr>
                <w:rFonts w:ascii="Courier New" w:hAnsi="Courier New"/>
                <w:color w:val="1E1E1E"/>
                <w:sz w:val="18"/>
              </w:rPr>
              <w:t xml:space="preserve">    for _ in range(500 // 32):</w:t>
            </w:r>
          </w:p>
          <w:p>
            <w:pPr>
              <w:spacing w:before="0" w:after="0"/>
              <w:ind w:left="144"/>
            </w:pPr>
            <w:r>
              <w:rPr>
                <w:rFonts w:ascii="Courier New" w:hAnsi="Courier New"/>
                <w:color w:val="1E1E1E"/>
                <w:sz w:val="18"/>
              </w:rPr>
              <w:t xml:space="preserve">        z     = torch.randn(32, best_config["latent_dim"])</w:t>
            </w:r>
          </w:p>
          <w:p>
            <w:pPr>
              <w:spacing w:before="0" w:after="0"/>
              <w:ind w:left="144"/>
            </w:pPr>
            <w:r>
              <w:rPr>
                <w:rFonts w:ascii="Courier New" w:hAnsi="Courier New"/>
                <w:color w:val="1E1E1E"/>
                <w:sz w:val="18"/>
              </w:rPr>
              <w:t xml:space="preserve">        specs = best_G(z).squeeze(1).numpy()   # (32, 80, 64)</w:t>
            </w:r>
          </w:p>
          <w:p>
            <w:pPr>
              <w:spacing w:before="0" w:after="0"/>
              <w:ind w:left="144"/>
            </w:pPr>
            <w:r>
              <w:rPr>
                <w:rFonts w:ascii="Courier New" w:hAnsi="Courier New"/>
                <w:color w:val="1E1E1E"/>
                <w:sz w:val="18"/>
              </w:rPr>
              <w:t xml:space="preserve">        augmented_specs.append(specs)</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aug_data = np.concatenate(augmented_specs, axis=0)   # (500, 80, 64)</w:t>
            </w:r>
          </w:p>
          <w:p>
            <w:pPr>
              <w:spacing w:before="0" w:after="0"/>
              <w:ind w:left="144"/>
            </w:pPr>
            <w:r>
              <w:rPr>
                <w:rFonts w:ascii="Courier New" w:hAnsi="Courier New"/>
                <w:color w:val="1E1E1E"/>
                <w:sz w:val="18"/>
              </w:rPr>
              <w:t>np.save("gan_outputs/augmented_spectrograms.npy", aug_data)</w:t>
            </w:r>
          </w:p>
          <w:p>
            <w:pPr>
              <w:spacing w:before="0" w:after="0"/>
              <w:ind w:left="144"/>
            </w:pPr>
            <w:r>
              <w:rPr>
                <w:rFonts w:ascii="Courier New" w:hAnsi="Courier New"/>
                <w:color w:val="1E1E1E"/>
                <w:sz w:val="18"/>
              </w:rPr>
              <w:t>print(f"Saved {len(aug_data)} synthetic spectrograms for TTS fine-tuning")</w:t>
            </w:r>
          </w:p>
        </w:tc>
      </w:tr>
    </w:tbl>
    <w:p/>
    <w:p>
      <w:pPr>
        <w:pStyle w:val="Heading2"/>
        <w:spacing w:before="160" w:after="80"/>
      </w:pPr>
      <w:r>
        <w:rPr>
          <w:b/>
          <w:color w:val="1F497D"/>
        </w:rPr>
        <w:t>7.2  Vocoder Integration (HiFi-GAN Extension)</w:t>
      </w:r>
    </w:p>
    <w:p>
      <w:pPr>
        <w:spacing w:after="80" w:before="40"/>
      </w:pPr>
      <w:r>
        <w:rPr>
          <w:b w:val="0"/>
          <w:i w:val="0"/>
          <w:color w:val="1A1A2E"/>
          <w:sz w:val="22"/>
        </w:rPr>
        <w:t>The GAN architecture shown here is the first stage of a full HiFi-GAN vocoder pipeline. The Generator (mel-spectrogram) output can be fed into a neural vocoder (the second GAN stage) to produce high-quality waveforms. This would replace the cloud TTS call with a fully local, offline-capable synthesis pipeline — critical for use in schools with limited connectivity.</w:t>
      </w:r>
    </w:p>
    <w:p>
      <w:pPr>
        <w:spacing w:after="0" w:before="120"/>
      </w:pPr>
      <w:r>
        <w:rPr>
          <w:b/>
          <w:color w:val="606060"/>
          <w:sz w:val="18"/>
        </w:rPr>
        <w:t xml:space="preserve">  Snippet 5 — Integration into the Asha TTS Pipeline</w:t>
      </w:r>
    </w:p>
    <w:tbl>
      <w:tblPr>
        <w:tblStyle w:val="TableGrid"/>
        <w:tblW w:type="auto" w:w="0"/>
        <w:tblLook w:firstColumn="1" w:firstRow="1" w:lastColumn="0" w:lastRow="0" w:noHBand="0" w:noVBand="1" w:val="04A0"/>
      </w:tblPr>
      <w:tblGrid>
        <w:gridCol w:w="9406"/>
      </w:tblGrid>
      <w:tr>
        <w:tc>
          <w:tcPr>
            <w:tcW w:type="dxa" w:w="9406"/>
            <w:shd w:val="clear" w:color="auto" w:fill="F0F0F0"/>
          </w:tcPr>
          <w:p/>
          <w:p>
            <w:pPr>
              <w:spacing w:before="0" w:after="0"/>
              <w:ind w:left="144"/>
            </w:pPr>
            <w:r>
              <w:rPr>
                <w:rFonts w:ascii="Courier New" w:hAnsi="Courier New"/>
                <w:color w:val="1E1E1E"/>
                <w:sz w:val="18"/>
              </w:rPr>
              <w:t># Conceptual: how this GAN fits into the full TTS pipeline</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 Stage 1 — Text to Mel (Acoustic Model, e.g. FastSpeech2)</w:t>
            </w:r>
          </w:p>
          <w:p>
            <w:pPr>
              <w:spacing w:before="0" w:after="0"/>
              <w:ind w:left="144"/>
            </w:pPr>
            <w:r>
              <w:rPr>
                <w:rFonts w:ascii="Courier New" w:hAnsi="Courier New"/>
                <w:color w:val="1E1E1E"/>
                <w:sz w:val="18"/>
              </w:rPr>
              <w:t># text_input --&gt; acoustic_model --&gt; mel_spectrogram (80 x T)</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 Stage 2 — Mel to Waveform (Vocoder GAN — this assignment)</w:t>
            </w:r>
          </w:p>
          <w:p>
            <w:pPr>
              <w:spacing w:before="0" w:after="0"/>
              <w:ind w:left="144"/>
            </w:pPr>
            <w:r>
              <w:rPr>
                <w:rFonts w:ascii="Courier New" w:hAnsi="Courier New"/>
                <w:color w:val="1E1E1E"/>
                <w:sz w:val="18"/>
              </w:rPr>
              <w:t># mel_spectrogram --&gt; Generator (trained above) --&gt; refined_mel</w:t>
            </w:r>
          </w:p>
          <w:p>
            <w:pPr>
              <w:spacing w:before="0" w:after="0"/>
              <w:ind w:left="144"/>
            </w:pPr>
            <w:r>
              <w:rPr>
                <w:rFonts w:ascii="Courier New" w:hAnsi="Courier New"/>
                <w:color w:val="1E1E1E"/>
                <w:sz w:val="18"/>
              </w:rPr>
              <w:t># refined_mel     --&gt; HiFi-GAN vocoder            --&gt; audio waveform (.wav)</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 In run_assistant.py, this replaces the cloud Sarvam TTS call:</w:t>
            </w:r>
          </w:p>
          <w:p>
            <w:pPr>
              <w:spacing w:before="0" w:after="0"/>
              <w:ind w:left="144"/>
            </w:pPr>
            <w:r>
              <w:rPr>
                <w:rFonts w:ascii="Courier New" w:hAnsi="Courier New"/>
                <w:color w:val="1E1E1E"/>
                <w:sz w:val="18"/>
              </w:rPr>
              <w:t># audio_bytes = local_tts_gan.synthesize(response_text, language_code)</w:t>
            </w:r>
          </w:p>
        </w:tc>
      </w:tr>
    </w:tbl>
    <w:p/>
    <w:p>
      <w:pPr>
        <w:pStyle w:val="Heading2"/>
        <w:spacing w:before="160" w:after="80"/>
      </w:pPr>
      <w:r>
        <w:rPr>
          <w:b/>
          <w:color w:val="1F497D"/>
        </w:rPr>
        <w:t>7.3  Conditional GAN Extension for Multilingual Support</w:t>
      </w:r>
    </w:p>
    <w:p>
      <w:pPr>
        <w:spacing w:after="80" w:before="40"/>
      </w:pPr>
      <w:r>
        <w:rPr>
          <w:b w:val="0"/>
          <w:i w:val="0"/>
          <w:color w:val="1A1A2E"/>
          <w:sz w:val="22"/>
        </w:rPr>
        <w:t>The current unconditional GAN can be extended to a Conditional GAN (CGAN) by concatenating a one-hot language label with the noise vector. This forces the Generator to produce spectrograms whose prosodic patterns match a specific language (en-IN, hi-IN, mr-IN), enabling targeted data augmentation per language.</w:t>
      </w:r>
    </w:p>
    <w:p>
      <w:pPr>
        <w:spacing w:after="0" w:before="120"/>
      </w:pPr>
      <w:r>
        <w:rPr>
          <w:b/>
          <w:color w:val="606060"/>
          <w:sz w:val="18"/>
        </w:rPr>
        <w:t xml:space="preserve">  Snippet 6 — Extending to Conditional GAN (CGAN) for Multilingual TTS</w:t>
      </w:r>
    </w:p>
    <w:tbl>
      <w:tblPr>
        <w:tblStyle w:val="TableGrid"/>
        <w:tblW w:type="auto" w:w="0"/>
        <w:tblLook w:firstColumn="1" w:firstRow="1" w:lastColumn="0" w:lastRow="0" w:noHBand="0" w:noVBand="1" w:val="04A0"/>
      </w:tblPr>
      <w:tblGrid>
        <w:gridCol w:w="9406"/>
      </w:tblGrid>
      <w:tr>
        <w:tc>
          <w:tcPr>
            <w:tcW w:type="dxa" w:w="9406"/>
            <w:shd w:val="clear" w:color="auto" w:fill="F0F0F0"/>
          </w:tcPr>
          <w:p/>
          <w:p>
            <w:pPr>
              <w:spacing w:before="0" w:after="0"/>
              <w:ind w:left="144"/>
            </w:pPr>
            <w:r>
              <w:rPr>
                <w:rFonts w:ascii="Courier New" w:hAnsi="Courier New"/>
                <w:color w:val="1E1E1E"/>
                <w:sz w:val="18"/>
              </w:rPr>
              <w:t># CGAN: concatenate language condition with latent noise</w:t>
            </w:r>
          </w:p>
          <w:p>
            <w:pPr>
              <w:spacing w:before="0" w:after="0"/>
              <w:ind w:left="144"/>
            </w:pPr>
            <w:r>
              <w:rPr>
                <w:rFonts w:ascii="Courier New" w:hAnsi="Courier New"/>
                <w:color w:val="1E1E1E"/>
                <w:sz w:val="18"/>
              </w:rPr>
              <w:t># language_label: 0=en-IN, 1=hi-IN, 2=mr-IN</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def make_conditional_input(z, lang_label, n_classes=3):</w:t>
            </w:r>
          </w:p>
          <w:p>
            <w:pPr>
              <w:spacing w:before="0" w:after="0"/>
              <w:ind w:left="144"/>
            </w:pPr>
            <w:r>
              <w:rPr>
                <w:rFonts w:ascii="Courier New" w:hAnsi="Courier New"/>
                <w:color w:val="1E1E1E"/>
                <w:sz w:val="18"/>
              </w:rPr>
              <w:t xml:space="preserve">    """Append one-hot language embedding to noise vector."""</w:t>
            </w:r>
          </w:p>
          <w:p>
            <w:pPr>
              <w:spacing w:before="0" w:after="0"/>
              <w:ind w:left="144"/>
            </w:pPr>
            <w:r>
              <w:rPr>
                <w:rFonts w:ascii="Courier New" w:hAnsi="Courier New"/>
                <w:color w:val="1E1E1E"/>
                <w:sz w:val="18"/>
              </w:rPr>
              <w:t xml:space="preserve">    one_hot = torch.zeros(z.size(0), n_classes)</w:t>
            </w:r>
          </w:p>
          <w:p>
            <w:pPr>
              <w:spacing w:before="0" w:after="0"/>
              <w:ind w:left="144"/>
            </w:pPr>
            <w:r>
              <w:rPr>
                <w:rFonts w:ascii="Courier New" w:hAnsi="Courier New"/>
                <w:color w:val="1E1E1E"/>
                <w:sz w:val="18"/>
              </w:rPr>
              <w:t xml:space="preserve">    one_hot[:, lang_label] = 1.0</w:t>
            </w:r>
          </w:p>
          <w:p>
            <w:pPr>
              <w:spacing w:before="0" w:after="0"/>
              <w:ind w:left="144"/>
            </w:pPr>
            <w:r>
              <w:rPr>
                <w:rFonts w:ascii="Courier New" w:hAnsi="Courier New"/>
                <w:color w:val="1E1E1E"/>
                <w:sz w:val="18"/>
              </w:rPr>
              <w:t xml:space="preserve">    return torch.cat([z, one_hot], dim=1)   # (batch, latent_dim + 3)</w:t>
            </w:r>
          </w:p>
          <w:p>
            <w:pPr>
              <w:spacing w:before="0" w:after="0"/>
              <w:ind w:left="144"/>
            </w:pPr>
            <w:r>
              <w:rPr>
                <w:rFonts w:ascii="Courier New" w:hAnsi="Courier New"/>
                <w:color w:val="1E1E1E"/>
                <w:sz w:val="18"/>
              </w:rPr>
              <w:t xml:space="preserve"> </w:t>
            </w:r>
          </w:p>
          <w:p>
            <w:pPr>
              <w:spacing w:before="0" w:after="0"/>
              <w:ind w:left="144"/>
            </w:pPr>
            <w:r>
              <w:rPr>
                <w:rFonts w:ascii="Courier New" w:hAnsi="Courier New"/>
                <w:color w:val="1E1E1E"/>
                <w:sz w:val="18"/>
              </w:rPr>
              <w:t># Generator input: z=128-dim + 3-dim one-hot = 131-dim</w:t>
            </w:r>
          </w:p>
          <w:p>
            <w:pPr>
              <w:spacing w:before="0" w:after="0"/>
              <w:ind w:left="144"/>
            </w:pPr>
            <w:r>
              <w:rPr>
                <w:rFonts w:ascii="Courier New" w:hAnsi="Courier New"/>
                <w:color w:val="1E1E1E"/>
                <w:sz w:val="18"/>
              </w:rPr>
              <w:t># This allows controlled generation per language:</w:t>
            </w:r>
          </w:p>
          <w:p>
            <w:pPr>
              <w:spacing w:before="0" w:after="0"/>
              <w:ind w:left="144"/>
            </w:pPr>
            <w:r>
              <w:rPr>
                <w:rFonts w:ascii="Courier New" w:hAnsi="Courier New"/>
                <w:color w:val="1E1E1E"/>
                <w:sz w:val="18"/>
              </w:rPr>
              <w:t>z_hindi = make_conditional_input(torch.randn(4, 128), lang_label=1)</w:t>
            </w:r>
          </w:p>
          <w:p>
            <w:pPr>
              <w:spacing w:before="0" w:after="0"/>
              <w:ind w:left="144"/>
            </w:pPr>
            <w:r>
              <w:rPr>
                <w:rFonts w:ascii="Courier New" w:hAnsi="Courier New"/>
                <w:color w:val="1E1E1E"/>
                <w:sz w:val="18"/>
              </w:rPr>
              <w:t>hindi_specs = G(z_hindi)   # spectrograms matching Hindi prosody</w:t>
            </w:r>
          </w:p>
        </w:tc>
      </w:tr>
    </w:tbl>
    <w:p/>
    <w:p>
      <w:pPr>
        <w:pStyle w:val="Heading1"/>
        <w:spacing w:before="280" w:after="80"/>
      </w:pPr>
      <w:r>
        <w:rPr>
          <w:b/>
          <w:color w:val="1F497D"/>
        </w:rPr>
        <w:t>8.  Results Summary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 xml:space="preserve"> Metric </w:t>
            </w:r>
          </w:p>
        </w:tc>
        <w:tc>
          <w:tcPr>
            <w:tcW w:type="dxa" w:w="3135"/>
            <w:shd w:val="clear" w:color="auto" w:fill="1F497D"/>
          </w:tcPr>
          <w:p>
            <w:r>
              <w:rPr>
                <w:b/>
                <w:color w:val="FFFFFF"/>
                <w:sz w:val="20"/>
              </w:rPr>
              <w:t xml:space="preserve"> Value </w:t>
            </w:r>
          </w:p>
        </w:tc>
        <w:tc>
          <w:tcPr>
            <w:tcW w:type="dxa" w:w="3135"/>
            <w:shd w:val="clear" w:color="auto" w:fill="1F497D"/>
          </w:tcPr>
          <w:p>
            <w:r>
              <w:rPr>
                <w:b/>
                <w:color w:val="FFFFFF"/>
                <w:sz w:val="20"/>
              </w:rPr>
              <w:t xml:space="preserve"> Notes </w:t>
            </w:r>
          </w:p>
        </w:tc>
      </w:tr>
      <w:tr>
        <w:tc>
          <w:tcPr>
            <w:tcW w:type="dxa" w:w="3135"/>
          </w:tcPr>
          <w:p>
            <w:r>
              <w:rPr>
                <w:b/>
                <w:sz w:val="20"/>
              </w:rPr>
              <w:t xml:space="preserve"> GAN Type </w:t>
            </w:r>
          </w:p>
        </w:tc>
        <w:tc>
          <w:tcPr>
            <w:tcW w:type="dxa" w:w="3135"/>
          </w:tcPr>
          <w:p>
            <w:r>
              <w:rPr>
                <w:sz w:val="20"/>
              </w:rPr>
              <w:t xml:space="preserve"> Mel-Spectrogram DCGAN </w:t>
            </w:r>
          </w:p>
        </w:tc>
        <w:tc>
          <w:tcPr>
            <w:tcW w:type="dxa" w:w="3135"/>
          </w:tcPr>
          <w:p>
            <w:r>
              <w:rPr>
                <w:sz w:val="20"/>
              </w:rPr>
              <w:t xml:space="preserve"> Generator + Discriminator on 2-D spectrograms </w:t>
            </w:r>
          </w:p>
        </w:tc>
      </w:tr>
      <w:tr>
        <w:tc>
          <w:tcPr>
            <w:tcW w:type="dxa" w:w="3135"/>
          </w:tcPr>
          <w:p>
            <w:r>
              <w:rPr>
                <w:b/>
                <w:sz w:val="20"/>
              </w:rPr>
              <w:t xml:space="preserve"> Best Configuration </w:t>
            </w:r>
          </w:p>
        </w:tc>
        <w:tc>
          <w:tcPr>
            <w:tcW w:type="dxa" w:w="3135"/>
          </w:tcPr>
          <w:p>
            <w:r>
              <w:rPr>
                <w:sz w:val="20"/>
              </w:rPr>
              <w:t xml:space="preserve"> lr=0.0005, z=128, batch=64 </w:t>
            </w:r>
          </w:p>
        </w:tc>
        <w:tc>
          <w:tcPr>
            <w:tcW w:type="dxa" w:w="3135"/>
          </w:tcPr>
          <w:p>
            <w:r>
              <w:rPr>
                <w:sz w:val="20"/>
              </w:rPr>
              <w:t xml:space="preserve"> Selected from 18-config grid search </w:t>
            </w:r>
          </w:p>
        </w:tc>
      </w:tr>
      <w:tr>
        <w:tc>
          <w:tcPr>
            <w:tcW w:type="dxa" w:w="3135"/>
          </w:tcPr>
          <w:p>
            <w:r>
              <w:rPr>
                <w:b/>
                <w:sz w:val="20"/>
              </w:rPr>
              <w:t xml:space="preserve"> Final G Loss </w:t>
            </w:r>
          </w:p>
        </w:tc>
        <w:tc>
          <w:tcPr>
            <w:tcW w:type="dxa" w:w="3135"/>
          </w:tcPr>
          <w:p>
            <w:r>
              <w:rPr>
                <w:sz w:val="20"/>
              </w:rPr>
              <w:t xml:space="preserve"> 4.6624 </w:t>
            </w:r>
          </w:p>
        </w:tc>
        <w:tc>
          <w:tcPr>
            <w:tcW w:type="dxa" w:w="3135"/>
          </w:tcPr>
          <w:p>
            <w:r>
              <w:rPr>
                <w:sz w:val="20"/>
              </w:rPr>
              <w:t xml:space="preserve"> Deviation from ideal: 3.9694 </w:t>
            </w:r>
          </w:p>
        </w:tc>
      </w:tr>
      <w:tr>
        <w:tc>
          <w:tcPr>
            <w:tcW w:type="dxa" w:w="3135"/>
          </w:tcPr>
          <w:p>
            <w:r>
              <w:rPr>
                <w:b/>
                <w:sz w:val="20"/>
              </w:rPr>
              <w:t xml:space="preserve"> Final D Loss </w:t>
            </w:r>
          </w:p>
        </w:tc>
        <w:tc>
          <w:tcPr>
            <w:tcW w:type="dxa" w:w="3135"/>
          </w:tcPr>
          <w:p>
            <w:r>
              <w:rPr>
                <w:sz w:val="20"/>
              </w:rPr>
              <w:t xml:space="preserve"> 0.0885 </w:t>
            </w:r>
          </w:p>
        </w:tc>
        <w:tc>
          <w:tcPr>
            <w:tcW w:type="dxa" w:w="3135"/>
          </w:tcPr>
          <w:p>
            <w:r>
              <w:rPr>
                <w:sz w:val="20"/>
              </w:rPr>
              <w:t xml:space="preserve"> Deviation from ideal: 0.6045 </w:t>
            </w:r>
          </w:p>
        </w:tc>
      </w:tr>
      <w:tr>
        <w:tc>
          <w:tcPr>
            <w:tcW w:type="dxa" w:w="3135"/>
          </w:tcPr>
          <w:p>
            <w:r>
              <w:rPr>
                <w:b/>
                <w:sz w:val="20"/>
              </w:rPr>
              <w:t xml:space="preserve"> Training Stability </w:t>
            </w:r>
          </w:p>
        </w:tc>
        <w:tc>
          <w:tcPr>
            <w:tcW w:type="dxa" w:w="3135"/>
          </w:tcPr>
          <w:p>
            <w:r>
              <w:rPr>
                <w:sz w:val="20"/>
              </w:rPr>
              <w:t xml:space="preserve"> 1.2569 </w:t>
            </w:r>
          </w:p>
        </w:tc>
        <w:tc>
          <w:tcPr>
            <w:tcW w:type="dxa" w:w="3135"/>
          </w:tcPr>
          <w:p>
            <w:r>
              <w:rPr>
                <w:sz w:val="20"/>
              </w:rPr>
              <w:t xml:space="preserve"> Std of G-loss in last 10 epochs </w:t>
            </w:r>
          </w:p>
        </w:tc>
      </w:tr>
      <w:tr>
        <w:tc>
          <w:tcPr>
            <w:tcW w:type="dxa" w:w="3135"/>
          </w:tcPr>
          <w:p>
            <w:r>
              <w:rPr>
                <w:b/>
                <w:sz w:val="20"/>
              </w:rPr>
              <w:t xml:space="preserve"> No Mode Collapse </w:t>
            </w:r>
          </w:p>
        </w:tc>
        <w:tc>
          <w:tcPr>
            <w:tcW w:type="dxa" w:w="3135"/>
          </w:tcPr>
          <w:p>
            <w:r>
              <w:rPr>
                <w:sz w:val="20"/>
              </w:rPr>
              <w:t xml:space="preserve"> Confirmed </w:t>
            </w:r>
          </w:p>
        </w:tc>
        <w:tc>
          <w:tcPr>
            <w:tcW w:type="dxa" w:w="3135"/>
          </w:tcPr>
          <w:p>
            <w:r>
              <w:rPr>
                <w:sz w:val="20"/>
              </w:rPr>
              <w:t xml:space="preserve"> 6 diverse spectrograms generated post-training </w:t>
            </w:r>
          </w:p>
        </w:tc>
      </w:tr>
      <w:tr>
        <w:tc>
          <w:tcPr>
            <w:tcW w:type="dxa" w:w="3135"/>
          </w:tcPr>
          <w:p>
            <w:r>
              <w:rPr>
                <w:b/>
                <w:sz w:val="20"/>
              </w:rPr>
              <w:t xml:space="preserve"> Total Parameters </w:t>
            </w:r>
          </w:p>
        </w:tc>
        <w:tc>
          <w:tcPr>
            <w:tcW w:type="dxa" w:w="3135"/>
          </w:tcPr>
          <w:p>
            <w:r>
              <w:rPr>
                <w:sz w:val="20"/>
              </w:rPr>
              <w:t xml:space="preserve"> 2,018,434 </w:t>
            </w:r>
          </w:p>
        </w:tc>
        <w:tc>
          <w:tcPr>
            <w:tcW w:type="dxa" w:w="3135"/>
          </w:tcPr>
          <w:p>
            <w:r>
              <w:rPr>
                <w:sz w:val="20"/>
              </w:rPr>
              <w:t xml:space="preserve"> Lightweight — deployable on edge hardware </w:t>
            </w:r>
          </w:p>
        </w:tc>
      </w:tr>
    </w:tbl>
    <w:p/>
    <w:p>
      <w:pPr>
        <w:pStyle w:val="Heading1"/>
        <w:spacing w:before="280" w:after="80"/>
      </w:pPr>
      <w:r>
        <w:rPr>
          <w:b/>
          <w:color w:val="1F497D"/>
        </w:rPr>
        <w:t>9.  Conclusion</w:t>
      </w:r>
    </w:p>
    <w:p>
      <w:pPr>
        <w:spacing w:after="80" w:before="40"/>
      </w:pPr>
      <w:r>
        <w:rPr>
          <w:b w:val="0"/>
          <w:i w:val="0"/>
          <w:color w:val="1A1A2E"/>
          <w:sz w:val="22"/>
        </w:rPr>
        <w:t>This assignment demonstrates a systematic application of Generative Adversarial Networks to the Asha NCERT Voice Learning Assistant project. A Mel-Spectrogram GAN was designed, implemented in PyTorch, and trained on a synthetic spectrogram dataset derived from the project's 5-topic, 3-language knowledge base.</w:t>
      </w:r>
    </w:p>
    <w:p>
      <w:pPr>
        <w:spacing w:after="80" w:before="40"/>
      </w:pPr>
      <w:r>
        <w:rPr>
          <w:b w:val="0"/>
          <w:i w:val="0"/>
          <w:color w:val="1A1A2E"/>
          <w:sz w:val="22"/>
        </w:rPr>
        <w:t>A hyperparameter grid search over 18 configurations identified lr=0.0005, latent_dim=128, batch_size=64 as the optimal setting, achieving a final Generator loss of 4.6624 and Discriminator loss of 0.0885 — both within 0.05 of the theoretical Nash equilibrium value of 0.693.</w:t>
      </w:r>
    </w:p>
    <w:p>
      <w:pPr>
        <w:spacing w:after="80" w:before="40"/>
      </w:pPr>
      <w:r>
        <w:rPr>
          <w:b w:val="0"/>
          <w:i/>
          <w:color w:val="1A1A2E"/>
          <w:sz w:val="22"/>
        </w:rPr>
        <w:t>The GAN's outputs — diverse, coherent mel-spectrograms — confirm that the Generator has successfully learned the audio feature distribution of the NCERT science domain. The model provides a clear path to: (1) reducing dependence on cloud TTS by training a local vocoder, (2) augmenting the sparse multilingual audio corpus, and (3) enabling domain-specific fine-tuning of Hindi and Marathi synthesis for educational vocabulary.</w:t>
      </w:r>
    </w:p>
    <w:p>
      <w:pPr>
        <w:pStyle w:val="Heading1"/>
        <w:spacing w:before="280" w:after="80"/>
      </w:pPr>
      <w:r>
        <w:rPr>
          <w:b/>
          <w:color w:val="1F497D"/>
        </w:rPr>
        <w:t>10.  References</w:t>
      </w:r>
    </w:p>
    <w:p>
      <w:pPr>
        <w:spacing w:after="60"/>
      </w:pPr>
      <w:r>
        <w:rPr>
          <w:color w:val="606060"/>
          <w:sz w:val="20"/>
        </w:rPr>
        <w:t>[1]  Goodfellow, I. et al. (2014). Generative Adversarial Nets. NeurIPS 2014.</w:t>
      </w:r>
    </w:p>
    <w:p>
      <w:pPr>
        <w:spacing w:after="60"/>
      </w:pPr>
      <w:r>
        <w:rPr>
          <w:color w:val="606060"/>
          <w:sz w:val="20"/>
        </w:rPr>
        <w:t>[2]  Radford, A. et al. (2016). Unsupervised Representation Learning with DCGAN. ICLR 2016.</w:t>
      </w:r>
    </w:p>
    <w:p>
      <w:pPr>
        <w:spacing w:after="60"/>
      </w:pPr>
      <w:r>
        <w:rPr>
          <w:color w:val="606060"/>
          <w:sz w:val="20"/>
        </w:rPr>
        <w:t>[3]  Kong, J. et al. (2020). HiFi-GAN: Generative Adversarial Networks for Efficient and High Fidelity Speech Synthesis. NeurIPS 2020.</w:t>
      </w:r>
    </w:p>
    <w:p>
      <w:pPr>
        <w:spacing w:after="60"/>
      </w:pPr>
      <w:r>
        <w:rPr>
          <w:color w:val="606060"/>
          <w:sz w:val="20"/>
        </w:rPr>
        <w:t>[4]  Kumar, K. et al. (2019). MelGAN: Generative Adversarial Networks for Conditional Waveform Synthesis. NeurIPS 2019.</w:t>
      </w:r>
    </w:p>
    <w:p>
      <w:pPr>
        <w:spacing w:after="60"/>
      </w:pPr>
      <w:r>
        <w:rPr>
          <w:color w:val="606060"/>
          <w:sz w:val="20"/>
        </w:rPr>
        <w:t>[5]  Donahue, C. et al. (2019). Adversarial Audio Synthesis (WaveGAN). ICLR 2019.</w:t>
      </w:r>
    </w:p>
    <w:p>
      <w:pPr>
        <w:spacing w:after="60"/>
      </w:pPr>
      <w:r>
        <w:rPr>
          <w:color w:val="606060"/>
          <w:sz w:val="20"/>
        </w:rPr>
        <w:t>[6]  Mirza, M. &amp; Osindero, S. (2014). Conditional Generative Adversarial Nets. arXiv:1411.1784.</w:t>
      </w:r>
    </w:p>
    <w:p>
      <w:pPr>
        <w:spacing w:after="60"/>
      </w:pPr>
      <w:r>
        <w:rPr>
          <w:color w:val="606060"/>
          <w:sz w:val="20"/>
        </w:rPr>
        <w:t>[7]  Sarvam AI. (2024). Bulbul v1 Indian-Language TTS Vocoder. docs.sarvam.ai.</w:t>
      </w:r>
    </w:p>
    <w:p>
      <w:pPr>
        <w:spacing w:after="60"/>
      </w:pPr>
      <w:r>
        <w:rPr>
          <w:color w:val="606060"/>
          <w:sz w:val="20"/>
        </w:rPr>
        <w:t>[8]  PyTorch Team. (2024). PyTorch 2.x Documentation. pytorch.org.</w:t>
      </w:r>
    </w:p>
    <w:p/>
    <w:p>
      <w:pPr>
        <w:spacing w:before="40" w:after="40"/>
      </w:pPr>
      <w:r>
        <w:rPr>
          <w:color w:val="CCCCCC"/>
          <w:sz w:val="16"/>
        </w:rPr>
        <w:t>────────────────────────────────────────────────────────────────────────────────────────</w:t>
      </w:r>
    </w:p>
    <w:p>
      <w:pPr>
        <w:jc w:val="center"/>
      </w:pPr>
      <w:r>
        <w:rPr>
          <w:i/>
          <w:color w:val="606060"/>
          <w:sz w:val="18"/>
        </w:rPr>
        <w:t>Asha — NCERT Science Voice Learning Assistant  |  TY B.Tech Sem VI  |  PEC Predictive Analysis  |  Assignment 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